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6460"/>
        <w:gridCol w:w="1000"/>
        <w:gridCol w:w="2000"/>
        <w:gridCol w:w="4260"/>
      </w:tblGrid>
      <w:tr w:rsidR="00640501" w:rsidRPr="00640501" w:rsidTr="00640501">
        <w:trPr>
          <w:trHeight w:val="315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RANGE!B1:F19"/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</w:t>
            </w:r>
            <w:proofErr w:type="gramStart"/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č.1</w:t>
            </w:r>
            <w:bookmarkEnd w:id="0"/>
            <w:proofErr w:type="gramEnd"/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Předmět plnění veřejné zakázky </w:t>
            </w:r>
            <w:proofErr w:type="spellStart"/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Minitendr</w:t>
            </w:r>
            <w:proofErr w:type="spellEnd"/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č. 1</w:t>
            </w:r>
          </w:p>
        </w:tc>
      </w:tr>
      <w:tr w:rsidR="00640501" w:rsidRPr="00640501" w:rsidTr="00640501">
        <w:trPr>
          <w:trHeight w:val="33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0501" w:rsidRPr="00640501" w:rsidTr="00640501">
        <w:trPr>
          <w:trHeight w:val="87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6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Realizace celého zadávacího řízení* / poptávané činnosti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Jednací jazyk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v Kč bez DPH za 1 VŘ / hodinová sazba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v Kč bez DPH za položku [(cena za 1 VŘ / hodinová sazba) x (množství VŘ / hodin)]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Otevřené řízení (nadlimitní)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49 000,00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98 000,00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Otevřené řízení (nadlimitní)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Aj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59 000,00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118 000,00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Zjednodušené podlimitní řízení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37 000,00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333 000,00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Zjednodušené podlimitní řízení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Aj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47 500,00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95 000,00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Jednací řízení bez uveřejnění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35 000,00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35 000,00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Jednací řízení bez uveřejnění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Aj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45 000,00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45 000,00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Jednací řízení s uveřejněním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37 000,00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74 000,00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Jednací řízení s uveřejněním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Aj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47 000,00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188 000,00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Užší řízení (nadlimitní)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69 000,00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69 000,00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Užší řízení (nadlimitní)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Aj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69 000,00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69 000,00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I. fáze - Zavedení DNS formou otevřeného řízení dle par. 139 ZZVZ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20 000,00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40 000,00 Kč</w:t>
            </w:r>
          </w:p>
        </w:tc>
      </w:tr>
      <w:tr w:rsidR="00640501" w:rsidRPr="00640501" w:rsidTr="00640501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II. fáze – Posouzení, zda nabídka uchazeče splňuje podmínky pro zařazení do DNS dle par. 140 ZVZ (cena vždy za 1 nabídku)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15 000,00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120 000,00 Kč</w:t>
            </w:r>
          </w:p>
        </w:tc>
      </w:tr>
      <w:tr w:rsidR="00640501" w:rsidRPr="00640501" w:rsidTr="00640501">
        <w:trPr>
          <w:trHeight w:val="15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III. fáze - Zadávání veřejné zakázky v DNS (jednotlivé </w:t>
            </w:r>
            <w:proofErr w:type="gramStart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cykly)  dle</w:t>
            </w:r>
            <w:proofErr w:type="gramEnd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par. 141 ZVZ</w:t>
            </w:r>
            <w:r w:rsidRPr="00640501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 xml:space="preserve"> </w:t>
            </w: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(předpokládá se, že by se využilo u cyklů v řádech mil. Kč) včetně posouzení nabídek, které přijdou od uveřejnění zjednodušeného oznámení do okamžiku odeslání výzvy k podání nabídek v daném cyklu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20 000,00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80 000,00 Kč</w:t>
            </w:r>
          </w:p>
        </w:tc>
      </w:tr>
      <w:tr w:rsidR="00640501" w:rsidRPr="00640501" w:rsidTr="00640501">
        <w:trPr>
          <w:trHeight w:val="61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70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Odborné poradenství a konzultace k veřejným zakázkám (hodinová sazba – cena za 60 minut)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1 200,00 Kč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84 000,00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0501" w:rsidRPr="00640501" w:rsidTr="00640501">
        <w:trPr>
          <w:trHeight w:val="6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nabídková cena bez DPH: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501" w:rsidRPr="00640501" w:rsidRDefault="00640501" w:rsidP="00640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1 448 000,00 Kč</w:t>
            </w:r>
          </w:p>
        </w:tc>
      </w:tr>
      <w:tr w:rsidR="00640501" w:rsidRPr="00640501" w:rsidTr="0064050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501" w:rsidRPr="00640501" w:rsidRDefault="00640501" w:rsidP="00640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40501">
              <w:rPr>
                <w:rFonts w:ascii="Calibri" w:eastAsia="Times New Roman" w:hAnsi="Calibri" w:cs="Times New Roman"/>
                <w:color w:val="000000"/>
                <w:lang w:eastAsia="cs-CZ"/>
              </w:rPr>
              <w:t>* Včetně všech souvisejících činností a nákladů na kopírování, cestovné, poštovné apod.</w:t>
            </w:r>
          </w:p>
        </w:tc>
      </w:tr>
    </w:tbl>
    <w:p w:rsidR="00EC59C9" w:rsidRDefault="00EC59C9" w:rsidP="005C4B54"/>
    <w:sectPr w:rsidR="00EC59C9" w:rsidSect="005C4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54"/>
    <w:rsid w:val="005C4B54"/>
    <w:rsid w:val="00640501"/>
    <w:rsid w:val="00E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2018-06-11T13:49:00Z</dcterms:created>
  <dcterms:modified xsi:type="dcterms:W3CDTF">2018-06-11T13:49:00Z</dcterms:modified>
</cp:coreProperties>
</file>