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F6" w:rsidRDefault="00872260">
      <w:pPr>
        <w:spacing w:after="0" w:line="216" w:lineRule="auto"/>
        <w:ind w:left="0" w:right="8712" w:firstLine="1390"/>
        <w:jc w:val="left"/>
      </w:pPr>
      <w:bookmarkStart w:id="0" w:name="_GoBack"/>
      <w:bookmarkEnd w:id="0"/>
      <w:r>
        <w:rPr>
          <w:sz w:val="20"/>
        </w:rPr>
        <w:t xml:space="preserve">28 </w:t>
      </w:r>
      <w:r>
        <w:rPr>
          <w:rFonts w:ascii="Times New Roman" w:eastAsia="Times New Roman" w:hAnsi="Times New Roman" w:cs="Times New Roman"/>
          <w:sz w:val="20"/>
        </w:rPr>
        <w:t>eräce 7, 747 55</w:t>
      </w:r>
    </w:p>
    <w:p w:rsidR="00B875F6" w:rsidRDefault="00872260">
      <w:pPr>
        <w:spacing w:after="821" w:line="259" w:lineRule="auto"/>
        <w:ind w:left="439" w:firstLine="0"/>
        <w:jc w:val="left"/>
      </w:pPr>
      <w:r>
        <w:rPr>
          <w:sz w:val="20"/>
        </w:rPr>
        <w:t>553 786 126</w:t>
      </w:r>
    </w:p>
    <w:p w:rsidR="00B875F6" w:rsidRDefault="00872260">
      <w:pPr>
        <w:pBdr>
          <w:top w:val="single" w:sz="4" w:space="0" w:color="000000"/>
          <w:left w:val="single" w:sz="9" w:space="0" w:color="000000"/>
          <w:bottom w:val="single" w:sz="3" w:space="0" w:color="000000"/>
          <w:right w:val="single" w:sz="9" w:space="0" w:color="000000"/>
        </w:pBdr>
        <w:spacing w:after="0" w:line="259" w:lineRule="auto"/>
        <w:ind w:left="1407"/>
        <w:jc w:val="left"/>
      </w:pPr>
      <w:r>
        <w:t>íslo kupní smlouvy</w:t>
      </w:r>
    </w:p>
    <w:p w:rsidR="00B875F6" w:rsidRDefault="00872260">
      <w:pPr>
        <w:pBdr>
          <w:top w:val="single" w:sz="4" w:space="0" w:color="000000"/>
          <w:left w:val="single" w:sz="9" w:space="0" w:color="000000"/>
          <w:bottom w:val="single" w:sz="3" w:space="0" w:color="000000"/>
          <w:right w:val="single" w:sz="9" w:space="0" w:color="000000"/>
        </w:pBdr>
        <w:spacing w:after="291" w:line="259" w:lineRule="auto"/>
        <w:ind w:left="1407"/>
        <w:jc w:val="left"/>
      </w:pPr>
      <w:r>
        <w:t>24052018</w:t>
      </w:r>
    </w:p>
    <w:tbl>
      <w:tblPr>
        <w:tblStyle w:val="TableGrid"/>
        <w:tblW w:w="9388" w:type="dxa"/>
        <w:tblInd w:w="1213" w:type="dxa"/>
        <w:tblCellMar>
          <w:top w:w="52" w:type="dxa"/>
          <w:left w:w="112" w:type="dxa"/>
          <w:bottom w:w="0" w:type="dxa"/>
          <w:right w:w="168" w:type="dxa"/>
        </w:tblCellMar>
        <w:tblLook w:val="04A0" w:firstRow="1" w:lastRow="0" w:firstColumn="1" w:lastColumn="0" w:noHBand="0" w:noVBand="1"/>
      </w:tblPr>
      <w:tblGrid>
        <w:gridCol w:w="3755"/>
        <w:gridCol w:w="5633"/>
      </w:tblGrid>
      <w:tr w:rsidR="00B875F6">
        <w:trPr>
          <w:trHeight w:val="2763"/>
        </w:trPr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5F6" w:rsidRDefault="00872260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Prodávající :</w:t>
            </w:r>
          </w:p>
          <w:p w:rsidR="00B875F6" w:rsidRDefault="00872260">
            <w:pPr>
              <w:spacing w:after="0" w:line="259" w:lineRule="auto"/>
              <w:ind w:left="0" w:firstLine="0"/>
              <w:jc w:val="left"/>
            </w:pPr>
            <w:r>
              <w:t>OPaLL-AGR1,s.r.o.</w:t>
            </w:r>
          </w:p>
          <w:p w:rsidR="00B875F6" w:rsidRDefault="00872260">
            <w:pPr>
              <w:spacing w:after="0" w:line="259" w:lineRule="auto"/>
              <w:ind w:left="0" w:firstLine="0"/>
              <w:jc w:val="left"/>
            </w:pPr>
            <w:r>
              <w:t>Hertice 7</w:t>
            </w:r>
          </w:p>
          <w:p w:rsidR="00B875F6" w:rsidRDefault="00872260">
            <w:pPr>
              <w:spacing w:after="0" w:line="259" w:lineRule="auto"/>
              <w:ind w:left="7" w:firstLine="0"/>
              <w:jc w:val="left"/>
            </w:pPr>
            <w:r>
              <w:t>74755 Dolní Životice</w:t>
            </w:r>
          </w:p>
          <w:p w:rsidR="00B875F6" w:rsidRDefault="00872260">
            <w:pPr>
              <w:spacing w:after="0" w:line="259" w:lineRule="auto"/>
              <w:ind w:left="0" w:firstLine="0"/>
              <w:jc w:val="left"/>
            </w:pPr>
            <w:r>
              <w:t>IČO: 25369296</w:t>
            </w:r>
          </w:p>
          <w:p w:rsidR="00B875F6" w:rsidRDefault="00872260">
            <w:pPr>
              <w:spacing w:after="477" w:line="259" w:lineRule="auto"/>
              <w:ind w:left="0" w:firstLine="0"/>
              <w:jc w:val="left"/>
            </w:pPr>
            <w:r>
              <w:t>DIČ: CZ25369296</w:t>
            </w:r>
          </w:p>
          <w:p w:rsidR="00B875F6" w:rsidRDefault="00872260">
            <w:pPr>
              <w:spacing w:after="0" w:line="259" w:lineRule="auto"/>
              <w:ind w:left="1159" w:hanging="1159"/>
            </w:pPr>
            <w:r>
              <w:t>Zastoupený.. .lng. Lumírem Lachetou jednatelem společnosti</w:t>
            </w:r>
          </w:p>
        </w:tc>
        <w:tc>
          <w:tcPr>
            <w:tcW w:w="56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875F6" w:rsidRDefault="00872260">
            <w:pPr>
              <w:spacing w:after="222" w:line="259" w:lineRule="auto"/>
              <w:ind w:left="1242" w:firstLine="0"/>
              <w:jc w:val="left"/>
            </w:pPr>
            <w:r>
              <w:rPr>
                <w:sz w:val="24"/>
              </w:rPr>
              <w:t>Kupující:</w:t>
            </w:r>
          </w:p>
          <w:p w:rsidR="00B875F6" w:rsidRDefault="00872260">
            <w:pPr>
              <w:spacing w:after="0" w:line="259" w:lineRule="auto"/>
              <w:ind w:left="0" w:firstLine="0"/>
              <w:jc w:val="right"/>
            </w:pPr>
            <w:r>
              <w:t>Školní statek , Opava , příspěvková organizace</w:t>
            </w:r>
          </w:p>
          <w:p w:rsidR="00B875F6" w:rsidRDefault="00872260">
            <w:pPr>
              <w:spacing w:after="1" w:line="259" w:lineRule="auto"/>
              <w:ind w:left="1256" w:firstLine="0"/>
              <w:jc w:val="left"/>
            </w:pPr>
            <w:r>
              <w:t>Englišova 526</w:t>
            </w:r>
          </w:p>
          <w:p w:rsidR="00B875F6" w:rsidRDefault="00872260">
            <w:pPr>
              <w:spacing w:after="0" w:line="259" w:lineRule="auto"/>
              <w:ind w:left="1307" w:firstLine="0"/>
              <w:jc w:val="left"/>
            </w:pPr>
            <w:r>
              <w:t>74601 Opava 1</w:t>
            </w:r>
          </w:p>
          <w:p w:rsidR="00B875F6" w:rsidRDefault="00872260">
            <w:pPr>
              <w:spacing w:after="0" w:line="259" w:lineRule="auto"/>
              <w:ind w:left="1343" w:firstLine="0"/>
              <w:jc w:val="left"/>
            </w:pPr>
            <w:r>
              <w:t>IČO: 00098752</w:t>
            </w:r>
          </w:p>
          <w:p w:rsidR="00B875F6" w:rsidRDefault="00872260">
            <w:pPr>
              <w:spacing w:after="466" w:line="259" w:lineRule="auto"/>
              <w:ind w:left="1343" w:firstLine="0"/>
              <w:jc w:val="left"/>
            </w:pPr>
            <w:r>
              <w:t>DIČ: CZ00098752</w:t>
            </w:r>
          </w:p>
          <w:p w:rsidR="00B875F6" w:rsidRDefault="00872260">
            <w:pPr>
              <w:spacing w:after="0" w:line="259" w:lineRule="auto"/>
              <w:ind w:left="2337" w:right="180" w:hanging="1282"/>
            </w:pPr>
            <w:r>
              <w:t>Zastoupený... Ing. Arnoštem Kleinem ředitelem školy</w:t>
            </w:r>
          </w:p>
        </w:tc>
      </w:tr>
    </w:tbl>
    <w:p w:rsidR="00B875F6" w:rsidRDefault="00872260">
      <w:pPr>
        <w:spacing w:after="0" w:line="259" w:lineRule="auto"/>
        <w:ind w:left="1824" w:right="720"/>
        <w:jc w:val="center"/>
      </w:pPr>
      <w:r>
        <w:t>UZAVÍRAJÍ</w:t>
      </w:r>
    </w:p>
    <w:p w:rsidR="00B875F6" w:rsidRDefault="00872260">
      <w:pPr>
        <w:spacing w:after="510"/>
        <w:ind w:left="2336"/>
      </w:pPr>
      <w:r>
        <w:t>Na základě ustanovení S 2079 a násl. zákona č. 89/2012 Sb., Občanského zákoníku</w:t>
      </w:r>
    </w:p>
    <w:p w:rsidR="00B875F6" w:rsidRDefault="00872260">
      <w:pPr>
        <w:pStyle w:val="Heading1"/>
      </w:pPr>
      <w:r>
        <w:t>KUPNÍ SMLOUVU</w:t>
      </w:r>
    </w:p>
    <w:p w:rsidR="00B875F6" w:rsidRDefault="00872260">
      <w:pPr>
        <w:spacing w:after="237" w:line="259" w:lineRule="auto"/>
        <w:ind w:left="1824" w:right="439"/>
        <w:jc w:val="center"/>
      </w:pPr>
      <w:r>
        <w:t>1. PŘEDMĚT SMLOUVY</w:t>
      </w:r>
    </w:p>
    <w:p w:rsidR="00B875F6" w:rsidRDefault="00872260">
      <w:pPr>
        <w:ind w:left="1349"/>
      </w:pPr>
      <w:r>
        <w:t>Předmětem této smlouvy je prodej 1 ks zemědělského stroje:</w:t>
      </w:r>
    </w:p>
    <w:p w:rsidR="00B875F6" w:rsidRDefault="00872260">
      <w:pPr>
        <w:spacing w:after="77" w:line="225" w:lineRule="auto"/>
        <w:ind w:left="4658" w:right="3539"/>
        <w:jc w:val="center"/>
      </w:pPr>
      <w:r>
        <w:rPr>
          <w:rFonts w:ascii="Times New Roman" w:eastAsia="Times New Roman" w:hAnsi="Times New Roman" w:cs="Times New Roman"/>
        </w:rPr>
        <w:t xml:space="preserve">Dlátový kypřič HEKTOR 3H </w:t>
      </w:r>
      <w:r>
        <w:t>Ve výbavě:</w:t>
      </w:r>
    </w:p>
    <w:p w:rsidR="00B875F6" w:rsidRDefault="00872260">
      <w:pPr>
        <w:ind w:left="3970"/>
      </w:pPr>
      <w:r>
        <w:t>Čtyři slupice, hydropneumatické jištění proti př</w:t>
      </w:r>
      <w:r>
        <w:t>etížení</w:t>
      </w:r>
    </w:p>
    <w:p w:rsidR="00B875F6" w:rsidRDefault="00872260">
      <w:pPr>
        <w:spacing w:after="0" w:line="259" w:lineRule="auto"/>
        <w:ind w:left="1824"/>
        <w:jc w:val="center"/>
      </w:pPr>
      <w:r>
        <w:t>Cracker opěrný válec</w:t>
      </w:r>
    </w:p>
    <w:p w:rsidR="00B875F6" w:rsidRDefault="00872260">
      <w:pPr>
        <w:spacing w:after="243" w:line="216" w:lineRule="auto"/>
        <w:ind w:left="1332" w:right="209" w:firstLine="4291"/>
      </w:pPr>
      <w:r>
        <w:t xml:space="preserve">Sada osvětlení </w:t>
      </w:r>
      <w:r>
        <w:rPr>
          <w:rFonts w:ascii="Times New Roman" w:eastAsia="Times New Roman" w:hAnsi="Times New Roman" w:cs="Times New Roman"/>
        </w:rPr>
        <w:t>prodávajícím kupujícímu, tj. prodávající se zavazuje, že kupujícímu odevzdá výše specifikovaný zemědělský stroj a umožní mu nabýt vlastnické právo k němu, a kupující se zavazuje, že takový zemědělský stroj převez</w:t>
      </w:r>
      <w:r>
        <w:rPr>
          <w:rFonts w:ascii="Times New Roman" w:eastAsia="Times New Roman" w:hAnsi="Times New Roman" w:cs="Times New Roman"/>
        </w:rPr>
        <w:t>me a zaplatí prodávajícímu sjednanou kupní cenu.</w:t>
      </w:r>
    </w:p>
    <w:p w:rsidR="00B875F6" w:rsidRDefault="00872260">
      <w:pPr>
        <w:spacing w:after="237" w:line="259" w:lineRule="auto"/>
        <w:ind w:left="1824" w:right="230"/>
        <w:jc w:val="center"/>
      </w:pPr>
      <w:r>
        <w:t>11. KUPNÍ CENA STROJE</w:t>
      </w:r>
    </w:p>
    <w:p w:rsidR="00B875F6" w:rsidRDefault="00872260">
      <w:pPr>
        <w:ind w:left="1349"/>
      </w:pPr>
      <w:r>
        <w:t>Kupní cena stroje je 300.000,- Kč bez DPH.</w:t>
      </w:r>
    </w:p>
    <w:p w:rsidR="00B875F6" w:rsidRDefault="00872260">
      <w:pPr>
        <w:ind w:left="1349"/>
      </w:pPr>
      <w:r>
        <w:t>DPH ve výši 21% činí 63.000,-Kč.</w:t>
      </w:r>
    </w:p>
    <w:p w:rsidR="00B875F6" w:rsidRDefault="00872260">
      <w:pPr>
        <w:ind w:left="1349"/>
      </w:pPr>
      <w:r>
        <w:t>Cena stroje celkem včetně DPH Činí 363.000,- KČ</w:t>
      </w:r>
    </w:p>
    <w:p w:rsidR="00B875F6" w:rsidRDefault="00872260">
      <w:pPr>
        <w:ind w:left="1349"/>
      </w:pPr>
      <w:r>
        <w:t>Cena byla stanovena na základě dohody obou smluvních stran. P</w:t>
      </w:r>
      <w:r>
        <w:t>řípadná změna cen je možná pouze na základě písemné dohody obou smluvních stran.</w:t>
      </w:r>
    </w:p>
    <w:p w:rsidR="00B875F6" w:rsidRDefault="00872260">
      <w:pPr>
        <w:spacing w:after="199"/>
        <w:ind w:left="1349"/>
      </w:pPr>
      <w:r>
        <w:t>Cena včetně dopravy do sídla kupujícího, které je místem jeho dodání.</w:t>
      </w:r>
    </w:p>
    <w:p w:rsidR="00B875F6" w:rsidRDefault="00872260">
      <w:pPr>
        <w:spacing w:after="237" w:line="259" w:lineRule="auto"/>
        <w:ind w:left="1824" w:right="706"/>
        <w:jc w:val="center"/>
      </w:pPr>
      <w:r>
        <w:t>111. DODACÍ LHŮTA</w:t>
      </w:r>
    </w:p>
    <w:p w:rsidR="00B875F6" w:rsidRDefault="00872260">
      <w:pPr>
        <w:ind w:left="1349" w:right="2678"/>
      </w:pPr>
      <w:r>
        <w:lastRenderedPageBreak/>
        <w:t xml:space="preserve">Prodávající se zavazuje, že stroj bude dodán </w:t>
      </w:r>
      <w:r>
        <w:rPr>
          <w:u w:val="single" w:color="000000"/>
        </w:rPr>
        <w:t xml:space="preserve">neipozděii 31.7.2018 </w:t>
      </w:r>
      <w:r>
        <w:t>Podmínkou dodání je uzavření této kupní smlouvy.</w:t>
      </w:r>
    </w:p>
    <w:p w:rsidR="00B875F6" w:rsidRDefault="00872260">
      <w:pPr>
        <w:spacing w:after="0" w:line="259" w:lineRule="auto"/>
        <w:ind w:left="0" w:right="259" w:firstLine="0"/>
        <w:jc w:val="right"/>
      </w:pPr>
      <w:r>
        <w:rPr>
          <w:rFonts w:ascii="Times New Roman" w:eastAsia="Times New Roman" w:hAnsi="Times New Roman" w:cs="Times New Roman"/>
        </w:rPr>
        <w:t>Strana 2</w:t>
      </w:r>
    </w:p>
    <w:p w:rsidR="00B875F6" w:rsidRDefault="00872260">
      <w:pPr>
        <w:numPr>
          <w:ilvl w:val="0"/>
          <w:numId w:val="1"/>
        </w:numPr>
        <w:spacing w:after="237" w:line="259" w:lineRule="auto"/>
        <w:ind w:right="788" w:hanging="346"/>
        <w:jc w:val="center"/>
      </w:pPr>
      <w:r>
        <w:rPr>
          <w:rFonts w:ascii="Times New Roman" w:eastAsia="Times New Roman" w:hAnsi="Times New Roman" w:cs="Times New Roman"/>
        </w:rPr>
        <w:t>PLATEBNÍ PODMÍNKY</w:t>
      </w:r>
    </w:p>
    <w:p w:rsidR="00B875F6" w:rsidRDefault="00872260">
      <w:pPr>
        <w:ind w:left="1349"/>
      </w:pPr>
      <w:r>
        <w:rPr>
          <w:rFonts w:ascii="Times New Roman" w:eastAsia="Times New Roman" w:hAnsi="Times New Roman" w:cs="Times New Roman"/>
        </w:rPr>
        <w:t>Kupující se zavazuje uhradit celou kupní cenu nejpozději do 30-ti dnů po dodání stroje na základě prodávajícím vystaveného daňového dokladu — faktury.</w:t>
      </w:r>
    </w:p>
    <w:p w:rsidR="00B875F6" w:rsidRDefault="00872260">
      <w:pPr>
        <w:spacing w:after="511"/>
        <w:ind w:left="1349"/>
      </w:pPr>
      <w:r>
        <w:rPr>
          <w:rFonts w:ascii="Times New Roman" w:eastAsia="Times New Roman" w:hAnsi="Times New Roman" w:cs="Times New Roman"/>
        </w:rPr>
        <w:t>Zaplacením peněžní částky prodávajícímu se rozumí den jejího připsání na účet prodávajícího.</w:t>
      </w:r>
    </w:p>
    <w:p w:rsidR="00B875F6" w:rsidRDefault="00872260">
      <w:pPr>
        <w:numPr>
          <w:ilvl w:val="0"/>
          <w:numId w:val="1"/>
        </w:numPr>
        <w:spacing w:after="237" w:line="259" w:lineRule="auto"/>
        <w:ind w:right="788" w:hanging="346"/>
        <w:jc w:val="center"/>
      </w:pPr>
      <w:r>
        <w:rPr>
          <w:rFonts w:ascii="Times New Roman" w:eastAsia="Times New Roman" w:hAnsi="Times New Roman" w:cs="Times New Roman"/>
        </w:rPr>
        <w:t>SMLUVNÍ SANKCE.</w:t>
      </w:r>
    </w:p>
    <w:p w:rsidR="00B875F6" w:rsidRDefault="00872260">
      <w:pPr>
        <w:ind w:left="1339" w:right="230" w:firstLine="691"/>
      </w:pPr>
      <w:r>
        <w:rPr>
          <w:rFonts w:ascii="Times New Roman" w:eastAsia="Times New Roman" w:hAnsi="Times New Roman" w:cs="Times New Roman"/>
        </w:rPr>
        <w:t>V případě, že kupující odmítne nebo znemožní dodání předmětu prodeje ve smluvený termín je prodávající oprávněn od smlouvy odstoupit, a nezávisle n</w:t>
      </w:r>
      <w:r>
        <w:rPr>
          <w:rFonts w:ascii="Times New Roman" w:eastAsia="Times New Roman" w:hAnsi="Times New Roman" w:cs="Times New Roman"/>
        </w:rPr>
        <w:t>a odstoupení požadovat v takovém případě i zaplacení smluvní pokuty ve výši 30.000,- Kč.</w:t>
      </w:r>
    </w:p>
    <w:p w:rsidR="00B875F6" w:rsidRDefault="00872260">
      <w:pPr>
        <w:ind w:left="1339" w:right="230" w:firstLine="691"/>
      </w:pPr>
      <w:r>
        <w:rPr>
          <w:rFonts w:ascii="Times New Roman" w:eastAsia="Times New Roman" w:hAnsi="Times New Roman" w:cs="Times New Roman"/>
        </w:rPr>
        <w:t>V případě prodlení kupujícího se zaplacením sjednané kupní ceny nebo jiného peněžitého závazku z této smlouvy smluvní strany sjednávají povinnost kupujícího zaplatit p</w:t>
      </w:r>
      <w:r>
        <w:rPr>
          <w:rFonts w:ascii="Times New Roman" w:eastAsia="Times New Roman" w:hAnsi="Times New Roman" w:cs="Times New Roman"/>
        </w:rPr>
        <w:t>rodávajícímu úrok z prodlení ve výši 0,1 % z dlužné částky za každý den prodlení.</w:t>
      </w:r>
    </w:p>
    <w:p w:rsidR="00B875F6" w:rsidRDefault="00872260">
      <w:pPr>
        <w:ind w:left="1339" w:right="216" w:firstLine="691"/>
      </w:pPr>
      <w:r>
        <w:rPr>
          <w:rFonts w:ascii="Times New Roman" w:eastAsia="Times New Roman" w:hAnsi="Times New Roman" w:cs="Times New Roman"/>
        </w:rPr>
        <w:t>V případě prodlení kupujícího se zaplacením kupní ceny (nedoplatku kupní ceny), které bude trvat déle než 30 dní, je kupující povinen zaplatit prodávajícímu smluvní pokutu ve</w:t>
      </w:r>
      <w:r>
        <w:rPr>
          <w:rFonts w:ascii="Times New Roman" w:eastAsia="Times New Roman" w:hAnsi="Times New Roman" w:cs="Times New Roman"/>
        </w:rPr>
        <w:t xml:space="preserve"> výši 30% z kupní ceny předmětu smlouvy, a vedle toho je prodávající oprávněn při takovém prodlení kupujícího od smlouvy odstoupit.</w:t>
      </w:r>
    </w:p>
    <w:p w:rsidR="00B875F6" w:rsidRDefault="00872260">
      <w:pPr>
        <w:ind w:left="1339" w:right="209" w:firstLine="684"/>
      </w:pPr>
      <w:r>
        <w:rPr>
          <w:rFonts w:ascii="Times New Roman" w:eastAsia="Times New Roman" w:hAnsi="Times New Roman" w:cs="Times New Roman"/>
        </w:rPr>
        <w:t>Právem na zaplacení smluvní pokuty za prodlení kupujícího se zaplacením jeho peněžitého závazku není nijak dotčeno právo pro</w:t>
      </w:r>
      <w:r>
        <w:rPr>
          <w:rFonts w:ascii="Times New Roman" w:eastAsia="Times New Roman" w:hAnsi="Times New Roman" w:cs="Times New Roman"/>
        </w:rPr>
        <w:t>dávajícího na zaplacení úroků z prodlení. Tj. jedná se o dva nezávislé nároky, které je oprávněn prodávající uplatnit vůči kupujícímu nezávisle na sobě (tj. i vedle sebe).</w:t>
      </w:r>
    </w:p>
    <w:p w:rsidR="00B875F6" w:rsidRDefault="00872260">
      <w:pPr>
        <w:ind w:left="1339" w:right="209" w:firstLine="691"/>
      </w:pPr>
      <w:r>
        <w:rPr>
          <w:rFonts w:ascii="Times New Roman" w:eastAsia="Times New Roman" w:hAnsi="Times New Roman" w:cs="Times New Roman"/>
        </w:rPr>
        <w:t>Při odstoupení od smlouvy je kupující zejména povinen prodávajícímu neprodleně tj. do 5 pracovních dnů vydat převzatý předmět prodeje, a to v místě sídla prodávajícího, přičemž náklady na dopravu do takového místa nese kupující.</w:t>
      </w:r>
    </w:p>
    <w:p w:rsidR="00B875F6" w:rsidRDefault="00872260">
      <w:pPr>
        <w:ind w:left="1339" w:right="202" w:firstLine="691"/>
      </w:pPr>
      <w:r>
        <w:rPr>
          <w:rFonts w:ascii="Times New Roman" w:eastAsia="Times New Roman" w:hAnsi="Times New Roman" w:cs="Times New Roman"/>
        </w:rPr>
        <w:t>V případě prodlení kupující</w:t>
      </w:r>
      <w:r>
        <w:rPr>
          <w:rFonts w:ascii="Times New Roman" w:eastAsia="Times New Roman" w:hAnsi="Times New Roman" w:cs="Times New Roman"/>
        </w:rPr>
        <w:t>ho s vydáním předmětu prodeje zpět prodávajícímu, je kupující povinen zaplatit prodávajícímu smluvní pokutu ve výši odpovídající 0,5% z kupní ceny předmětu prodeje za každý den prodlení.</w:t>
      </w:r>
    </w:p>
    <w:p w:rsidR="00B875F6" w:rsidRDefault="00872260">
      <w:pPr>
        <w:ind w:left="1339" w:right="187" w:firstLine="698"/>
      </w:pPr>
      <w:r>
        <w:rPr>
          <w:rFonts w:ascii="Times New Roman" w:eastAsia="Times New Roman" w:hAnsi="Times New Roman" w:cs="Times New Roman"/>
        </w:rPr>
        <w:t>Smluvní strany sjednávají, že vlastnické právo k předmětu prodeje pře</w:t>
      </w:r>
      <w:r>
        <w:rPr>
          <w:rFonts w:ascii="Times New Roman" w:eastAsia="Times New Roman" w:hAnsi="Times New Roman" w:cs="Times New Roman"/>
        </w:rPr>
        <w:t>chází na kupujícího až úplným zaplacením kupní ceny. Proto smluvní strany dále sjednávají, že kupující není oprávněn do úplného zaplacení kupní ceny s předmětem prodeje nijak právně disponovat, zejména ho nesmí dále prodat, nebo jinému přenechat do užívání</w:t>
      </w:r>
      <w:r>
        <w:rPr>
          <w:rFonts w:ascii="Times New Roman" w:eastAsia="Times New Roman" w:hAnsi="Times New Roman" w:cs="Times New Roman"/>
        </w:rPr>
        <w:t>, ani ho nesmí nijak právně zatížit. Pokud se tak stane, pak je kupující povinen zaplatit prodávajícímu smluvní pokutu ve výši 30.000,- Kč.</w:t>
      </w:r>
    </w:p>
    <w:p w:rsidR="00B875F6" w:rsidRDefault="00872260">
      <w:pPr>
        <w:ind w:left="1339" w:right="180" w:firstLine="684"/>
      </w:pPr>
      <w:r>
        <w:rPr>
          <w:rFonts w:ascii="Times New Roman" w:eastAsia="Times New Roman" w:hAnsi="Times New Roman" w:cs="Times New Roman"/>
        </w:rPr>
        <w:t>Právem prodávajícího na zaplacení smluvní pokuty za porušení povinnosti kupujícího není nijak dotčeno právo prodávaj</w:t>
      </w:r>
      <w:r>
        <w:rPr>
          <w:rFonts w:ascii="Times New Roman" w:eastAsia="Times New Roman" w:hAnsi="Times New Roman" w:cs="Times New Roman"/>
        </w:rPr>
        <w:t>ícího na náhradu škody způsobené mu porušením povinnosti kupujícího. Tj. jedná se o dva nezávislé nároky, které je oprávněn prodávající uplatnit vůči kupujícímu nezávisle na sobě (tj. i vedle sebe).</w:t>
      </w:r>
    </w:p>
    <w:p w:rsidR="00B875F6" w:rsidRDefault="00872260">
      <w:pPr>
        <w:ind w:left="1339" w:right="173" w:firstLine="7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1239012</wp:posOffset>
            </wp:positionH>
            <wp:positionV relativeFrom="paragraph">
              <wp:posOffset>115391</wp:posOffset>
            </wp:positionV>
            <wp:extent cx="18288" cy="31990"/>
            <wp:effectExtent l="0" t="0" r="0" b="0"/>
            <wp:wrapSquare wrapText="bothSides"/>
            <wp:docPr id="4532" name="Picture 4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" name="Picture 45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Splatnost každé smluvní pokuty smluvní strany sjednávají</w:t>
      </w:r>
      <w:r>
        <w:rPr>
          <w:rFonts w:ascii="Times New Roman" w:eastAsia="Times New Roman" w:hAnsi="Times New Roman" w:cs="Times New Roman"/>
        </w:rPr>
        <w:t xml:space="preserve"> tak, že je splatná automaticky v den následující po dni, ve kterém na smluvní pokutu vzniklo prodávajícímu právo. To v případě smluvní pokuty, která je sjednána v procentní výši za každý den prodlení, znamená, že smluvní pokuta je za každý jednotlivý den </w:t>
      </w:r>
      <w:r>
        <w:rPr>
          <w:rFonts w:ascii="Times New Roman" w:eastAsia="Times New Roman" w:hAnsi="Times New Roman" w:cs="Times New Roman"/>
        </w:rPr>
        <w:t>prodlení splatná automaticky ihned v den následující.</w:t>
      </w:r>
    </w:p>
    <w:p w:rsidR="00B875F6" w:rsidRDefault="00872260">
      <w:pPr>
        <w:ind w:left="1339" w:right="166" w:firstLine="698"/>
      </w:pPr>
      <w:r>
        <w:rPr>
          <w:rFonts w:ascii="Times New Roman" w:eastAsia="Times New Roman" w:hAnsi="Times New Roman" w:cs="Times New Roman"/>
        </w:rPr>
        <w:t>Kupující dává prodávajícímu výslovný souhlas a pokyn, aby ve shora uvedených případech vzniku práva na zaplacení smluvní pokuty provedl úhradu smluvní pokuty z finančních prostředků, které již byly prod</w:t>
      </w:r>
      <w:r>
        <w:rPr>
          <w:rFonts w:ascii="Times New Roman" w:eastAsia="Times New Roman" w:hAnsi="Times New Roman" w:cs="Times New Roman"/>
        </w:rPr>
        <w:t>ávajícímu poukázány zejména podle ustanovení č. IV. této smlouvy. Tj. v případě vzniku nároku prodávajícího na smluvní pokutu, se dle shodné vůle smluvních stran považuje kupujícím provedená předchozí platba (např. na kupní cenu) za provedenou na úhradu sm</w:t>
      </w:r>
      <w:r>
        <w:rPr>
          <w:rFonts w:ascii="Times New Roman" w:eastAsia="Times New Roman" w:hAnsi="Times New Roman" w:cs="Times New Roman"/>
        </w:rPr>
        <w:t>luvní pokuty, neurčí-li prodávající jinak.</w:t>
      </w:r>
    </w:p>
    <w:p w:rsidR="00B875F6" w:rsidRDefault="00872260">
      <w:pPr>
        <w:spacing w:after="198" w:line="259" w:lineRule="auto"/>
        <w:ind w:left="1824" w:right="288"/>
        <w:jc w:val="center"/>
      </w:pPr>
      <w:r>
        <w:rPr>
          <w:rFonts w:ascii="Times New Roman" w:eastAsia="Times New Roman" w:hAnsi="Times New Roman" w:cs="Times New Roman"/>
        </w:rPr>
        <w:t>Vl. ZÁRUČNÍ PODMÍNKY</w:t>
      </w:r>
    </w:p>
    <w:p w:rsidR="00B875F6" w:rsidRDefault="00872260">
      <w:pPr>
        <w:spacing w:after="463"/>
        <w:ind w:left="1544"/>
      </w:pPr>
      <w:r>
        <w:rPr>
          <w:rFonts w:ascii="Times New Roman" w:eastAsia="Times New Roman" w:hAnsi="Times New Roman" w:cs="Times New Roman"/>
        </w:rPr>
        <w:t xml:space="preserve">Prodávající poskytuje na dodaný stroj záruku 12 měsíců od uvedení do provozu servisním střediskem, nejdéle však 24 měsíců od dodání stroje kupujícímu. Uvedení do provozu je povinen prokazovat </w:t>
      </w:r>
      <w:r>
        <w:rPr>
          <w:rFonts w:ascii="Times New Roman" w:eastAsia="Times New Roman" w:hAnsi="Times New Roman" w:cs="Times New Roman"/>
        </w:rPr>
        <w:t>kupující.</w:t>
      </w:r>
    </w:p>
    <w:p w:rsidR="00B875F6" w:rsidRDefault="00872260">
      <w:pPr>
        <w:ind w:left="1544"/>
      </w:pPr>
      <w:r>
        <w:rPr>
          <w:rFonts w:ascii="Times New Roman" w:eastAsia="Times New Roman" w:hAnsi="Times New Roman" w:cs="Times New Roman"/>
        </w:rPr>
        <w:t>Záruka se nevztahuje:</w:t>
      </w:r>
    </w:p>
    <w:p w:rsidR="00B875F6" w:rsidRDefault="00872260">
      <w:pPr>
        <w:numPr>
          <w:ilvl w:val="0"/>
          <w:numId w:val="2"/>
        </w:numPr>
        <w:ind w:right="191" w:hanging="346"/>
      </w:pPr>
      <w:r>
        <w:rPr>
          <w:rFonts w:ascii="Times New Roman" w:eastAsia="Times New Roman" w:hAnsi="Times New Roman" w:cs="Times New Roman"/>
        </w:rPr>
        <w:t>na vady vzniklé neodborným zacházením,činností v rozporu s provozními podmínkami a na mechanické poškození.</w:t>
      </w:r>
    </w:p>
    <w:p w:rsidR="00B875F6" w:rsidRDefault="00872260">
      <w:pPr>
        <w:numPr>
          <w:ilvl w:val="0"/>
          <w:numId w:val="2"/>
        </w:numPr>
        <w:spacing w:after="222"/>
        <w:ind w:right="191" w:hanging="346"/>
      </w:pPr>
      <w:r>
        <w:rPr>
          <w:rFonts w:ascii="Times New Roman" w:eastAsia="Times New Roman" w:hAnsi="Times New Roman" w:cs="Times New Roman"/>
        </w:rPr>
        <w:t xml:space="preserve">na stroje, které byly zákazníkem používány bez uvedení stroje do provozu servisním střediskem </w:t>
      </w:r>
      <w:r>
        <w:rPr>
          <w:noProof/>
        </w:rPr>
        <w:drawing>
          <wp:inline distT="0" distB="0" distL="0" distR="0">
            <wp:extent cx="45720" cy="18280"/>
            <wp:effectExtent l="0" t="0" r="0" b="0"/>
            <wp:docPr id="7240" name="Picture 7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" name="Picture 7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na vady způsobené ku</w:t>
      </w:r>
      <w:r>
        <w:rPr>
          <w:rFonts w:ascii="Times New Roman" w:eastAsia="Times New Roman" w:hAnsi="Times New Roman" w:cs="Times New Roman"/>
        </w:rPr>
        <w:t>pujícím nebo třetí osobou</w:t>
      </w:r>
    </w:p>
    <w:p w:rsidR="00B875F6" w:rsidRDefault="00872260">
      <w:pPr>
        <w:spacing w:after="201" w:line="259" w:lineRule="auto"/>
        <w:ind w:left="1824" w:right="295"/>
        <w:jc w:val="center"/>
      </w:pPr>
      <w:r>
        <w:rPr>
          <w:rFonts w:ascii="Times New Roman" w:eastAsia="Times New Roman" w:hAnsi="Times New Roman" w:cs="Times New Roman"/>
        </w:rPr>
        <w:t>VII. DALŠÍ UJEDNÁNÍ</w:t>
      </w:r>
    </w:p>
    <w:p w:rsidR="00B875F6" w:rsidRDefault="00872260">
      <w:pPr>
        <w:ind w:left="1534" w:firstLine="698"/>
      </w:pPr>
      <w:r>
        <w:rPr>
          <w:rFonts w:ascii="Times New Roman" w:eastAsia="Times New Roman" w:hAnsi="Times New Roman" w:cs="Times New Roman"/>
        </w:rPr>
        <w:t>Servis a zásobování náhradními díly zajišťuje na výzvu kupujícího prodávající, za podmínek, které si samostatně pro takový případ sjednají.</w:t>
      </w:r>
    </w:p>
    <w:p w:rsidR="00B875F6" w:rsidRDefault="00872260">
      <w:pPr>
        <w:ind w:left="1541" w:firstLine="677"/>
      </w:pPr>
      <w:r>
        <w:rPr>
          <w:rFonts w:ascii="Times New Roman" w:eastAsia="Times New Roman" w:hAnsi="Times New Roman" w:cs="Times New Roman"/>
        </w:rPr>
        <w:t>Případné změny ujednání této smlouvy musí být provedeny písemně se souhlasem obou smluvních stran.</w:t>
      </w:r>
    </w:p>
    <w:p w:rsidR="00B875F6" w:rsidRDefault="00872260">
      <w:pPr>
        <w:ind w:left="1534" w:firstLine="69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4796028</wp:posOffset>
            </wp:positionH>
            <wp:positionV relativeFrom="page">
              <wp:posOffset>6695057</wp:posOffset>
            </wp:positionV>
            <wp:extent cx="2537460" cy="402161"/>
            <wp:effectExtent l="0" t="0" r="0" b="0"/>
            <wp:wrapTopAndBottom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0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Obě strany se výslovně dohodly, že příslušnými k projednání veškerých sporů vyplývajících z dodávek zboží podle této smlouvy a na jejím základě uzavřených j</w:t>
      </w:r>
      <w:r>
        <w:rPr>
          <w:rFonts w:ascii="Times New Roman" w:eastAsia="Times New Roman" w:hAnsi="Times New Roman" w:cs="Times New Roman"/>
        </w:rPr>
        <w:t>ednotlivých kupních smluv jsou soudy České republiky, konkrétně pak Okresní soud v Opavě a tam, kde je dána příslušnost krajských soudů, Krajský soud v Ostravě.</w:t>
      </w:r>
    </w:p>
    <w:p w:rsidR="00B875F6" w:rsidRDefault="00872260">
      <w:pPr>
        <w:ind w:left="1534" w:firstLine="691"/>
      </w:pPr>
      <w:r>
        <w:rPr>
          <w:rFonts w:ascii="Times New Roman" w:eastAsia="Times New Roman" w:hAnsi="Times New Roman" w:cs="Times New Roman"/>
        </w:rPr>
        <w:t>Ostatní práva a povinnosti smluvních stran výslovně v této smlouvě neupravené se řídí zákonem č</w:t>
      </w:r>
      <w:r>
        <w:rPr>
          <w:rFonts w:ascii="Times New Roman" w:eastAsia="Times New Roman" w:hAnsi="Times New Roman" w:cs="Times New Roman"/>
        </w:rPr>
        <w:t>. 89/2012 Sb., občanským zákoníkem České republiky, a v rozsahu v něm neupraveném pak dalšími právními předpisy České republiky.</w:t>
      </w:r>
    </w:p>
    <w:p w:rsidR="00B875F6" w:rsidRDefault="00872260">
      <w:pPr>
        <w:spacing w:line="219" w:lineRule="auto"/>
        <w:ind w:left="1534" w:firstLine="691"/>
      </w:pPr>
      <w:r>
        <w:rPr>
          <w:rFonts w:ascii="Times New Roman" w:eastAsia="Times New Roman" w:hAnsi="Times New Roman" w:cs="Times New Roman"/>
        </w:rPr>
        <w:t>Smluvní strany se budou snažit případné spory urovnat přátelsky v rámci vzájemného porozumění a dobré vůle.</w:t>
      </w:r>
    </w:p>
    <w:p w:rsidR="00B875F6" w:rsidRDefault="00872260">
      <w:pPr>
        <w:ind w:left="1534" w:firstLine="641"/>
      </w:pPr>
      <w:r>
        <w:rPr>
          <w:rFonts w:ascii="Times New Roman" w:eastAsia="Times New Roman" w:hAnsi="Times New Roman" w:cs="Times New Roman"/>
        </w:rPr>
        <w:t xml:space="preserve">Tato kupní smlouva </w:t>
      </w:r>
      <w:r>
        <w:rPr>
          <w:rFonts w:ascii="Times New Roman" w:eastAsia="Times New Roman" w:hAnsi="Times New Roman" w:cs="Times New Roman"/>
        </w:rPr>
        <w:t>obsahuje tři očíslované strany, je sepsána ve dvou vyhotoveních, z nichž jedno obdrží kupující a jedno prodávající.</w:t>
      </w:r>
    </w:p>
    <w:p w:rsidR="00B875F6" w:rsidRDefault="00872260">
      <w:pPr>
        <w:spacing w:after="495"/>
        <w:ind w:left="1536" w:right="1015"/>
      </w:pPr>
      <w:r>
        <w:rPr>
          <w:rFonts w:ascii="Times New Roman" w:eastAsia="Times New Roman" w:hAnsi="Times New Roman" w:cs="Times New Roman"/>
        </w:rPr>
        <w:t xml:space="preserve">Zhotovitel souhlasí s uveřejněním této smlouvy v Registru smluv, a to v plném znění. Uzavřená smlouva nabývá účinnosti až dnem zveřejnění v </w:t>
      </w:r>
      <w:r>
        <w:rPr>
          <w:rFonts w:ascii="Times New Roman" w:eastAsia="Times New Roman" w:hAnsi="Times New Roman" w:cs="Times New Roman"/>
        </w:rPr>
        <w:t>Registru smluv.</w:t>
      </w:r>
    </w:p>
    <w:p w:rsidR="00B875F6" w:rsidRDefault="00872260">
      <w:pPr>
        <w:spacing w:after="0" w:line="216" w:lineRule="auto"/>
        <w:ind w:left="5832" w:right="958" w:hanging="4795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3246120</wp:posOffset>
            </wp:positionH>
            <wp:positionV relativeFrom="paragraph">
              <wp:posOffset>763191</wp:posOffset>
            </wp:positionV>
            <wp:extent cx="164592" cy="9140"/>
            <wp:effectExtent l="0" t="0" r="0" b="0"/>
            <wp:wrapSquare wrapText="bothSides"/>
            <wp:docPr id="14142" name="Picture 14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" name="Picture 141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99716" cy="822600"/>
            <wp:effectExtent l="0" t="0" r="0" b="0"/>
            <wp:docPr id="14140" name="Picture 1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" name="Picture 141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9716" cy="8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Školní statek, Opava,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ll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příspěvková organizace</w:t>
      </w:r>
    </w:p>
    <w:p w:rsidR="00B875F6" w:rsidRDefault="00872260">
      <w:pPr>
        <w:spacing w:after="31" w:line="225" w:lineRule="auto"/>
        <w:ind w:left="4658" w:right="1091"/>
        <w:jc w:val="center"/>
      </w:pPr>
      <w:r>
        <w:rPr>
          <w:rFonts w:ascii="Times New Roman" w:eastAsia="Times New Roman" w:hAnsi="Times New Roman" w:cs="Times New Roman"/>
        </w:rPr>
        <w:t>Englišova 526, 746 01 OPAVA</w:t>
      </w:r>
    </w:p>
    <w:p w:rsidR="00B875F6" w:rsidRDefault="00872260">
      <w:pPr>
        <w:pStyle w:val="Heading2"/>
        <w:spacing w:line="259" w:lineRule="auto"/>
        <w:ind w:left="3348" w:right="0" w:firstLine="0"/>
      </w:pPr>
      <w:r>
        <w:t>IC: 00098752, DIČ: CZ000987</w:t>
      </w:r>
    </w:p>
    <w:p w:rsidR="00B875F6" w:rsidRDefault="00872260">
      <w:pPr>
        <w:spacing w:after="75" w:line="259" w:lineRule="auto"/>
        <w:ind w:left="1548" w:firstLine="0"/>
        <w:jc w:val="left"/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15668" cy="4570"/>
                <wp:effectExtent l="0" t="0" r="0" b="0"/>
                <wp:docPr id="14145" name="Group 1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5668" cy="4570"/>
                          <a:chOff x="0" y="0"/>
                          <a:chExt cx="1915668" cy="4570"/>
                        </a:xfrm>
                      </wpg:grpSpPr>
                      <wps:wsp>
                        <wps:cNvPr id="14144" name="Shape 14144"/>
                        <wps:cNvSpPr/>
                        <wps:spPr>
                          <a:xfrm>
                            <a:off x="0" y="0"/>
                            <a:ext cx="1915668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68" h="4570">
                                <a:moveTo>
                                  <a:pt x="0" y="2285"/>
                                </a:moveTo>
                                <a:lnTo>
                                  <a:pt x="1915668" y="2285"/>
                                </a:lnTo>
                              </a:path>
                            </a:pathLst>
                          </a:custGeom>
                          <a:ln w="45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45" style="width:150.84pt;height:0.359863pt;mso-position-horizontal-relative:char;mso-position-vertical-relative:line" coordsize="19156,45">
                <v:shape id="Shape 14144" style="position:absolute;width:19156;height:45;left:0;top:0;" coordsize="1915668,4570" path="m0,2285l1915668,2285">
                  <v:stroke weight="0.35986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75F6" w:rsidRDefault="00872260">
      <w:pPr>
        <w:tabs>
          <w:tab w:val="center" w:pos="2988"/>
          <w:tab w:val="center" w:pos="9047"/>
        </w:tabs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razítko a podpis prodávajícího</w:t>
      </w:r>
      <w:r>
        <w:rPr>
          <w:rFonts w:ascii="Times New Roman" w:eastAsia="Times New Roman" w:hAnsi="Times New Roman" w:cs="Times New Roman"/>
        </w:rPr>
        <w:tab/>
        <w:t>razítko a podpis kupujícího</w:t>
      </w:r>
    </w:p>
    <w:sectPr w:rsidR="00B875F6">
      <w:footerReference w:type="even" r:id="rId12"/>
      <w:footerReference w:type="default" r:id="rId13"/>
      <w:footerReference w:type="first" r:id="rId14"/>
      <w:pgSz w:w="11563" w:h="16488"/>
      <w:pgMar w:top="1022" w:right="857" w:bottom="2124" w:left="0" w:header="72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2260">
      <w:pPr>
        <w:spacing w:after="0" w:line="240" w:lineRule="auto"/>
      </w:pPr>
      <w:r>
        <w:separator/>
      </w:r>
    </w:p>
  </w:endnote>
  <w:endnote w:type="continuationSeparator" w:id="0">
    <w:p w:rsidR="00000000" w:rsidRDefault="0087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F6" w:rsidRDefault="00872260">
    <w:pPr>
      <w:spacing w:after="0" w:line="259" w:lineRule="auto"/>
      <w:ind w:left="11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F6" w:rsidRDefault="00872260">
    <w:pPr>
      <w:spacing w:after="0" w:line="259" w:lineRule="auto"/>
      <w:ind w:left="11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F6" w:rsidRDefault="00872260">
    <w:pPr>
      <w:spacing w:after="0" w:line="259" w:lineRule="auto"/>
      <w:ind w:left="110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2260">
      <w:pPr>
        <w:spacing w:after="0" w:line="240" w:lineRule="auto"/>
      </w:pPr>
      <w:r>
        <w:separator/>
      </w:r>
    </w:p>
  </w:footnote>
  <w:footnote w:type="continuationSeparator" w:id="0">
    <w:p w:rsidR="00000000" w:rsidRDefault="0087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7238" o:spid="_x0000_i1026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71D012C"/>
    <w:multiLevelType w:val="hybridMultilevel"/>
    <w:tmpl w:val="4D1EF066"/>
    <w:lvl w:ilvl="0" w:tplc="FE2EC24E">
      <w:start w:val="4"/>
      <w:numFmt w:val="upperRoman"/>
      <w:lvlText w:val="%1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8CD66">
      <w:start w:val="1"/>
      <w:numFmt w:val="lowerLetter"/>
      <w:lvlText w:val="%2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6EF46">
      <w:start w:val="1"/>
      <w:numFmt w:val="lowerRoman"/>
      <w:lvlText w:val="%3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03F5A">
      <w:start w:val="1"/>
      <w:numFmt w:val="decimal"/>
      <w:lvlText w:val="%4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03752">
      <w:start w:val="1"/>
      <w:numFmt w:val="lowerLetter"/>
      <w:lvlText w:val="%5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671DE">
      <w:start w:val="1"/>
      <w:numFmt w:val="lowerRoman"/>
      <w:lvlText w:val="%6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89F90">
      <w:start w:val="1"/>
      <w:numFmt w:val="decimal"/>
      <w:lvlText w:val="%7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9082">
      <w:start w:val="1"/>
      <w:numFmt w:val="lowerLetter"/>
      <w:lvlText w:val="%8"/>
      <w:lvlJc w:val="left"/>
      <w:pPr>
        <w:ind w:left="8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B80520">
      <w:start w:val="1"/>
      <w:numFmt w:val="lowerRoman"/>
      <w:lvlText w:val="%9"/>
      <w:lvlJc w:val="left"/>
      <w:pPr>
        <w:ind w:left="9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984D4C"/>
    <w:multiLevelType w:val="hybridMultilevel"/>
    <w:tmpl w:val="59F0B540"/>
    <w:lvl w:ilvl="0" w:tplc="F2B6F146">
      <w:start w:val="1"/>
      <w:numFmt w:val="bullet"/>
      <w:lvlText w:val="•"/>
      <w:lvlPicBulletId w:val="0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08F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FACA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86F0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C28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CEF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0F7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E8C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3A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F6"/>
    <w:rsid w:val="00872260"/>
    <w:rsid w:val="00B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234C93-BEA2-4394-9D49-F0A077F4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1" w:lineRule="auto"/>
      <w:ind w:left="1104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1109"/>
      <w:jc w:val="center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16" w:lineRule="auto"/>
      <w:ind w:right="8712" w:firstLine="139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2018-06-13T04:42:00Z</dcterms:created>
  <dcterms:modified xsi:type="dcterms:W3CDTF">2018-06-13T04:42:00Z</dcterms:modified>
</cp:coreProperties>
</file>