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AE" w:rsidRDefault="005A5717" w:rsidP="001F77AE">
      <w:pPr>
        <w:pStyle w:val="Normlnweb"/>
        <w:jc w:val="center"/>
        <w:rPr>
          <w:b/>
          <w:bCs/>
          <w:color w:val="C50013"/>
          <w:sz w:val="21"/>
          <w:szCs w:val="21"/>
        </w:rPr>
      </w:pPr>
      <w:r w:rsidRPr="005A5717">
        <w:rPr>
          <w:noProof/>
          <w:color w:val="000000"/>
          <w:sz w:val="27"/>
          <w:szCs w:val="27"/>
        </w:rPr>
        <w:drawing>
          <wp:inline distT="0" distB="0" distL="0" distR="0">
            <wp:extent cx="5760720" cy="852640"/>
            <wp:effectExtent l="19050" t="0" r="0" b="0"/>
            <wp:docPr id="5" name="obrázek 1" descr="http://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17" w:rsidRDefault="005A5717" w:rsidP="005A5717">
      <w:pPr>
        <w:pStyle w:val="Normlnweb"/>
        <w:jc w:val="center"/>
        <w:rPr>
          <w:b/>
          <w:bCs/>
          <w:color w:val="C50013"/>
          <w:sz w:val="26"/>
          <w:szCs w:val="26"/>
        </w:rPr>
      </w:pPr>
      <w:r>
        <w:rPr>
          <w:b/>
          <w:bCs/>
          <w:color w:val="C50013"/>
          <w:sz w:val="26"/>
          <w:szCs w:val="26"/>
        </w:rPr>
        <w:t xml:space="preserve">Kontaktní údaje do RS </w:t>
      </w:r>
      <w:proofErr w:type="spellStart"/>
      <w:r>
        <w:rPr>
          <w:b/>
          <w:bCs/>
          <w:color w:val="C50013"/>
          <w:sz w:val="26"/>
          <w:szCs w:val="26"/>
        </w:rPr>
        <w:t>Relaxa</w:t>
      </w:r>
      <w:proofErr w:type="spellEnd"/>
      <w:r>
        <w:rPr>
          <w:b/>
          <w:bCs/>
          <w:color w:val="C50013"/>
          <w:sz w:val="26"/>
          <w:szCs w:val="26"/>
        </w:rPr>
        <w:t>: 739 438 411</w:t>
      </w:r>
      <w:r>
        <w:rPr>
          <w:b/>
          <w:bCs/>
          <w:color w:val="C50013"/>
          <w:sz w:val="26"/>
          <w:szCs w:val="26"/>
        </w:rPr>
        <w:br/>
        <w:t>mail:relaxa@istan.cz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rStyle w:val="Siln"/>
          <w:color w:val="000000"/>
        </w:rPr>
        <w:t>Outdoor</w:t>
      </w:r>
      <w:proofErr w:type="spellEnd"/>
      <w:r>
        <w:rPr>
          <w:rStyle w:val="Siln"/>
          <w:color w:val="000000"/>
        </w:rPr>
        <w:t xml:space="preserve"> Aliance s.r.o.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iln"/>
          <w:color w:val="000000"/>
        </w:rPr>
        <w:t>Žďárský Potok 64, 795 01 Stará Ves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iln"/>
          <w:color w:val="000000"/>
        </w:rPr>
        <w:t>IČ: 28594207, DIČ: CZ28594207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iln"/>
          <w:color w:val="000000"/>
        </w:rPr>
        <w:t>Společnost je zapsána v obchodním rejstříku vedeném u Krajského soudu v Ostravě v oddílu C, vložce 33545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iln"/>
          <w:color w:val="000000"/>
        </w:rPr>
        <w:t>Zastoupena: Ing. Ludmilou Doležalovou, MBA, výkonnou ředitelkou 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Vážení pedagogové,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dovolujeme si Vám zaslat smlouvu o zajištění školní akce pořádané pod značkou </w:t>
      </w:r>
      <w:r>
        <w:rPr>
          <w:rStyle w:val="Siln"/>
          <w:color w:val="000000"/>
        </w:rPr>
        <w:t>STAN</w:t>
      </w:r>
      <w:r>
        <w:rPr>
          <w:color w:val="000000"/>
          <w:sz w:val="27"/>
          <w:szCs w:val="27"/>
        </w:rPr>
        <w:t xml:space="preserve"> naší společností </w:t>
      </w:r>
      <w:proofErr w:type="spellStart"/>
      <w:r>
        <w:rPr>
          <w:color w:val="000000"/>
          <w:sz w:val="27"/>
          <w:szCs w:val="27"/>
        </w:rPr>
        <w:t>Outdoor</w:t>
      </w:r>
      <w:proofErr w:type="spellEnd"/>
      <w:r>
        <w:rPr>
          <w:color w:val="000000"/>
          <w:sz w:val="27"/>
          <w:szCs w:val="27"/>
        </w:rPr>
        <w:t xml:space="preserve"> Aliance s.r.o., o kterou jste se svoji třídou projevili zájem.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</w:rPr>
        <w:t>Veškerá komunikace bude probíhat výhradně elektronicky, proto věnujte těmto informacím náležitou pozornost.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Smlouva, kterou Vám zasíláme je již opatřena řádným podpisem a razítkem naší společnosti. Smlouva obsahuje tři přílohy, a to Specifikační kartu Vašeho pobytu, organizační pokyny a provozní řád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>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Všechny přílohy jsou nedílnou součástí smlouvy.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Nyní prosím, čtěte velmi pozorně. Pro závazné potvrzení Vašeho pobytu je nutné udělat následující kroky.</w:t>
      </w:r>
    </w:p>
    <w:p w:rsidR="00E8459D" w:rsidRDefault="00E8459D" w:rsidP="00E8459D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14-ti dnů od data přijetí smlouvy do Vaší emailové schránky nám smlouvu zaslat potvrzenou zpět, a to buď naskenovanou </w:t>
      </w:r>
      <w:proofErr w:type="gramStart"/>
      <w:r>
        <w:rPr>
          <w:color w:val="000000"/>
          <w:sz w:val="27"/>
          <w:szCs w:val="27"/>
        </w:rPr>
        <w:t>na</w:t>
      </w:r>
      <w:proofErr w:type="gramEnd"/>
      <w:r>
        <w:rPr>
          <w:color w:val="000000"/>
          <w:sz w:val="27"/>
          <w:szCs w:val="27"/>
        </w:rPr>
        <w:t xml:space="preserve"> email </w:t>
      </w:r>
      <w:hyperlink r:id="rId6" w:history="1">
        <w:r>
          <w:rPr>
            <w:rStyle w:val="Hypertextovodkaz"/>
            <w:sz w:val="27"/>
            <w:szCs w:val="27"/>
          </w:rPr>
          <w:t>relaxa@istan.cz</w:t>
        </w:r>
      </w:hyperlink>
      <w:r>
        <w:rPr>
          <w:color w:val="000000"/>
          <w:sz w:val="27"/>
          <w:szCs w:val="27"/>
        </w:rPr>
        <w:t xml:space="preserve">, či poštou na adresu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>, Žďárský Potok 64, 795 01 Stará Ves.</w:t>
      </w:r>
    </w:p>
    <w:p w:rsidR="00E8459D" w:rsidRDefault="00E8459D" w:rsidP="00E8459D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měsíce před začátkem pobytu Vám přijde upozornění na email, abyste v on-line kartě upřesnili počty studentů.</w:t>
      </w:r>
    </w:p>
    <w:p w:rsidR="00E8459D" w:rsidRDefault="00E8459D" w:rsidP="00E8459D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týdny před začátkem pobytu Vám opět na email přijde upozornění, abyste vyplnili zbývající údaje ve Vaší online kartě.</w:t>
      </w:r>
    </w:p>
    <w:p w:rsidR="00E8459D" w:rsidRDefault="00E8459D" w:rsidP="00E8459D">
      <w:pPr>
        <w:pStyle w:val="Normlnweb"/>
        <w:shd w:val="clear" w:color="auto" w:fill="F7F7F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Důležité!</w:t>
      </w:r>
    </w:p>
    <w:p w:rsidR="00E8459D" w:rsidRDefault="00E8459D" w:rsidP="00E8459D">
      <w:pPr>
        <w:pStyle w:val="Normlnweb"/>
        <w:shd w:val="clear" w:color="auto" w:fill="F7F7F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Veškerá komunikace bude nyní probíhat výhradně elektronicky.</w:t>
      </w:r>
    </w:p>
    <w:p w:rsidR="00E8459D" w:rsidRDefault="00E8459D" w:rsidP="00E8459D">
      <w:pPr>
        <w:pStyle w:val="Normlnweb"/>
        <w:shd w:val="clear" w:color="auto" w:fill="F7F7F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lastRenderedPageBreak/>
        <w:t>Zde najdete odkaz na on-lin</w:t>
      </w:r>
      <w:r w:rsidR="00561C3F">
        <w:rPr>
          <w:b/>
          <w:bCs/>
          <w:color w:val="CC0000"/>
          <w:sz w:val="27"/>
          <w:szCs w:val="27"/>
        </w:rPr>
        <w:t xml:space="preserve">e kartu Vaší rezervace </w:t>
      </w:r>
    </w:p>
    <w:p w:rsidR="00E8459D" w:rsidRDefault="00E8459D" w:rsidP="00E8459D">
      <w:pPr>
        <w:shd w:val="clear" w:color="auto" w:fill="FFFFFF"/>
        <w:jc w:val="center"/>
        <w:rPr>
          <w:b/>
          <w:bCs/>
          <w:color w:val="CC0000"/>
          <w:sz w:val="27"/>
          <w:szCs w:val="27"/>
        </w:rPr>
      </w:pPr>
    </w:p>
    <w:p w:rsidR="00E8459D" w:rsidRDefault="00E8459D" w:rsidP="00E8459D">
      <w:pPr>
        <w:pStyle w:val="Normlnweb"/>
        <w:shd w:val="clear" w:color="auto" w:fill="F7F7F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V této kartě máte možnost editovat Vaše přání, požadavky a zároveň také upřesnit 3 měsíce před začátkem Vašeho pobytu počet studentů a 3 týdny před začátkem pobytu doplnit zbývající údaje. </w:t>
      </w:r>
      <w:r>
        <w:rPr>
          <w:b/>
          <w:bCs/>
          <w:color w:val="CC0000"/>
          <w:sz w:val="27"/>
          <w:szCs w:val="27"/>
        </w:rPr>
        <w:br/>
      </w:r>
      <w:proofErr w:type="gramStart"/>
      <w:r>
        <w:rPr>
          <w:b/>
          <w:bCs/>
          <w:color w:val="CC0000"/>
          <w:sz w:val="27"/>
          <w:szCs w:val="27"/>
        </w:rPr>
        <w:t>Věnujte</w:t>
      </w:r>
      <w:proofErr w:type="gramEnd"/>
      <w:r>
        <w:rPr>
          <w:b/>
          <w:bCs/>
          <w:color w:val="CC0000"/>
          <w:sz w:val="27"/>
          <w:szCs w:val="27"/>
        </w:rPr>
        <w:t xml:space="preserve"> tomuto </w:t>
      </w:r>
      <w:proofErr w:type="gramStart"/>
      <w:r>
        <w:rPr>
          <w:b/>
          <w:bCs/>
          <w:color w:val="CC0000"/>
          <w:sz w:val="27"/>
          <w:szCs w:val="27"/>
        </w:rPr>
        <w:t>prosíme</w:t>
      </w:r>
      <w:proofErr w:type="gramEnd"/>
      <w:r>
        <w:rPr>
          <w:b/>
          <w:bCs/>
          <w:color w:val="CC0000"/>
          <w:sz w:val="27"/>
          <w:szCs w:val="27"/>
        </w:rPr>
        <w:t xml:space="preserve"> mimořádnou pozornost a ihned si vstup do Vaší karty vyzkoušejte.</w:t>
      </w:r>
    </w:p>
    <w:p w:rsidR="00E8459D" w:rsidRDefault="00E8459D" w:rsidP="00E8459D">
      <w:pPr>
        <w:pStyle w:val="Normlnweb"/>
        <w:shd w:val="clear" w:color="auto" w:fill="F7F7F7"/>
        <w:rPr>
          <w:b/>
          <w:bCs/>
          <w:color w:val="CC0000"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 xml:space="preserve">Budete-li mít od této chvíle jakékoliv přání, dotaz, </w:t>
      </w:r>
      <w:proofErr w:type="gramStart"/>
      <w:r>
        <w:rPr>
          <w:b/>
          <w:bCs/>
          <w:color w:val="CC0000"/>
          <w:sz w:val="27"/>
          <w:szCs w:val="27"/>
        </w:rPr>
        <w:t>obraťte</w:t>
      </w:r>
      <w:proofErr w:type="gramEnd"/>
      <w:r>
        <w:rPr>
          <w:b/>
          <w:bCs/>
          <w:color w:val="CC0000"/>
          <w:sz w:val="27"/>
          <w:szCs w:val="27"/>
        </w:rPr>
        <w:t xml:space="preserve"> se </w:t>
      </w:r>
      <w:proofErr w:type="gramStart"/>
      <w:r>
        <w:rPr>
          <w:b/>
          <w:bCs/>
          <w:color w:val="CC0000"/>
          <w:sz w:val="27"/>
          <w:szCs w:val="27"/>
        </w:rPr>
        <w:t>prosíme</w:t>
      </w:r>
      <w:proofErr w:type="gramEnd"/>
      <w:r>
        <w:rPr>
          <w:b/>
          <w:bCs/>
          <w:color w:val="CC0000"/>
          <w:sz w:val="27"/>
          <w:szCs w:val="27"/>
        </w:rPr>
        <w:t xml:space="preserve"> výhradně na e-mail: </w:t>
      </w:r>
      <w:hyperlink r:id="rId7" w:history="1">
        <w:r>
          <w:rPr>
            <w:rStyle w:val="Hypertextovodkaz"/>
            <w:b/>
            <w:bCs/>
            <w:sz w:val="27"/>
            <w:szCs w:val="27"/>
          </w:rPr>
          <w:t>relaxa@istan.cz</w:t>
        </w:r>
      </w:hyperlink>
      <w:r>
        <w:rPr>
          <w:b/>
          <w:bCs/>
          <w:color w:val="CC0000"/>
          <w:sz w:val="27"/>
          <w:szCs w:val="27"/>
        </w:rPr>
        <w:t xml:space="preserve">, kde se Vám bude pověřený pracovník RS </w:t>
      </w:r>
      <w:proofErr w:type="spellStart"/>
      <w:r>
        <w:rPr>
          <w:b/>
          <w:bCs/>
          <w:color w:val="CC0000"/>
          <w:sz w:val="27"/>
          <w:szCs w:val="27"/>
        </w:rPr>
        <w:t>Relaxa</w:t>
      </w:r>
      <w:proofErr w:type="spellEnd"/>
      <w:r>
        <w:rPr>
          <w:b/>
          <w:bCs/>
          <w:color w:val="CC0000"/>
          <w:sz w:val="27"/>
          <w:szCs w:val="27"/>
        </w:rPr>
        <w:t xml:space="preserve"> věnovat, nebo využijte okénko „poslat dotaz či požádat o změnu“ ve Vaší on-line kartě.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Zbylé přílohy smlouvy – tj. Specifikační kartu Vašeho pobytu, organizační pokyny a provozní řád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 xml:space="preserve"> nám nezasílejte, ale ponechejte si pro Vaši potřebu.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Chceme Vám poděkovat, že jste si pro realizaci Vaší školní akce vybrali značku STAN. Ujišťujeme Vás, že uděláme vše proto, abyste Vy i Vaši žáci byli maximálně spokojeni.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srdečným pozdravem</w:t>
      </w:r>
    </w:p>
    <w:p w:rsidR="00E8459D" w:rsidRDefault="00E8459D" w:rsidP="00E8459D">
      <w:pPr>
        <w:pStyle w:val="alignrigh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Ing. Ludmila Doležalová, MBA</w:t>
      </w:r>
      <w:r>
        <w:rPr>
          <w:color w:val="000000"/>
          <w:sz w:val="27"/>
          <w:szCs w:val="27"/>
        </w:rPr>
        <w:br/>
        <w:t>Výkonná ředitelka</w:t>
      </w:r>
    </w:p>
    <w:p w:rsidR="00E8459D" w:rsidRDefault="00E8459D" w:rsidP="00E8459D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7623810" cy="1128395"/>
            <wp:effectExtent l="19050" t="0" r="0" b="0"/>
            <wp:docPr id="8" name="obrázek 5" descr="http://is.istan.cz/cms/images/custom/relaxa/document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s.istan.cz/cms/images/custom/relaxa/document_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9D" w:rsidRDefault="00E8459D" w:rsidP="00E8459D">
      <w:pPr>
        <w:pStyle w:val="Nadpis1"/>
        <w:jc w:val="center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Smlouva o zajištění školní akce dle rezervace ID 23610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rStyle w:val="Siln"/>
          <w:color w:val="000000"/>
        </w:rPr>
        <w:t>Outdoor</w:t>
      </w:r>
      <w:proofErr w:type="spellEnd"/>
      <w:r>
        <w:rPr>
          <w:rStyle w:val="Siln"/>
          <w:color w:val="000000"/>
        </w:rPr>
        <w:t xml:space="preserve"> Aliance s.r.o. (dále poskytovatel)</w:t>
      </w:r>
      <w:r>
        <w:rPr>
          <w:color w:val="000000"/>
          <w:sz w:val="27"/>
          <w:szCs w:val="27"/>
        </w:rPr>
        <w:br/>
        <w:t>Žďárský Potok 64, 795 01 Stará Ves</w:t>
      </w:r>
      <w:r>
        <w:rPr>
          <w:color w:val="000000"/>
          <w:sz w:val="27"/>
          <w:szCs w:val="27"/>
        </w:rPr>
        <w:br/>
        <w:t>IČ: 28594207, DIČ: CZ28594207</w:t>
      </w:r>
      <w:r>
        <w:rPr>
          <w:color w:val="000000"/>
          <w:sz w:val="27"/>
          <w:szCs w:val="27"/>
        </w:rPr>
        <w:br/>
        <w:t>Společnost je zapsána v obchodním rejstříku vedeném u Krajského soudu v Ostravě v oddílu C, vložce 33545</w:t>
      </w:r>
      <w:r>
        <w:rPr>
          <w:color w:val="000000"/>
          <w:sz w:val="27"/>
          <w:szCs w:val="27"/>
        </w:rPr>
        <w:br/>
        <w:t>Zastoupena: Ing. Ludmilou Doležalovou, MBA, jednatelkou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rStyle w:val="Siln"/>
          <w:color w:val="000000"/>
        </w:rPr>
        <w:lastRenderedPageBreak/>
        <w:t>Gymnázium, Pardubice, Dašická 1083 (dále odběratel)</w:t>
      </w:r>
      <w:r>
        <w:rPr>
          <w:color w:val="000000"/>
          <w:sz w:val="27"/>
          <w:szCs w:val="27"/>
        </w:rPr>
        <w:br/>
        <w:t>Dašická 1083, 530 03 Pardubice</w:t>
      </w:r>
      <w:r>
        <w:rPr>
          <w:color w:val="000000"/>
          <w:sz w:val="27"/>
          <w:szCs w:val="27"/>
        </w:rPr>
        <w:br/>
        <w:t>IČ: 48160989</w:t>
      </w:r>
      <w:r>
        <w:rPr>
          <w:color w:val="000000"/>
          <w:sz w:val="27"/>
          <w:szCs w:val="27"/>
        </w:rPr>
        <w:br/>
        <w:t>DIČ: CZ48160989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t>I. Předmět smlouvy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Předmětem smlouvy je zajištění školní akce v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>, v termínu 9. září 2018 - 13. září 2018.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t>II. Práva a povinnosti poskytovatele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Zajištění ubytování </w:t>
      </w:r>
      <w:proofErr w:type="spellStart"/>
      <w:proofErr w:type="gramStart"/>
      <w:r>
        <w:rPr>
          <w:color w:val="000000"/>
          <w:sz w:val="27"/>
          <w:szCs w:val="27"/>
        </w:rPr>
        <w:t>vč.lůžkovin</w:t>
      </w:r>
      <w:proofErr w:type="spellEnd"/>
      <w:proofErr w:type="gramEnd"/>
      <w:r>
        <w:rPr>
          <w:color w:val="000000"/>
          <w:sz w:val="27"/>
          <w:szCs w:val="27"/>
        </w:rPr>
        <w:t>, zajištění stravy 5x denně ve složení: snídaně + přesnídávka (vydávaná u snídaně) + oběd + svačina + večeře, s výjimkou dne příjezdu a odjezdu, kdy strava bude upravena poskytovatelem dle doby zahájení a ukončení pobytu, dále zajištění pitného režimu po celý den.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Zajištění programu dle specifikační karty.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Poskytnutí první pomoci zdravotníkem. Zdravotník poskytne v případě potřeby první pomoc, ev. vydá léky, kromě léků, které jsou výhradně na předpis nebo léků velmi specifických, ošetří drobná poranění. V případě potřeby zajistí odvoz do nemocnice. Toto je dále upraveno v provozním řádu střediska.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Poskytovatel není povinen zajistit uvolnění dalších ubytovacích prostor v případě příjezdu vyššího počtu osob, než je uvedeno ve specifikační kartě, pokud o této situaci odběratel v dostatečném předstihu neinformuje skrze informační systém STAN ( on-line karta) a není mu tato změna odsouhlasena a akceptována pověřeným pracovníkem systému.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Ubytování v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 xml:space="preserve"> je zajištěno v pevné budově.</w:t>
      </w:r>
    </w:p>
    <w:p w:rsidR="00E8459D" w:rsidRDefault="00E8459D" w:rsidP="00E8459D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Programový instruktor je oprávněn během realizace aktivit, zejména těch, které může absolvovat v jednu chvíli jen jeden jedinec a ostatní přihlíží, vybídnout pedagoga, v případě, že se pedagog programu nezúčastňuje, aby byl v danou dobu přítomen. Instruktor vždy před danou aktivitou poučí děti o bezpečnostních pravidlech. Instruktor je oprávněn kdykoliv vyloučit zcela z programu jedince pro nevhodné chování či nerespektování bezpečnostních pravidel. </w:t>
      </w:r>
      <w:r>
        <w:rPr>
          <w:color w:val="000000"/>
          <w:sz w:val="27"/>
          <w:szCs w:val="27"/>
        </w:rPr>
        <w:br/>
        <w:t xml:space="preserve">Poskytovatel má řádně uzavřené pojištění na pojištění odpovědnosti z činnosti, které se vztahuje na povinnost poskytovatele k náhradě újmy ( na zdraví či majetku), která vznikla poškozenému v souvislosti s výkonem pojištěné </w:t>
      </w:r>
      <w:proofErr w:type="gramStart"/>
      <w:r>
        <w:rPr>
          <w:color w:val="000000"/>
          <w:sz w:val="27"/>
          <w:szCs w:val="27"/>
        </w:rPr>
        <w:t>činnosti a poskytovatel</w:t>
      </w:r>
      <w:proofErr w:type="gramEnd"/>
      <w:r>
        <w:rPr>
          <w:color w:val="000000"/>
          <w:sz w:val="27"/>
          <w:szCs w:val="27"/>
        </w:rPr>
        <w:t xml:space="preserve"> zároveň porušil právní povinnost. Pokud poskytovatel právní povinnost neporušil, za vzniklé škody na majetku a zdraví </w:t>
      </w:r>
      <w:proofErr w:type="gramStart"/>
      <w:r>
        <w:rPr>
          <w:color w:val="000000"/>
          <w:sz w:val="27"/>
          <w:szCs w:val="27"/>
        </w:rPr>
        <w:t>neodpovídá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Tento výklad se </w:t>
      </w:r>
      <w:proofErr w:type="gramStart"/>
      <w:r>
        <w:rPr>
          <w:color w:val="000000"/>
          <w:sz w:val="27"/>
          <w:szCs w:val="27"/>
        </w:rPr>
        <w:t>řídí</w:t>
      </w:r>
      <w:proofErr w:type="gramEnd"/>
      <w:r>
        <w:rPr>
          <w:color w:val="000000"/>
          <w:sz w:val="27"/>
          <w:szCs w:val="27"/>
        </w:rPr>
        <w:t xml:space="preserve"> ustanovením Občanského zákoníku č. 89/2012 Sb., a kterým se uzavřená pojistná smlouva poskytovatele řídí. Pokud tak v </w:t>
      </w:r>
      <w:r>
        <w:rPr>
          <w:color w:val="000000"/>
          <w:sz w:val="27"/>
          <w:szCs w:val="27"/>
        </w:rPr>
        <w:lastRenderedPageBreak/>
        <w:t>průběhu programu dojde ke škodě na zdraví či majetku dětí a poskytovatel neporušil zákonné právní povinnosti, není poskytovatel za škodu na zdraví či majetku klientů odpovědný. A tuto škodu může poškozený požadovat po tom, kdo mu škodu způsobil, či uplatnit jako pojistnou událost u pojišťovny, u které má uzavřené úrazové pojištění. </w:t>
      </w:r>
      <w:r>
        <w:rPr>
          <w:color w:val="000000"/>
          <w:sz w:val="27"/>
          <w:szCs w:val="27"/>
        </w:rPr>
        <w:br/>
        <w:t>Doporučujeme tak rodičům dětí, v případě že úrazové pojištění běžně dítě nemá, aby dětem na danou akci uzavřeli úrazové pojištění včetně připojištění rizikových sportů. V případě lyžařských kurzů nutno zahrnout do pojistky i sjezdové lyžování (Doporučujeme informovat se u jednotlivých pojistitelů dostupných na trhu). Ke zvážení je také pojištění odpovědnosti za škodu (</w:t>
      </w:r>
      <w:proofErr w:type="spellStart"/>
      <w:r>
        <w:rPr>
          <w:color w:val="000000"/>
          <w:sz w:val="27"/>
          <w:szCs w:val="27"/>
        </w:rPr>
        <w:t>Př</w:t>
      </w:r>
      <w:proofErr w:type="spellEnd"/>
      <w:r>
        <w:rPr>
          <w:color w:val="000000"/>
          <w:sz w:val="27"/>
          <w:szCs w:val="27"/>
        </w:rPr>
        <w:t>: Vaše dítě někoho srazí na sjezdovce a způsobí mu škodu).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Příklad: </w:t>
      </w:r>
      <w:r>
        <w:rPr>
          <w:color w:val="000000"/>
          <w:sz w:val="27"/>
          <w:szCs w:val="27"/>
        </w:rPr>
        <w:br/>
        <w:t>Dítě během programu v lese či na jiném místě běží, zakopne a podvrtne si kotník – poskytovatel není odpovědný. </w:t>
      </w:r>
      <w:r>
        <w:rPr>
          <w:color w:val="000000"/>
          <w:sz w:val="27"/>
          <w:szCs w:val="27"/>
        </w:rPr>
        <w:br/>
        <w:t>Dítě v rámci programu zraní jiné dítě – poskytovatel není odpovědný. </w:t>
      </w:r>
      <w:r>
        <w:rPr>
          <w:color w:val="000000"/>
          <w:sz w:val="27"/>
          <w:szCs w:val="27"/>
        </w:rPr>
        <w:br/>
        <w:t>Z dětského hřiště na jedné z překážek na středisku vyčnívá závitová tyč, dítě se při průlezu překážkou zraní. – poskytovatel za škodu odpovídá. </w:t>
      </w:r>
      <w:r>
        <w:rPr>
          <w:color w:val="000000"/>
          <w:sz w:val="27"/>
          <w:szCs w:val="27"/>
        </w:rPr>
        <w:br/>
        <w:t>Dítě skáče na trampolíně jištěné instruktorem, dítě se pokusí o salto a špatně dopadne a má zhmožděný krk – poskytovatel není odpovědný. </w:t>
      </w:r>
      <w:r>
        <w:rPr>
          <w:color w:val="000000"/>
          <w:sz w:val="27"/>
          <w:szCs w:val="27"/>
        </w:rPr>
        <w:br/>
        <w:t>Děti prolézají dětským hřištěm, před tím byli instruktorem poučeni o bezpečnosti, dítě špatně doskočí a poraní si nohu či jej omylem kopne jiné dítě – poskytovatel není odpovědný.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t>III. Práva a povinnosti odběratele</w:t>
      </w:r>
    </w:p>
    <w:p w:rsidR="00E8459D" w:rsidRDefault="00E8459D" w:rsidP="00E8459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Užívat ubytovací prostory řádným způsobem v souladu s jejich charakterem a dbát provozního řádu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 xml:space="preserve">, který je nedílnou součástí smlouvy a je pro odběratele závazný. V případě škody zaviněné osobou z řady odběratele, si poskytovatel účtuje náhradu dle podmínek uvedených v provozním řádu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>.</w:t>
      </w:r>
    </w:p>
    <w:p w:rsidR="00E8459D" w:rsidRDefault="00E8459D" w:rsidP="00E8459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Odběratel nese plnou odpovědnost za všechny své účastníky po celou dobu pobytu v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  <w:r>
        <w:rPr>
          <w:color w:val="000000"/>
          <w:sz w:val="27"/>
          <w:szCs w:val="27"/>
        </w:rPr>
        <w:t>. Odběratel nese odpovědnost za vhodné chování a jednání žáků ve středisku, a to i v programu zajišťovaném programovými instruktory STAN. Odběratel bere na vědomí, že poskytovatel může vyloučit z programu žáky, kteří se chovají nevhodně či neuposlechnou bezpečnostních pokynů a pravidel programového instruktora.</w:t>
      </w:r>
    </w:p>
    <w:p w:rsidR="00E8459D" w:rsidRDefault="00E8459D" w:rsidP="00E8459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 případné reklamaci služeb je následující postup. Reklamace musí být podána písemně, bezodkladně ještě v průběhu pobytu, a výhradně u ředitele střediska. Na pozdější reklamace nebude brán zřetel.</w:t>
      </w:r>
    </w:p>
    <w:p w:rsidR="00E8459D" w:rsidRDefault="00E8459D" w:rsidP="00E8459D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Koupání v bazénu je povoleno pouze se souhlasem pedagoga a plně na jeho odpovědnost. Skákání do bazénu je zakázáno.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lastRenderedPageBreak/>
        <w:t>IV. Platební podmínky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Cena se odvíjí od vybraného programu a od počtu dní (započítává se i každý započatý den, bez zohlednění skutečného času příjezdu či odjezdu školy, který ovšem musí být ve vymezeném časovém rozmezí) a je stanovena částkou uvedenou ve specifikační kartě. Odběratel zaplatí poskytovateli cenu za osoby, které se skutečně fyzicky zúčastní. V případě překročení 10-ti procentního limitu povolených nezúčastněných osob, viz organizační pokyny, zaplatí odběratel odpovídající stornopoplatky. Pokud se některá osoba zúčastní jen části pobytu, zaplatí za ni odběratel poměrnou část, a to i za započatý den pobytu. Platba školní akce může proběhnout buď v hotovosti v den příjezdu, nebo fakturou do sedmi dnů po skončení školní akce. Zvolený způsob vyberete ve Vaší online kartě.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t>V. Stornovací podmínky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případě zrušení školní akce má poskytovatel právo vyúčtovat stornopoplatek ve výši 10.000,-Kč. Tři měsíce před začátkem pobytu je povinen odběratel upřesnit počet žáků v online kartě. V případě, že skutečný počet žáků, který se pobytu </w:t>
      </w:r>
      <w:proofErr w:type="gramStart"/>
      <w:r>
        <w:rPr>
          <w:color w:val="000000"/>
          <w:sz w:val="27"/>
          <w:szCs w:val="27"/>
        </w:rPr>
        <w:t>zúčastní bude</w:t>
      </w:r>
      <w:proofErr w:type="gramEnd"/>
      <w:r>
        <w:rPr>
          <w:color w:val="000000"/>
          <w:sz w:val="27"/>
          <w:szCs w:val="27"/>
        </w:rPr>
        <w:t xml:space="preserve"> nižší o více jak 10% z počtu žáků upřesněného odběratelem tři měsíce před začátkem pobytu, má poskytovatel právo vyúčtovat za každého chybějícího žáka nad tuto 10% toleranci úbytku žáků, storno ve výši 30% z ceny pobytu za žáka.</w:t>
      </w:r>
    </w:p>
    <w:p w:rsidR="00E8459D" w:rsidRDefault="00E8459D" w:rsidP="00E8459D">
      <w:pPr>
        <w:pStyle w:val="Nadpis3"/>
        <w:jc w:val="center"/>
        <w:rPr>
          <w:color w:val="000000"/>
        </w:rPr>
      </w:pPr>
      <w:r>
        <w:rPr>
          <w:color w:val="000000"/>
        </w:rPr>
        <w:t>VI. Závěrečná ustanovení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Tato smlouva nabývá platnosti dnem podpisu oběma smluvními stranami. Nedílnou součástí této smlouvy jsou její přílohy. Podepsanou smlouvu vrátí odběratel poskytovateli do 14-ti dnů od jejího přijetí na email odběratele. Pokud podepsaná smlouva nebude odběratelem do výše uvedené lhůty vrácena, má dodavatel právo rezervaci stornovat.</w:t>
      </w:r>
    </w:p>
    <w:p w:rsidR="00E8459D" w:rsidRDefault="00E8459D" w:rsidP="00E8459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Odběratel: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rStyle w:val="Zdraznn"/>
          <w:color w:val="000000"/>
          <w:sz w:val="27"/>
          <w:szCs w:val="27"/>
        </w:rPr>
        <w:t>V ............................................. dne ....................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Zdraznn"/>
          <w:color w:val="000000"/>
          <w:sz w:val="27"/>
          <w:szCs w:val="27"/>
        </w:rPr>
        <w:t>............................................................................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Poskytovatel: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rStyle w:val="Zdraznn"/>
          <w:color w:val="000000"/>
          <w:sz w:val="27"/>
          <w:szCs w:val="27"/>
        </w:rPr>
        <w:t>Ve Staré Vsi 7. března 2018</w:t>
      </w:r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rStyle w:val="Zdraznn"/>
          <w:color w:val="000000"/>
          <w:sz w:val="27"/>
          <w:szCs w:val="27"/>
        </w:rPr>
        <w:lastRenderedPageBreak/>
        <w:t>Ing. Ludmila Doležalová</w:t>
      </w:r>
      <w:r>
        <w:rPr>
          <w:color w:val="000000"/>
          <w:sz w:val="27"/>
          <w:szCs w:val="27"/>
        </w:rPr>
        <w:br/>
      </w:r>
      <w:r>
        <w:rPr>
          <w:rStyle w:val="Zdraznn"/>
          <w:color w:val="000000"/>
          <w:sz w:val="27"/>
          <w:szCs w:val="27"/>
        </w:rPr>
        <w:t>Výkonná ředitelka</w:t>
      </w:r>
    </w:p>
    <w:p w:rsidR="00E8459D" w:rsidRDefault="00E8459D" w:rsidP="00E8459D">
      <w:pPr>
        <w:rPr>
          <w:color w:val="000000"/>
          <w:sz w:val="27"/>
          <w:szCs w:val="27"/>
        </w:rPr>
      </w:pPr>
      <w:bookmarkStart w:id="0" w:name="_GoBack"/>
      <w:bookmarkEnd w:id="0"/>
    </w:p>
    <w:p w:rsidR="00E8459D" w:rsidRDefault="00E8459D" w:rsidP="00E8459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Přílohy smlouvy: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1. Příloha č. 1 – Specifikační karta Vašeho pobytu </w:t>
      </w:r>
      <w:r>
        <w:rPr>
          <w:color w:val="000000"/>
          <w:sz w:val="27"/>
          <w:szCs w:val="27"/>
        </w:rPr>
        <w:br/>
        <w:t>2. Příloha č. 2 – Organizační pokyny</w:t>
      </w:r>
      <w:r>
        <w:rPr>
          <w:color w:val="000000"/>
          <w:sz w:val="27"/>
          <w:szCs w:val="27"/>
        </w:rPr>
        <w:br/>
        <w:t xml:space="preserve">3. Příloha č. 3 – Provozní řád RS </w:t>
      </w:r>
      <w:proofErr w:type="spellStart"/>
      <w:r>
        <w:rPr>
          <w:color w:val="000000"/>
          <w:sz w:val="27"/>
          <w:szCs w:val="27"/>
        </w:rPr>
        <w:t>Relaxa</w:t>
      </w:r>
      <w:proofErr w:type="spellEnd"/>
    </w:p>
    <w:p w:rsidR="0068447F" w:rsidRPr="001F77AE" w:rsidRDefault="0068447F" w:rsidP="00E8459D">
      <w:pPr>
        <w:pStyle w:val="Normlnweb"/>
        <w:rPr>
          <w:color w:val="000000"/>
        </w:rPr>
      </w:pPr>
    </w:p>
    <w:sectPr w:rsidR="0068447F" w:rsidRPr="001F77AE" w:rsidSect="0068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5A3"/>
    <w:multiLevelType w:val="multilevel"/>
    <w:tmpl w:val="3F644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545D6"/>
    <w:multiLevelType w:val="multilevel"/>
    <w:tmpl w:val="E41C9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52B87"/>
    <w:multiLevelType w:val="multilevel"/>
    <w:tmpl w:val="1D56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20614"/>
    <w:multiLevelType w:val="multilevel"/>
    <w:tmpl w:val="CC3252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B115C"/>
    <w:multiLevelType w:val="multilevel"/>
    <w:tmpl w:val="5CDCB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5205"/>
    <w:multiLevelType w:val="multilevel"/>
    <w:tmpl w:val="B3DC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105E1"/>
    <w:multiLevelType w:val="multilevel"/>
    <w:tmpl w:val="6A5A82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058E0"/>
    <w:multiLevelType w:val="multilevel"/>
    <w:tmpl w:val="982A0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F3595"/>
    <w:multiLevelType w:val="multilevel"/>
    <w:tmpl w:val="8BF832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B1FBE"/>
    <w:multiLevelType w:val="multilevel"/>
    <w:tmpl w:val="D25CA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50AE5"/>
    <w:multiLevelType w:val="multilevel"/>
    <w:tmpl w:val="55AE8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D5C4B"/>
    <w:multiLevelType w:val="multilevel"/>
    <w:tmpl w:val="FBBCD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376EE"/>
    <w:multiLevelType w:val="multilevel"/>
    <w:tmpl w:val="CD7CAB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82430"/>
    <w:multiLevelType w:val="multilevel"/>
    <w:tmpl w:val="DA2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D5EF1"/>
    <w:multiLevelType w:val="multilevel"/>
    <w:tmpl w:val="2190FD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70140"/>
    <w:multiLevelType w:val="multilevel"/>
    <w:tmpl w:val="673CE2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459CC"/>
    <w:multiLevelType w:val="multilevel"/>
    <w:tmpl w:val="604E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C393A"/>
    <w:multiLevelType w:val="multilevel"/>
    <w:tmpl w:val="6602F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E61B1"/>
    <w:multiLevelType w:val="multilevel"/>
    <w:tmpl w:val="289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E4E48"/>
    <w:multiLevelType w:val="multilevel"/>
    <w:tmpl w:val="CB24A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65380"/>
    <w:multiLevelType w:val="multilevel"/>
    <w:tmpl w:val="521E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1452A3"/>
    <w:multiLevelType w:val="multilevel"/>
    <w:tmpl w:val="D834C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17"/>
  </w:num>
  <w:num w:numId="10">
    <w:abstractNumId w:val="10"/>
  </w:num>
  <w:num w:numId="11">
    <w:abstractNumId w:val="5"/>
  </w:num>
  <w:num w:numId="12">
    <w:abstractNumId w:val="21"/>
  </w:num>
  <w:num w:numId="13">
    <w:abstractNumId w:val="7"/>
  </w:num>
  <w:num w:numId="14">
    <w:abstractNumId w:val="18"/>
  </w:num>
  <w:num w:numId="15">
    <w:abstractNumId w:val="11"/>
  </w:num>
  <w:num w:numId="16">
    <w:abstractNumId w:val="15"/>
  </w:num>
  <w:num w:numId="17">
    <w:abstractNumId w:val="13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3"/>
    <w:rsid w:val="00110B7F"/>
    <w:rsid w:val="0016020A"/>
    <w:rsid w:val="001F77AE"/>
    <w:rsid w:val="002A0F8C"/>
    <w:rsid w:val="002D50BA"/>
    <w:rsid w:val="002E7D9A"/>
    <w:rsid w:val="003E4E31"/>
    <w:rsid w:val="003F03E3"/>
    <w:rsid w:val="00497007"/>
    <w:rsid w:val="00561C3F"/>
    <w:rsid w:val="005A5717"/>
    <w:rsid w:val="005C6D47"/>
    <w:rsid w:val="0068447F"/>
    <w:rsid w:val="007508C3"/>
    <w:rsid w:val="00854B2F"/>
    <w:rsid w:val="009132F9"/>
    <w:rsid w:val="00AF214D"/>
    <w:rsid w:val="00C80A2E"/>
    <w:rsid w:val="00CE01CB"/>
    <w:rsid w:val="00E8459D"/>
    <w:rsid w:val="00E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A103"/>
  <w15:docId w15:val="{572C4148-2E4D-49B0-BBC3-4E6AC2DB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47F"/>
  </w:style>
  <w:style w:type="paragraph" w:styleId="Nadpis1">
    <w:name w:val="heading 1"/>
    <w:basedOn w:val="Normln"/>
    <w:link w:val="Nadpis1Char"/>
    <w:uiPriority w:val="9"/>
    <w:qFormat/>
    <w:rsid w:val="003F0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F0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0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03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3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03E3"/>
    <w:rPr>
      <w:color w:val="0000FF"/>
      <w:u w:val="single"/>
    </w:rPr>
  </w:style>
  <w:style w:type="paragraph" w:customStyle="1" w:styleId="alignright">
    <w:name w:val="align_right"/>
    <w:basedOn w:val="Normln"/>
    <w:rsid w:val="003F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F03E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6922">
          <w:marLeft w:val="0"/>
          <w:marRight w:val="0"/>
          <w:marTop w:val="0"/>
          <w:marBottom w:val="0"/>
          <w:divBdr>
            <w:top w:val="single" w:sz="12" w:space="4" w:color="DDDDDD"/>
            <w:left w:val="single" w:sz="12" w:space="4" w:color="DDDDDD"/>
            <w:bottom w:val="single" w:sz="12" w:space="4" w:color="DDDDDD"/>
            <w:right w:val="single" w:sz="12" w:space="4" w:color="DDDDDD"/>
          </w:divBdr>
          <w:divsChild>
            <w:div w:id="655836742">
              <w:marLeft w:val="0"/>
              <w:marRight w:val="0"/>
              <w:marTop w:val="0"/>
              <w:marBottom w:val="0"/>
              <w:divBdr>
                <w:top w:val="single" w:sz="12" w:space="4" w:color="DDDDDD"/>
                <w:left w:val="single" w:sz="12" w:space="4" w:color="DDDDDD"/>
                <w:bottom w:val="single" w:sz="12" w:space="4" w:color="DDDDDD"/>
                <w:right w:val="single" w:sz="12" w:space="4" w:color="DDDDDD"/>
              </w:divBdr>
            </w:div>
          </w:divsChild>
        </w:div>
      </w:divsChild>
    </w:div>
    <w:div w:id="587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7537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151866811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28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795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75750583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453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8306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755176979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1911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720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1501240925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  <w:div w:id="212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2679">
          <w:marLeft w:val="0"/>
          <w:marRight w:val="0"/>
          <w:marTop w:val="0"/>
          <w:marBottom w:val="0"/>
          <w:divBdr>
            <w:top w:val="single" w:sz="12" w:space="5" w:color="DDDDDD"/>
            <w:left w:val="single" w:sz="12" w:space="5" w:color="DDDDDD"/>
            <w:bottom w:val="single" w:sz="12" w:space="5" w:color="DDDDDD"/>
            <w:right w:val="single" w:sz="12" w:space="5" w:color="DDDDDD"/>
          </w:divBdr>
          <w:divsChild>
            <w:div w:id="990451316">
              <w:marLeft w:val="0"/>
              <w:marRight w:val="0"/>
              <w:marTop w:val="0"/>
              <w:marBottom w:val="0"/>
              <w:divBdr>
                <w:top w:val="single" w:sz="12" w:space="5" w:color="DDDDDD"/>
                <w:left w:val="single" w:sz="12" w:space="5" w:color="DDDDDD"/>
                <w:bottom w:val="single" w:sz="12" w:space="5" w:color="DDDDDD"/>
                <w:right w:val="single" w:sz="12" w:space="5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relaxa@ist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laxa@istan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popelkova</cp:lastModifiedBy>
  <cp:revision>2</cp:revision>
  <cp:lastPrinted>2018-05-21T15:31:00Z</cp:lastPrinted>
  <dcterms:created xsi:type="dcterms:W3CDTF">2018-06-06T12:47:00Z</dcterms:created>
  <dcterms:modified xsi:type="dcterms:W3CDTF">2018-06-06T12:47:00Z</dcterms:modified>
</cp:coreProperties>
</file>