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1001951878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Prontus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agro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>, s.r.o.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sídlo Ondřejovice 21, Zlaté Hory, PSČ 79376, IČO 25822756,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. jednatel Cihelka Jaromír Ing., bytem </w:t>
      </w:r>
      <w:proofErr w:type="spellStart"/>
      <w:r w:rsidR="008A7BF8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Zlaté Hory, PSČ 79376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1001951878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Jeseník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Zlaté Hory</w:t>
      </w:r>
      <w:r w:rsidRPr="006B3298">
        <w:rPr>
          <w:rFonts w:ascii="Arial" w:hAnsi="Arial" w:cs="Arial"/>
          <w:sz w:val="18"/>
          <w:szCs w:val="18"/>
        </w:rPr>
        <w:tab/>
        <w:t>Ondřejovice v Jeseníkách</w:t>
      </w:r>
      <w:r w:rsidRPr="006B3298">
        <w:rPr>
          <w:rFonts w:ascii="Arial" w:hAnsi="Arial" w:cs="Arial"/>
          <w:sz w:val="18"/>
          <w:szCs w:val="18"/>
        </w:rPr>
        <w:tab/>
        <w:t>2230</w:t>
      </w:r>
      <w:r w:rsidRPr="006B3298">
        <w:rPr>
          <w:rFonts w:ascii="Arial" w:hAnsi="Arial" w:cs="Arial"/>
          <w:sz w:val="18"/>
          <w:szCs w:val="18"/>
        </w:rPr>
        <w:tab/>
        <w:t>zastavěná plocha a nádvoří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2B71F6" w:rsidRPr="006B3298" w:rsidRDefault="002B71F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2B71F6" w:rsidRPr="006B3298" w:rsidRDefault="002B71F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Default="00C451F3" w:rsidP="002B71F6">
      <w:pPr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 xml:space="preserve">Kupní cena prodávaného pozemku byla stanovena a je hrazena takto: </w:t>
      </w:r>
    </w:p>
    <w:p w:rsidR="002B71F6" w:rsidRDefault="002B71F6" w:rsidP="002B71F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B71F6" w:rsidRDefault="002B71F6" w:rsidP="002B71F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B71F6" w:rsidRDefault="002B71F6" w:rsidP="002B71F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B71F6" w:rsidRDefault="002B71F6" w:rsidP="002B71F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B71F6" w:rsidRPr="00FE0418" w:rsidRDefault="002B71F6" w:rsidP="002B71F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FE041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FE041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Ondřejovice v Jeseníkách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2230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80 145,00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8 014,00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72 131,00 Kč</w:t>
            </w:r>
          </w:p>
        </w:tc>
      </w:tr>
    </w:tbl>
    <w:p w:rsidR="00C451F3" w:rsidRPr="00FE0418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FE0418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80 145,00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8 014,00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72 131,00 Kč</w:t>
            </w:r>
          </w:p>
        </w:tc>
      </w:tr>
    </w:tbl>
    <w:p w:rsidR="00C451F3" w:rsidRPr="00FE0418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2) Část kupní ceny ve výši 8 014,00 Kč (slovy: osm tisíc čtrnáct korun českých) kupující zaplatil prodávajícímu před podpisem této smlouvy formou zálohy na úhradu kupní ceny, zbývající část, to jest částka ve výši 72 131,00 Kč (slovy: sedmdesát dva tisíce jedno sto třicet jedna koruna česká) bude uhrazena do </w:t>
      </w:r>
      <w:r w:rsidR="00C85D36" w:rsidRPr="00FE041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FE0418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820C52" w:rsidRPr="00FE0418">
        <w:rPr>
          <w:rFonts w:ascii="Arial" w:hAnsi="Arial" w:cs="Arial"/>
          <w:sz w:val="22"/>
          <w:szCs w:val="22"/>
        </w:rPr>
        <w:t>Sb.,</w:t>
      </w:r>
      <w:r w:rsidR="00C85D36" w:rsidRPr="00FE0418">
        <w:rPr>
          <w:rFonts w:ascii="Arial" w:hAnsi="Arial" w:cs="Arial"/>
          <w:sz w:val="22"/>
          <w:szCs w:val="22"/>
        </w:rPr>
        <w:t>o</w:t>
      </w:r>
      <w:proofErr w:type="spellEnd"/>
      <w:r w:rsidR="00C85D36" w:rsidRPr="00FE0418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C85D36" w:rsidRPr="00FE0418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FE0418">
        <w:rPr>
          <w:rFonts w:ascii="Arial" w:hAnsi="Arial" w:cs="Arial"/>
          <w:sz w:val="22"/>
          <w:szCs w:val="22"/>
        </w:rPr>
        <w:t>-li</w:t>
      </w:r>
      <w:proofErr w:type="spellEnd"/>
      <w:r w:rsidRPr="00FE041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FE041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FE0418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FE0418">
        <w:rPr>
          <w:rFonts w:ascii="Arial" w:hAnsi="Arial" w:cs="Arial"/>
          <w:sz w:val="22"/>
          <w:szCs w:val="22"/>
        </w:rPr>
        <w:t>§ 15 zákona č. 503/20</w:t>
      </w:r>
      <w:r w:rsidR="00DB5054" w:rsidRPr="00FE0418">
        <w:rPr>
          <w:rFonts w:ascii="Arial" w:hAnsi="Arial" w:cs="Arial"/>
          <w:sz w:val="22"/>
          <w:szCs w:val="22"/>
        </w:rPr>
        <w:t>1</w:t>
      </w:r>
      <w:r w:rsidR="00DC285B" w:rsidRPr="00FE0418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FE0418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FE041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7</w:t>
      </w:r>
      <w:r w:rsidRPr="00FE041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E041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FE041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1E68C3" w:rsidRDefault="001E68C3">
      <w:pPr>
        <w:widowControl/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39N11/78,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Prontus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298">
        <w:rPr>
          <w:rFonts w:ascii="Arial" w:hAnsi="Arial" w:cs="Arial"/>
          <w:sz w:val="22"/>
          <w:szCs w:val="22"/>
        </w:rPr>
        <w:t>agro</w:t>
      </w:r>
      <w:proofErr w:type="spellEnd"/>
      <w:r w:rsidRPr="006B3298">
        <w:rPr>
          <w:rFonts w:ascii="Arial" w:hAnsi="Arial" w:cs="Arial"/>
          <w:sz w:val="22"/>
          <w:szCs w:val="22"/>
        </w:rPr>
        <w:t>, s.r.o., jakožto nájemce. S obsahem nájemní smlouvy byl kupující seznámen před podpisem této smlouvy, což stvrzuje svým podpisem.</w:t>
      </w:r>
    </w:p>
    <w:p w:rsidR="002B71F6" w:rsidRPr="006B3298" w:rsidRDefault="002B71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71F6" w:rsidRDefault="002B71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B71F6" w:rsidRDefault="002B71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71F6" w:rsidRPr="006B3298" w:rsidRDefault="002B71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B71F6" w:rsidRDefault="002B71F6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Olomouci dne </w:t>
      </w:r>
      <w:r w:rsidR="008A7BF8">
        <w:rPr>
          <w:rFonts w:ascii="Arial" w:hAnsi="Arial" w:cs="Arial"/>
          <w:sz w:val="22"/>
          <w:szCs w:val="22"/>
        </w:rPr>
        <w:t>6.6.2018</w:t>
      </w:r>
      <w:r w:rsidR="008A7BF8">
        <w:rPr>
          <w:rFonts w:ascii="Arial" w:hAnsi="Arial" w:cs="Arial"/>
          <w:sz w:val="22"/>
          <w:szCs w:val="22"/>
        </w:rPr>
        <w:tab/>
      </w:r>
      <w:r w:rsidR="002B71F6">
        <w:rPr>
          <w:rFonts w:ascii="Arial" w:hAnsi="Arial" w:cs="Arial"/>
          <w:sz w:val="22"/>
          <w:szCs w:val="22"/>
        </w:rPr>
        <w:t xml:space="preserve">       </w:t>
      </w:r>
      <w:r w:rsidR="002B71F6" w:rsidRPr="006B3298">
        <w:rPr>
          <w:rFonts w:ascii="Arial" w:hAnsi="Arial" w:cs="Arial"/>
          <w:sz w:val="22"/>
          <w:szCs w:val="22"/>
        </w:rPr>
        <w:t xml:space="preserve">Olomouci dne </w:t>
      </w:r>
      <w:r w:rsidR="008A7BF8">
        <w:rPr>
          <w:rFonts w:ascii="Arial" w:hAnsi="Arial" w:cs="Arial"/>
          <w:sz w:val="22"/>
          <w:szCs w:val="22"/>
        </w:rPr>
        <w:t>6.6.2018</w:t>
      </w:r>
      <w:bookmarkStart w:id="0" w:name="_GoBack"/>
      <w:bookmarkEnd w:id="0"/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Prontus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298">
        <w:rPr>
          <w:rFonts w:ascii="Arial" w:hAnsi="Arial" w:cs="Arial"/>
          <w:sz w:val="22"/>
          <w:szCs w:val="22"/>
        </w:rPr>
        <w:t>agro</w:t>
      </w:r>
      <w:proofErr w:type="spellEnd"/>
      <w:r w:rsidRPr="006B3298">
        <w:rPr>
          <w:rFonts w:ascii="Arial" w:hAnsi="Arial" w:cs="Arial"/>
          <w:sz w:val="22"/>
          <w:szCs w:val="22"/>
        </w:rPr>
        <w:t>, s.r.o.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zast</w:t>
      </w:r>
      <w:proofErr w:type="spellEnd"/>
      <w:r w:rsidRPr="006B3298">
        <w:rPr>
          <w:rFonts w:ascii="Arial" w:hAnsi="Arial" w:cs="Arial"/>
          <w:sz w:val="22"/>
          <w:szCs w:val="22"/>
        </w:rPr>
        <w:t>. jednatel Cihelka Jaromír Ing.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Olomoucký kraj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6B3298">
        <w:rPr>
          <w:rFonts w:ascii="Arial" w:hAnsi="Arial" w:cs="Arial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3880778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Alena Dostálová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57" w:rsidRDefault="00590E57">
      <w:r>
        <w:separator/>
      </w:r>
    </w:p>
  </w:endnote>
  <w:endnote w:type="continuationSeparator" w:id="0">
    <w:p w:rsidR="00590E57" w:rsidRDefault="005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57" w:rsidRDefault="00590E57">
      <w:r>
        <w:separator/>
      </w:r>
    </w:p>
  </w:footnote>
  <w:footnote w:type="continuationSeparator" w:id="0">
    <w:p w:rsidR="00590E57" w:rsidRDefault="0059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084B"/>
    <w:multiLevelType w:val="hybridMultilevel"/>
    <w:tmpl w:val="83A86D2A"/>
    <w:lvl w:ilvl="0" w:tplc="E93C34D6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1E68C3"/>
    <w:rsid w:val="002055A2"/>
    <w:rsid w:val="00214032"/>
    <w:rsid w:val="00234120"/>
    <w:rsid w:val="0026048A"/>
    <w:rsid w:val="002750DE"/>
    <w:rsid w:val="002B71F6"/>
    <w:rsid w:val="002C2142"/>
    <w:rsid w:val="002E4A70"/>
    <w:rsid w:val="00365707"/>
    <w:rsid w:val="0036774E"/>
    <w:rsid w:val="00374E10"/>
    <w:rsid w:val="003A28D2"/>
    <w:rsid w:val="00401E8B"/>
    <w:rsid w:val="0043604A"/>
    <w:rsid w:val="00454FF0"/>
    <w:rsid w:val="004856BB"/>
    <w:rsid w:val="0054126B"/>
    <w:rsid w:val="00556317"/>
    <w:rsid w:val="00570209"/>
    <w:rsid w:val="00590E57"/>
    <w:rsid w:val="005F50E5"/>
    <w:rsid w:val="006004E2"/>
    <w:rsid w:val="00625710"/>
    <w:rsid w:val="00653CD0"/>
    <w:rsid w:val="006B3298"/>
    <w:rsid w:val="006D021F"/>
    <w:rsid w:val="006D10CE"/>
    <w:rsid w:val="007E3A0A"/>
    <w:rsid w:val="007F21F1"/>
    <w:rsid w:val="00820C52"/>
    <w:rsid w:val="0082327C"/>
    <w:rsid w:val="00827E96"/>
    <w:rsid w:val="00864044"/>
    <w:rsid w:val="00881E28"/>
    <w:rsid w:val="008A7BF8"/>
    <w:rsid w:val="00901036"/>
    <w:rsid w:val="009A1307"/>
    <w:rsid w:val="00A111A7"/>
    <w:rsid w:val="00A11D07"/>
    <w:rsid w:val="00A31C3B"/>
    <w:rsid w:val="00A44AF3"/>
    <w:rsid w:val="00A765F5"/>
    <w:rsid w:val="00AB6339"/>
    <w:rsid w:val="00AE01D2"/>
    <w:rsid w:val="00B271DE"/>
    <w:rsid w:val="00B30906"/>
    <w:rsid w:val="00B56780"/>
    <w:rsid w:val="00B93398"/>
    <w:rsid w:val="00BD2820"/>
    <w:rsid w:val="00C10679"/>
    <w:rsid w:val="00C451F3"/>
    <w:rsid w:val="00C70A46"/>
    <w:rsid w:val="00C85D36"/>
    <w:rsid w:val="00C9419D"/>
    <w:rsid w:val="00C9455A"/>
    <w:rsid w:val="00CD362E"/>
    <w:rsid w:val="00D01C6E"/>
    <w:rsid w:val="00D520DB"/>
    <w:rsid w:val="00D63A44"/>
    <w:rsid w:val="00DB1C52"/>
    <w:rsid w:val="00DB5054"/>
    <w:rsid w:val="00DC285B"/>
    <w:rsid w:val="00E41754"/>
    <w:rsid w:val="00E45019"/>
    <w:rsid w:val="00F07257"/>
    <w:rsid w:val="00FE0418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F3AB0"/>
  <w14:defaultImageDpi w14:val="0"/>
  <w15:docId w15:val="{D62BC5DB-C2E1-4CD9-B889-62E591A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 Karel Ing.</dc:creator>
  <cp:keywords/>
  <dc:description/>
  <cp:lastModifiedBy>Vondrák Karel Ing.</cp:lastModifiedBy>
  <cp:revision>2</cp:revision>
  <cp:lastPrinted>2000-06-23T08:38:00Z</cp:lastPrinted>
  <dcterms:created xsi:type="dcterms:W3CDTF">2018-06-12T06:52:00Z</dcterms:created>
  <dcterms:modified xsi:type="dcterms:W3CDTF">2018-06-12T06:52:00Z</dcterms:modified>
</cp:coreProperties>
</file>