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72B" w:rsidRDefault="00E33595" w:rsidP="00E33595">
      <w:pPr>
        <w:jc w:val="center"/>
        <w:rPr>
          <w:b/>
          <w:sz w:val="36"/>
          <w:szCs w:val="36"/>
        </w:rPr>
      </w:pPr>
      <w:r w:rsidRPr="00E33595">
        <w:rPr>
          <w:b/>
          <w:sz w:val="36"/>
          <w:szCs w:val="36"/>
        </w:rPr>
        <w:t>SMLOUVA O ZPRACOVÁNÍ OSOBNÍCH ÚDAJŮ A JEJÍCH OCHRANĚ</w:t>
      </w:r>
    </w:p>
    <w:p w:rsidR="00E33595" w:rsidRDefault="00E33595" w:rsidP="00427448">
      <w:pPr>
        <w:jc w:val="both"/>
        <w:rPr>
          <w:sz w:val="24"/>
          <w:szCs w:val="24"/>
        </w:rPr>
      </w:pPr>
      <w:r>
        <w:rPr>
          <w:sz w:val="24"/>
          <w:szCs w:val="24"/>
        </w:rPr>
        <w:t>uzavřená na základě čl. 28 Nařízení Evropského Parlamentu a Rady 2016-679</w:t>
      </w:r>
      <w:r w:rsidR="00427448">
        <w:rPr>
          <w:sz w:val="24"/>
          <w:szCs w:val="24"/>
        </w:rPr>
        <w:t xml:space="preserve"> o ochraně fyzických osob v souvislosti se zpracováním osobních údajů a o volném pohybu těchto údajů a o zrušení směrnice 95/46/ES (dále jen „</w:t>
      </w:r>
      <w:r w:rsidR="00625549" w:rsidRPr="00625549">
        <w:rPr>
          <w:b/>
          <w:sz w:val="24"/>
          <w:szCs w:val="24"/>
        </w:rPr>
        <w:t>Obecné n</w:t>
      </w:r>
      <w:r w:rsidR="00427448" w:rsidRPr="00625549">
        <w:rPr>
          <w:b/>
          <w:sz w:val="24"/>
          <w:szCs w:val="24"/>
        </w:rPr>
        <w:t>ařízení o ochraně osobních údajů</w:t>
      </w:r>
      <w:r w:rsidR="00427448">
        <w:rPr>
          <w:sz w:val="24"/>
          <w:szCs w:val="24"/>
        </w:rPr>
        <w:t>“)</w:t>
      </w:r>
    </w:p>
    <w:p w:rsidR="00427448" w:rsidRDefault="00427448" w:rsidP="00427448">
      <w:pPr>
        <w:jc w:val="both"/>
        <w:rPr>
          <w:sz w:val="24"/>
          <w:szCs w:val="24"/>
        </w:rPr>
      </w:pPr>
      <w:r>
        <w:rPr>
          <w:sz w:val="24"/>
          <w:szCs w:val="24"/>
        </w:rPr>
        <w:t>mezi: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Jméno/Název společnosti</w:t>
            </w:r>
          </w:p>
        </w:tc>
        <w:tc>
          <w:tcPr>
            <w:tcW w:w="6232" w:type="dxa"/>
          </w:tcPr>
          <w:p w:rsidR="00427448" w:rsidRPr="00625549" w:rsidRDefault="004546E3" w:rsidP="00856D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56D3E">
              <w:rPr>
                <w:b/>
                <w:sz w:val="24"/>
                <w:szCs w:val="24"/>
              </w:rPr>
              <w:t>ociální služby Lipník nad Bečvou, příspěvková organizace</w:t>
            </w:r>
          </w:p>
        </w:tc>
      </w:tr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6232" w:type="dxa"/>
          </w:tcPr>
          <w:p w:rsidR="00427448" w:rsidRDefault="00856D3E" w:rsidP="0062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49559044</w:t>
            </w:r>
          </w:p>
        </w:tc>
      </w:tr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</w:t>
            </w:r>
          </w:p>
        </w:tc>
        <w:tc>
          <w:tcPr>
            <w:tcW w:w="6232" w:type="dxa"/>
          </w:tcPr>
          <w:p w:rsidR="00427448" w:rsidRDefault="00427448" w:rsidP="00625549">
            <w:pPr>
              <w:jc w:val="center"/>
              <w:rPr>
                <w:sz w:val="24"/>
                <w:szCs w:val="24"/>
              </w:rPr>
            </w:pPr>
          </w:p>
        </w:tc>
      </w:tr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6232" w:type="dxa"/>
          </w:tcPr>
          <w:p w:rsidR="00427448" w:rsidRDefault="00856D3E" w:rsidP="00856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Souhradní 1393</w:t>
            </w:r>
            <w:r w:rsidR="001E3B97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751 31 Lipník nad Bečvou</w:t>
            </w:r>
          </w:p>
        </w:tc>
      </w:tr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32" w:type="dxa"/>
          </w:tcPr>
          <w:p w:rsidR="00427448" w:rsidRDefault="00856D3E" w:rsidP="001E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reditel@socialnisluzby.com</w:t>
            </w:r>
          </w:p>
        </w:tc>
      </w:tr>
      <w:tr w:rsidR="00427448" w:rsidTr="00427448">
        <w:tc>
          <w:tcPr>
            <w:tcW w:w="2830" w:type="dxa"/>
          </w:tcPr>
          <w:p w:rsidR="00427448" w:rsidRDefault="00427448" w:rsidP="00427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:rsidR="00427448" w:rsidRDefault="00856D3E" w:rsidP="0062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581773783</w:t>
            </w:r>
          </w:p>
        </w:tc>
      </w:tr>
    </w:tbl>
    <w:p w:rsidR="00427448" w:rsidRDefault="00427448" w:rsidP="00427448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427448">
        <w:rPr>
          <w:b/>
          <w:sz w:val="24"/>
          <w:szCs w:val="24"/>
        </w:rPr>
        <w:t>Správce</w:t>
      </w:r>
      <w:r>
        <w:rPr>
          <w:sz w:val="24"/>
          <w:szCs w:val="24"/>
        </w:rPr>
        <w:t>“)</w:t>
      </w:r>
    </w:p>
    <w:p w:rsidR="00427448" w:rsidRDefault="00427448" w:rsidP="00427448">
      <w:pPr>
        <w:jc w:val="both"/>
        <w:rPr>
          <w:sz w:val="24"/>
          <w:szCs w:val="24"/>
        </w:rPr>
      </w:pPr>
    </w:p>
    <w:p w:rsidR="00427448" w:rsidRDefault="00427448" w:rsidP="0042744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Jméno/Název společnosti</w:t>
            </w:r>
          </w:p>
        </w:tc>
        <w:tc>
          <w:tcPr>
            <w:tcW w:w="6232" w:type="dxa"/>
          </w:tcPr>
          <w:p w:rsidR="00EB3BE5" w:rsidRPr="00625549" w:rsidRDefault="00EB3BE5" w:rsidP="00EB3BE5">
            <w:pPr>
              <w:jc w:val="center"/>
              <w:rPr>
                <w:b/>
                <w:sz w:val="24"/>
                <w:szCs w:val="24"/>
              </w:rPr>
            </w:pPr>
            <w:r w:rsidRPr="00625549">
              <w:rPr>
                <w:b/>
                <w:sz w:val="24"/>
                <w:szCs w:val="24"/>
              </w:rPr>
              <w:t>ENBRA, a. s.</w:t>
            </w:r>
          </w:p>
        </w:tc>
      </w:tr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6232" w:type="dxa"/>
          </w:tcPr>
          <w:p w:rsidR="00EB3BE5" w:rsidRDefault="00EB3BE5" w:rsidP="00EB3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440 15 844</w:t>
            </w:r>
          </w:p>
        </w:tc>
      </w:tr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</w:t>
            </w:r>
          </w:p>
        </w:tc>
        <w:tc>
          <w:tcPr>
            <w:tcW w:w="6232" w:type="dxa"/>
          </w:tcPr>
          <w:p w:rsidR="00EB3BE5" w:rsidRDefault="00EB3BE5" w:rsidP="00EB3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CZ44015844</w:t>
            </w:r>
          </w:p>
        </w:tc>
      </w:tr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6232" w:type="dxa"/>
          </w:tcPr>
          <w:p w:rsidR="00EB3BE5" w:rsidRDefault="00EB3BE5" w:rsidP="00EB3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Durďákova 1786/5, 613 00 Brno, Černé Pole</w:t>
            </w:r>
          </w:p>
        </w:tc>
      </w:tr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32" w:type="dxa"/>
          </w:tcPr>
          <w:p w:rsidR="00EB3BE5" w:rsidRDefault="00E02D34" w:rsidP="00E0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sobotka@enbra.cz</w:t>
            </w:r>
          </w:p>
        </w:tc>
      </w:tr>
      <w:tr w:rsidR="00EB3BE5" w:rsidTr="005858F8">
        <w:tc>
          <w:tcPr>
            <w:tcW w:w="2830" w:type="dxa"/>
          </w:tcPr>
          <w:p w:rsidR="00EB3BE5" w:rsidRDefault="00EB3BE5" w:rsidP="00EB3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:rsidR="00EB3BE5" w:rsidRDefault="00E02D34" w:rsidP="00E0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737273481</w:t>
            </w:r>
          </w:p>
        </w:tc>
      </w:tr>
    </w:tbl>
    <w:p w:rsidR="00427448" w:rsidRDefault="00427448" w:rsidP="00427448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427448">
        <w:rPr>
          <w:b/>
          <w:sz w:val="24"/>
          <w:szCs w:val="24"/>
        </w:rPr>
        <w:t>Zpracovatel</w:t>
      </w:r>
      <w:r>
        <w:rPr>
          <w:sz w:val="24"/>
          <w:szCs w:val="24"/>
        </w:rPr>
        <w:t>“)</w:t>
      </w:r>
    </w:p>
    <w:p w:rsidR="00427448" w:rsidRPr="00625549" w:rsidRDefault="00427448" w:rsidP="00427448">
      <w:pPr>
        <w:pStyle w:val="Odstavecseseznamem"/>
        <w:numPr>
          <w:ilvl w:val="0"/>
          <w:numId w:val="2"/>
        </w:numPr>
        <w:jc w:val="center"/>
        <w:rPr>
          <w:b/>
        </w:rPr>
      </w:pPr>
    </w:p>
    <w:p w:rsidR="00427448" w:rsidRPr="00625549" w:rsidRDefault="00427448" w:rsidP="00427448">
      <w:pPr>
        <w:jc w:val="center"/>
        <w:rPr>
          <w:b/>
        </w:rPr>
      </w:pPr>
      <w:r w:rsidRPr="00625549">
        <w:rPr>
          <w:b/>
        </w:rPr>
        <w:t>ÚVODNÍ USTANOVENÍ</w:t>
      </w:r>
    </w:p>
    <w:p w:rsidR="00974063" w:rsidRPr="00625549" w:rsidRDefault="00937209" w:rsidP="00974063">
      <w:pPr>
        <w:pStyle w:val="Odstavecseseznamem"/>
        <w:numPr>
          <w:ilvl w:val="0"/>
          <w:numId w:val="3"/>
        </w:numPr>
        <w:jc w:val="both"/>
      </w:pPr>
      <w:r w:rsidRPr="00625549">
        <w:t>Smluvní strany v rámci svých podnikatelských aktivit uzavřely smlouvu, na základě které Zpracovatel poskytuje Správci služby a/nebo zboží (dále jen „</w:t>
      </w:r>
      <w:r w:rsidRPr="00625549">
        <w:rPr>
          <w:b/>
        </w:rPr>
        <w:t>Základní smlouva</w:t>
      </w:r>
      <w:r w:rsidRPr="00625549">
        <w:t xml:space="preserve">“).  </w:t>
      </w:r>
      <w:r w:rsidR="00974063" w:rsidRPr="00625549">
        <w:t>V případě, že Smluvní strany uzav</w:t>
      </w:r>
      <w:r w:rsidR="004D572E" w:rsidRPr="00625549">
        <w:t xml:space="preserve">řely nebo </w:t>
      </w:r>
      <w:r w:rsidR="00390302" w:rsidRPr="00625549">
        <w:t xml:space="preserve">v budoucnu </w:t>
      </w:r>
      <w:r w:rsidR="004D572E" w:rsidRPr="00625549">
        <w:t xml:space="preserve">uzavřou </w:t>
      </w:r>
      <w:r w:rsidR="00974063" w:rsidRPr="00625549">
        <w:t>smlouvy, při kterých jsou zpracovávány stejné osobní údaje za stejným nebo obdobným účelem jako v Základní smlouvě, ustanovení této Smlouvy se použijí pro všechny obdobné smlouvy jako je Základní smlouv</w:t>
      </w:r>
      <w:r w:rsidR="00625549" w:rsidRPr="00625549">
        <w:t>a</w:t>
      </w:r>
      <w:r w:rsidR="00974063" w:rsidRPr="00625549">
        <w:t xml:space="preserve">. </w:t>
      </w:r>
    </w:p>
    <w:p w:rsidR="00937209" w:rsidRPr="00625549" w:rsidRDefault="00937209" w:rsidP="00427448">
      <w:pPr>
        <w:pStyle w:val="Odstavecseseznamem"/>
        <w:numPr>
          <w:ilvl w:val="0"/>
          <w:numId w:val="3"/>
        </w:numPr>
        <w:jc w:val="both"/>
      </w:pPr>
      <w:r w:rsidRPr="00625549">
        <w:t xml:space="preserve">Při poskytování služeb a/nebo zboží dochází ke zpracování osobních údajů, kdy Zpracovatel pro Správce tyto osobní údaje zpracovává. </w:t>
      </w:r>
    </w:p>
    <w:p w:rsidR="004D572E" w:rsidRPr="00625549" w:rsidRDefault="004D572E" w:rsidP="00427448">
      <w:pPr>
        <w:pStyle w:val="Odstavecseseznamem"/>
        <w:numPr>
          <w:ilvl w:val="0"/>
          <w:numId w:val="3"/>
        </w:numPr>
        <w:jc w:val="both"/>
      </w:pPr>
      <w:r w:rsidRPr="00625549">
        <w:t xml:space="preserve">Správce povinen využít jen takových Zpracovatelů, kteří poskytují dostatečné záruky zavedení vhodných technických a organizačních opatření tak, aby dané zpracování splňovalo požadavky </w:t>
      </w:r>
      <w:r w:rsidR="00A56D95">
        <w:t>Obecného n</w:t>
      </w:r>
      <w:r w:rsidRPr="00625549">
        <w:t xml:space="preserve">ařízení o ochraně osobních údajů a byla zajištěna ochrana práv subjektů. </w:t>
      </w:r>
    </w:p>
    <w:p w:rsidR="00937209" w:rsidRPr="00625549" w:rsidRDefault="00937209" w:rsidP="00427448">
      <w:pPr>
        <w:pStyle w:val="Odstavecseseznamem"/>
        <w:numPr>
          <w:ilvl w:val="0"/>
          <w:numId w:val="3"/>
        </w:numPr>
        <w:jc w:val="both"/>
      </w:pPr>
      <w:r w:rsidRPr="00625549">
        <w:t>V souladu s čl. 28 odst. 3</w:t>
      </w:r>
      <w:r w:rsidR="00A56D95">
        <w:t xml:space="preserve"> Obecného nařízení o ochraně osobních údajů</w:t>
      </w:r>
      <w:r w:rsidRPr="00625549">
        <w:t xml:space="preserve"> jsou Smluvní strany povinny uzavřít smlouvu, která zavazuje Zpracovatele vůči Správci</w:t>
      </w:r>
      <w:r w:rsidR="00974063" w:rsidRPr="00625549">
        <w:t xml:space="preserve"> a určit v ní bližší podmínky zpracování osobních údajů, které </w:t>
      </w:r>
      <w:r w:rsidR="00A56D95" w:rsidRPr="00625549">
        <w:t xml:space="preserve">budou </w:t>
      </w:r>
      <w:r w:rsidR="00974063" w:rsidRPr="00625549">
        <w:t xml:space="preserve">obě Smluvní strany při vzájemné spolupráci dodržovat. </w:t>
      </w:r>
    </w:p>
    <w:p w:rsidR="004D572E" w:rsidRDefault="004D572E" w:rsidP="004D572E">
      <w:pPr>
        <w:pStyle w:val="Odstavecseseznamem"/>
        <w:ind w:left="360"/>
        <w:jc w:val="both"/>
      </w:pPr>
    </w:p>
    <w:p w:rsidR="00E02D34" w:rsidRDefault="00E02D34" w:rsidP="004D572E">
      <w:pPr>
        <w:pStyle w:val="Odstavecseseznamem"/>
        <w:ind w:left="360"/>
        <w:jc w:val="both"/>
      </w:pPr>
    </w:p>
    <w:p w:rsidR="00E02D34" w:rsidRPr="00625549" w:rsidRDefault="00E02D34" w:rsidP="004D572E">
      <w:pPr>
        <w:pStyle w:val="Odstavecseseznamem"/>
        <w:ind w:left="360"/>
        <w:jc w:val="both"/>
      </w:pPr>
    </w:p>
    <w:p w:rsidR="004D572E" w:rsidRPr="00625549" w:rsidRDefault="004D572E" w:rsidP="004D572E">
      <w:pPr>
        <w:pStyle w:val="Odstavecseseznamem"/>
        <w:numPr>
          <w:ilvl w:val="0"/>
          <w:numId w:val="2"/>
        </w:numPr>
        <w:jc w:val="center"/>
      </w:pPr>
    </w:p>
    <w:p w:rsidR="004D572E" w:rsidRPr="00625549" w:rsidRDefault="004D572E" w:rsidP="004D572E">
      <w:pPr>
        <w:ind w:left="360"/>
        <w:jc w:val="center"/>
        <w:rPr>
          <w:b/>
        </w:rPr>
      </w:pPr>
      <w:r w:rsidRPr="00625549">
        <w:rPr>
          <w:b/>
        </w:rPr>
        <w:t>ÚČEL SMLOUVY</w:t>
      </w:r>
    </w:p>
    <w:p w:rsidR="004D572E" w:rsidRPr="00625549" w:rsidRDefault="00390302" w:rsidP="004D572E">
      <w:pPr>
        <w:pStyle w:val="Odstavecseseznamem"/>
        <w:numPr>
          <w:ilvl w:val="0"/>
          <w:numId w:val="5"/>
        </w:numPr>
        <w:jc w:val="both"/>
      </w:pPr>
      <w:r w:rsidRPr="00625549">
        <w:t>Smluvní strany se dohodly, že Zpracovatel bude pro Správce zajišťovat činnosti</w:t>
      </w:r>
      <w:r w:rsidR="00A56D95">
        <w:t xml:space="preserve"> dle Základní smlouvy</w:t>
      </w:r>
      <w:r w:rsidRPr="00625549">
        <w:t xml:space="preserve">, při kterých dochází ke zpracování osobních údajů. Účelem této Smlouvy je zajištění ochrany osobních údajů při jejich zpracování v rámci plnění Základní smlouvy a obdobných smluv. </w:t>
      </w:r>
    </w:p>
    <w:p w:rsidR="00390302" w:rsidRPr="00625549" w:rsidRDefault="00390302" w:rsidP="00390302">
      <w:pPr>
        <w:pStyle w:val="Odstavecseseznamem"/>
        <w:numPr>
          <w:ilvl w:val="0"/>
          <w:numId w:val="5"/>
        </w:numPr>
        <w:jc w:val="both"/>
      </w:pPr>
      <w:r w:rsidRPr="00625549">
        <w:t xml:space="preserve">V souladu s účelem </w:t>
      </w:r>
      <w:r w:rsidR="00A56D95">
        <w:t xml:space="preserve">této </w:t>
      </w:r>
      <w:r w:rsidRPr="00625549">
        <w:t>Smlouvy dle čl. II odst. 1 si v následujících článcích Smluvní strany vymezují vzájemná práva a povinnosti.</w:t>
      </w:r>
    </w:p>
    <w:p w:rsidR="00FF771C" w:rsidRPr="00625549" w:rsidRDefault="00FF771C" w:rsidP="00FF771C">
      <w:pPr>
        <w:jc w:val="both"/>
      </w:pPr>
    </w:p>
    <w:p w:rsidR="00FF771C" w:rsidRPr="00625549" w:rsidRDefault="00FF771C" w:rsidP="00FF771C">
      <w:pPr>
        <w:pStyle w:val="Odstavecseseznamem"/>
        <w:numPr>
          <w:ilvl w:val="0"/>
          <w:numId w:val="2"/>
        </w:numPr>
        <w:jc w:val="center"/>
        <w:rPr>
          <w:b/>
        </w:rPr>
      </w:pPr>
    </w:p>
    <w:p w:rsidR="00390302" w:rsidRPr="00625549" w:rsidRDefault="00FF771C" w:rsidP="00FF771C">
      <w:pPr>
        <w:jc w:val="center"/>
        <w:rPr>
          <w:b/>
        </w:rPr>
      </w:pPr>
      <w:r w:rsidRPr="00625549">
        <w:rPr>
          <w:b/>
        </w:rPr>
        <w:t>ZPRACOVÁNÍ OSOBNÍCH ÚDAJŮ</w:t>
      </w:r>
    </w:p>
    <w:p w:rsidR="00FF771C" w:rsidRPr="00625549" w:rsidRDefault="00FF771C" w:rsidP="00FF771C">
      <w:pPr>
        <w:pStyle w:val="Odstavecseseznamem"/>
        <w:numPr>
          <w:ilvl w:val="0"/>
          <w:numId w:val="7"/>
        </w:numPr>
        <w:jc w:val="both"/>
      </w:pPr>
      <w:r w:rsidRPr="00625549">
        <w:t xml:space="preserve">Předmět zpracování, doba trvání zpracování, povaha a účel zpracování, typ osobních údajů a kategorie osobních údajů jsou uvedeny v Příloze č. 1 této Smlouvy, která je její nedílnou součástí. </w:t>
      </w:r>
    </w:p>
    <w:p w:rsidR="00A77022" w:rsidRPr="00625549" w:rsidRDefault="00A77022" w:rsidP="00FF771C">
      <w:pPr>
        <w:pStyle w:val="Odstavecseseznamem"/>
        <w:numPr>
          <w:ilvl w:val="0"/>
          <w:numId w:val="7"/>
        </w:numPr>
        <w:jc w:val="both"/>
      </w:pPr>
      <w:r w:rsidRPr="00625549">
        <w:t xml:space="preserve">Zpracovatel je povinen zpracovávat osobní údaje vždy pouze na doložený pokyn Správce. </w:t>
      </w:r>
    </w:p>
    <w:p w:rsidR="00024BD1" w:rsidRPr="00625549" w:rsidRDefault="00024BD1" w:rsidP="00024BD1">
      <w:pPr>
        <w:pStyle w:val="Odstavecseseznamem"/>
        <w:ind w:left="360"/>
        <w:jc w:val="both"/>
      </w:pPr>
    </w:p>
    <w:p w:rsidR="00024BD1" w:rsidRPr="00625549" w:rsidRDefault="00024BD1" w:rsidP="00024BD1">
      <w:pPr>
        <w:jc w:val="center"/>
        <w:rPr>
          <w:b/>
        </w:rPr>
      </w:pPr>
      <w:r w:rsidRPr="00625549">
        <w:rPr>
          <w:b/>
        </w:rPr>
        <w:t>IV.</w:t>
      </w:r>
    </w:p>
    <w:p w:rsidR="00024BD1" w:rsidRPr="00625549" w:rsidRDefault="00024BD1" w:rsidP="00024BD1">
      <w:pPr>
        <w:jc w:val="center"/>
        <w:rPr>
          <w:b/>
        </w:rPr>
      </w:pPr>
      <w:r w:rsidRPr="00625549">
        <w:rPr>
          <w:b/>
        </w:rPr>
        <w:t>PRÁVA A POVINNOSTI STRAN</w:t>
      </w:r>
    </w:p>
    <w:p w:rsidR="00024BD1" w:rsidRPr="00625549" w:rsidRDefault="00024BD1" w:rsidP="00FF771C">
      <w:pPr>
        <w:pStyle w:val="Odstavecseseznamem"/>
        <w:numPr>
          <w:ilvl w:val="0"/>
          <w:numId w:val="7"/>
        </w:numPr>
        <w:jc w:val="both"/>
      </w:pPr>
      <w:r w:rsidRPr="00625549">
        <w:t xml:space="preserve">Zpracovatel </w:t>
      </w:r>
      <w:r w:rsidR="00A77022" w:rsidRPr="00625549">
        <w:t>je povinen s ohledem na personální zabezpečení:</w:t>
      </w:r>
    </w:p>
    <w:p w:rsidR="00024BD1" w:rsidRPr="00625549" w:rsidRDefault="00024BD1" w:rsidP="00024BD1">
      <w:pPr>
        <w:pStyle w:val="Odstavecseseznamem"/>
        <w:numPr>
          <w:ilvl w:val="1"/>
          <w:numId w:val="7"/>
        </w:numPr>
        <w:jc w:val="both"/>
      </w:pPr>
      <w:r w:rsidRPr="00625549">
        <w:t xml:space="preserve">zajistit, aby se osoby, které zpracovávají osobní údaje, zavázaly dodržovat povinnost mlčenlivosti ohledně všech osobních údajů, se kterými přijdou nebo mohou přijít při zpracování do styku, pokud takovou povinnost nestanoví </w:t>
      </w:r>
      <w:r w:rsidR="00A56D95">
        <w:t xml:space="preserve">přímo </w:t>
      </w:r>
      <w:r w:rsidRPr="00625549">
        <w:t>zákon;</w:t>
      </w:r>
    </w:p>
    <w:p w:rsidR="00A77022" w:rsidRPr="00625549" w:rsidRDefault="00A77022" w:rsidP="00A77022">
      <w:pPr>
        <w:pStyle w:val="Odstavecseseznamem"/>
        <w:numPr>
          <w:ilvl w:val="0"/>
          <w:numId w:val="7"/>
        </w:numPr>
        <w:jc w:val="both"/>
      </w:pPr>
      <w:r w:rsidRPr="00625549">
        <w:t>Zpracovatel je povinen s ohledem na technické zabezpečení:</w:t>
      </w:r>
    </w:p>
    <w:p w:rsidR="00024BD1" w:rsidRPr="00625549" w:rsidRDefault="00024BD1" w:rsidP="00024BD1">
      <w:pPr>
        <w:pStyle w:val="Odstavecseseznamem"/>
        <w:numPr>
          <w:ilvl w:val="1"/>
          <w:numId w:val="7"/>
        </w:numPr>
        <w:jc w:val="both"/>
      </w:pPr>
      <w:r w:rsidRPr="00625549">
        <w:t>zajistit s přihlédnutím ke stavu techniky Zpracovatele, nákladům na provedení, povaze, rozsahu, kontextu a účelům zpracování i k různě pravděpodobným a různě závažným rizi</w:t>
      </w:r>
      <w:r w:rsidR="00DA6A8C" w:rsidRPr="00625549">
        <w:t>kům pro práva a svobody fyzický</w:t>
      </w:r>
      <w:r w:rsidRPr="00625549">
        <w:t>ch osob</w:t>
      </w:r>
      <w:r w:rsidR="00A56D95">
        <w:t>,</w:t>
      </w:r>
      <w:r w:rsidR="00DA6A8C" w:rsidRPr="00625549">
        <w:t xml:space="preserve"> vhodná technická a organizační opatření, aby zajistil</w:t>
      </w:r>
      <w:r w:rsidR="00A56D95">
        <w:t xml:space="preserve"> </w:t>
      </w:r>
      <w:r w:rsidR="00DA6A8C" w:rsidRPr="00625549">
        <w:t>zabezpečení odpovídající danému riziku;</w:t>
      </w:r>
    </w:p>
    <w:p w:rsidR="00414CB2" w:rsidRPr="00625549" w:rsidRDefault="00414CB2" w:rsidP="00414CB2">
      <w:pPr>
        <w:pStyle w:val="Odstavecseseznamem"/>
        <w:numPr>
          <w:ilvl w:val="1"/>
          <w:numId w:val="7"/>
        </w:numPr>
        <w:jc w:val="both"/>
      </w:pPr>
      <w:r w:rsidRPr="00625549">
        <w:t xml:space="preserve">zajistit, aby k osobním údajům neměly přístup nepovolané osoby, a to jak na úrovni software a hardware, tak do prostor, kde se osobní údaje nacházejí; </w:t>
      </w:r>
    </w:p>
    <w:p w:rsidR="00A77022" w:rsidRPr="00625549" w:rsidRDefault="00204CB9" w:rsidP="00024BD1">
      <w:pPr>
        <w:pStyle w:val="Odstavecseseznamem"/>
        <w:numPr>
          <w:ilvl w:val="1"/>
          <w:numId w:val="7"/>
        </w:numPr>
        <w:jc w:val="both"/>
      </w:pPr>
      <w:r w:rsidRPr="00625549">
        <w:t xml:space="preserve">zajistit, aby informační systémy, ve kterých se osobní údaje zpracovávají, případně jejich části či moduly, používaly pouze osoby s příslušným oprávněním. Příslušné oprávnění by Zpracovatel měl vždy udělovat v souladu s pravidlem minimalizace </w:t>
      </w:r>
      <w:r w:rsidR="00F8149F" w:rsidRPr="00625549">
        <w:t>údajů</w:t>
      </w:r>
      <w:r w:rsidRPr="00625549">
        <w:t>;</w:t>
      </w:r>
    </w:p>
    <w:p w:rsidR="00A77022" w:rsidRPr="00625549" w:rsidRDefault="00A77022" w:rsidP="00A77022">
      <w:pPr>
        <w:pStyle w:val="Odstavecseseznamem"/>
        <w:numPr>
          <w:ilvl w:val="0"/>
          <w:numId w:val="7"/>
        </w:numPr>
        <w:jc w:val="both"/>
      </w:pPr>
      <w:r w:rsidRPr="00625549">
        <w:t>Zpracovatel je povinen s ohledem na zajištění spolupráce se Správcem:</w:t>
      </w:r>
    </w:p>
    <w:p w:rsidR="00DA6A8C" w:rsidRPr="00625549" w:rsidRDefault="00DA6A8C" w:rsidP="00024BD1">
      <w:pPr>
        <w:pStyle w:val="Odstavecseseznamem"/>
        <w:numPr>
          <w:ilvl w:val="1"/>
          <w:numId w:val="7"/>
        </w:numPr>
        <w:jc w:val="both"/>
      </w:pPr>
      <w:r w:rsidRPr="00625549">
        <w:t>poskytnout Správci veškerou součinnost při plnění Správcovy povinnosti reagovat na žádosti o výkon práva subjektů údajů;</w:t>
      </w:r>
    </w:p>
    <w:p w:rsidR="00DA6A8C" w:rsidRPr="00625549" w:rsidRDefault="00DA6A8C" w:rsidP="00024BD1">
      <w:pPr>
        <w:pStyle w:val="Odstavecseseznamem"/>
        <w:numPr>
          <w:ilvl w:val="1"/>
          <w:numId w:val="7"/>
        </w:numPr>
        <w:jc w:val="both"/>
      </w:pPr>
      <w:r w:rsidRPr="00625549">
        <w:t>poskytnout Správci takovou součinnost v souvislosti se zpracováním osobních údajů, aby Správce splnil všechny své povinnosti vyplývající z platného práva;</w:t>
      </w:r>
    </w:p>
    <w:p w:rsidR="00C97025" w:rsidRPr="00625549" w:rsidRDefault="00C97025" w:rsidP="00024BD1">
      <w:pPr>
        <w:pStyle w:val="Odstavecseseznamem"/>
        <w:numPr>
          <w:ilvl w:val="1"/>
          <w:numId w:val="7"/>
        </w:numPr>
        <w:jc w:val="both"/>
      </w:pPr>
      <w:r w:rsidRPr="00625549">
        <w:t xml:space="preserve">v případě zahájení správního řízení ze strany dohledového orgánu </w:t>
      </w:r>
      <w:r w:rsidR="00591819" w:rsidRPr="00625549">
        <w:t>poskytnout veškerou součinnost pro doložení všech požadovaných skutečností ze strany dohledového orgánu;</w:t>
      </w:r>
    </w:p>
    <w:p w:rsidR="00C97025" w:rsidRPr="00625549" w:rsidRDefault="00C97025" w:rsidP="00024BD1">
      <w:pPr>
        <w:pStyle w:val="Odstavecseseznamem"/>
        <w:numPr>
          <w:ilvl w:val="1"/>
          <w:numId w:val="7"/>
        </w:numPr>
        <w:jc w:val="both"/>
      </w:pPr>
      <w:r w:rsidRPr="00625549">
        <w:t>na žádost Správce vždy prokázat, že Zpracovatel provedl v souladu s</w:t>
      </w:r>
      <w:r w:rsidR="00A56D95">
        <w:t> Obecným n</w:t>
      </w:r>
      <w:r w:rsidRPr="00625549">
        <w:t>ařízením o ochraně osobních údajů všechna potřebná technická i organizační opatření, tak aby osobní údaje byly dostatečně ochráněny;</w:t>
      </w:r>
    </w:p>
    <w:p w:rsidR="00A77022" w:rsidRPr="00625549" w:rsidRDefault="00A77022" w:rsidP="00A77022">
      <w:pPr>
        <w:pStyle w:val="Odstavecseseznamem"/>
        <w:numPr>
          <w:ilvl w:val="0"/>
          <w:numId w:val="7"/>
        </w:numPr>
        <w:jc w:val="both"/>
      </w:pPr>
      <w:r w:rsidRPr="00625549">
        <w:t>Zpracovatel je povinen s ohledem na ověření plnění povinností dle právních předpisů:</w:t>
      </w:r>
    </w:p>
    <w:p w:rsidR="00DA6A8C" w:rsidRPr="00625549" w:rsidRDefault="00DA6A8C" w:rsidP="00024BD1">
      <w:pPr>
        <w:pStyle w:val="Odstavecseseznamem"/>
        <w:numPr>
          <w:ilvl w:val="1"/>
          <w:numId w:val="7"/>
        </w:numPr>
        <w:jc w:val="both"/>
      </w:pPr>
      <w:r w:rsidRPr="00625549">
        <w:t>umožnit Správci, případně třetí osobě najaté Správcem, ověřit, zda Zpracovatel plní všechny své povinnosti vyplývají z Obecného nařízení o ochraně osobních údajů</w:t>
      </w:r>
      <w:r w:rsidR="00591819" w:rsidRPr="00625549">
        <w:t xml:space="preserve">, a to </w:t>
      </w:r>
      <w:r w:rsidR="00591819" w:rsidRPr="00625549">
        <w:lastRenderedPageBreak/>
        <w:t>včetně získání informací o používaných technických opatřeních, bezpečnostních politikách a případného proveden</w:t>
      </w:r>
      <w:r w:rsidR="00A56D95">
        <w:t>í</w:t>
      </w:r>
      <w:r w:rsidR="00591819" w:rsidRPr="00625549">
        <w:t xml:space="preserve"> testování</w:t>
      </w:r>
      <w:r w:rsidR="00A77022" w:rsidRPr="00625549">
        <w:t>;</w:t>
      </w:r>
    </w:p>
    <w:p w:rsidR="00553C95" w:rsidRPr="00625549" w:rsidRDefault="000161D6" w:rsidP="00553C95">
      <w:pPr>
        <w:pStyle w:val="Odstavecseseznamem"/>
        <w:numPr>
          <w:ilvl w:val="1"/>
          <w:numId w:val="7"/>
        </w:numPr>
        <w:jc w:val="both"/>
      </w:pPr>
      <w:r w:rsidRPr="00625549">
        <w:t xml:space="preserve">za účelem ověření </w:t>
      </w:r>
      <w:r w:rsidR="00F013FA" w:rsidRPr="00625549">
        <w:t>plnění povinností spojených s Obecným nařízením o ochraně osobních údajů umožnit Správci vstup do provozovny, případně jiného místa, kde jsou uchovávány osobní údaje</w:t>
      </w:r>
      <w:r w:rsidR="00A56D95">
        <w:t>,</w:t>
      </w:r>
      <w:r w:rsidR="00F013FA" w:rsidRPr="00625549">
        <w:t xml:space="preserve"> a předvedení veškerých relevantních opatření, která byla provedena za účelem splně</w:t>
      </w:r>
      <w:r w:rsidR="00A172C0" w:rsidRPr="00625549">
        <w:t>ní povinností dle této Smlouvy a dle Obecného nařízení o ochraně osobních údajů. O provedení ověření je Správce Zpracovatele povinen informovat minimálně 7 dní před předpokládaným dnem uskutečnění ověření.</w:t>
      </w:r>
    </w:p>
    <w:p w:rsidR="00DA6A8C" w:rsidRPr="00625549" w:rsidRDefault="00553C95" w:rsidP="00DA6A8C">
      <w:pPr>
        <w:jc w:val="center"/>
        <w:rPr>
          <w:b/>
        </w:rPr>
      </w:pPr>
      <w:r w:rsidRPr="00625549">
        <w:rPr>
          <w:b/>
        </w:rPr>
        <w:t>V.</w:t>
      </w:r>
    </w:p>
    <w:p w:rsidR="00553C95" w:rsidRPr="00625549" w:rsidRDefault="00553C95" w:rsidP="00DA6A8C">
      <w:pPr>
        <w:jc w:val="center"/>
        <w:rPr>
          <w:b/>
        </w:rPr>
      </w:pPr>
      <w:r w:rsidRPr="00625549">
        <w:rPr>
          <w:b/>
        </w:rPr>
        <w:t>VYUŽITÍ DALŠÍCH ZPRACOVATELŮ</w:t>
      </w:r>
    </w:p>
    <w:p w:rsidR="00553C95" w:rsidRDefault="00553C95" w:rsidP="00553C95">
      <w:pPr>
        <w:pStyle w:val="Odstavecseseznamem"/>
        <w:numPr>
          <w:ilvl w:val="0"/>
          <w:numId w:val="9"/>
        </w:numPr>
        <w:jc w:val="both"/>
      </w:pPr>
      <w:r w:rsidRPr="00625549">
        <w:t xml:space="preserve">Zpracovatel je oprávněn zapojit do zpracování osobních údajů dalšího </w:t>
      </w:r>
      <w:r w:rsidR="00A56D95">
        <w:t>zpracovatele</w:t>
      </w:r>
      <w:r w:rsidRPr="00625549">
        <w:t xml:space="preserve"> pouze pokud má předchozí konkrétní nebo obecné povolení Správce. </w:t>
      </w:r>
    </w:p>
    <w:p w:rsidR="00A56D95" w:rsidRPr="00625549" w:rsidRDefault="00A56D95" w:rsidP="00553C95">
      <w:pPr>
        <w:pStyle w:val="Odstavecseseznamem"/>
        <w:numPr>
          <w:ilvl w:val="0"/>
          <w:numId w:val="9"/>
        </w:numPr>
        <w:jc w:val="both"/>
      </w:pPr>
      <w:r>
        <w:t xml:space="preserve">Na základě této Smlouvy Správce uděluje Zpracovateli obecné povolení zapojit do zpracování další zpracovatele. </w:t>
      </w:r>
    </w:p>
    <w:p w:rsidR="00553C95" w:rsidRPr="00625549" w:rsidRDefault="00553C95" w:rsidP="00553C95">
      <w:pPr>
        <w:pStyle w:val="Odstavecseseznamem"/>
        <w:numPr>
          <w:ilvl w:val="0"/>
          <w:numId w:val="9"/>
        </w:numPr>
        <w:jc w:val="both"/>
      </w:pPr>
      <w:r w:rsidRPr="00625549">
        <w:t xml:space="preserve">Zpracovatel </w:t>
      </w:r>
      <w:r w:rsidR="00A56D95">
        <w:t xml:space="preserve">je </w:t>
      </w:r>
      <w:r w:rsidRPr="00625549">
        <w:t xml:space="preserve">povinen informovat Správce o veškerých zamýšlených změnách týkajících se přijetí dalších zpracovatelů nebo jejich nahrazení a poskytne tak Správci příležitost vyslovit vůči těmto změnám námitky.  </w:t>
      </w:r>
      <w:r w:rsidR="00A56D95">
        <w:t xml:space="preserve">Zpracovatel vždy doloží smlouvu, kterou hodlá s dalším zpracovatelem uzavřít a vyzve Správce, aby ve lhůtě 15 dnů podal Zpracovateli námitky. V případě, že tak neučiní, má se za to, že Správce nemá námitek vůči dalšímu zpracovateli. </w:t>
      </w:r>
    </w:p>
    <w:p w:rsidR="00553C95" w:rsidRPr="00625549" w:rsidRDefault="00C86E46" w:rsidP="00553C95">
      <w:pPr>
        <w:pStyle w:val="Odstavecseseznamem"/>
        <w:numPr>
          <w:ilvl w:val="0"/>
          <w:numId w:val="9"/>
        </w:numPr>
        <w:jc w:val="both"/>
      </w:pPr>
      <w:r w:rsidRPr="00625549">
        <w:t xml:space="preserve">V případě, že Zpracovatel zapojí do zpracování dalšího Zpracovatele, je povinen zajistit, aby takový Zpracovatel </w:t>
      </w:r>
      <w:r w:rsidR="003F4DBF">
        <w:t xml:space="preserve">průběžně </w:t>
      </w:r>
      <w:r w:rsidR="00326669" w:rsidRPr="00625549">
        <w:t xml:space="preserve">dodržoval veškeré povinnosti, které si dohodli Správce se Zpracovatelem. </w:t>
      </w:r>
    </w:p>
    <w:p w:rsidR="00414CB2" w:rsidRPr="00625549" w:rsidRDefault="00414CB2" w:rsidP="00DA6A8C">
      <w:pPr>
        <w:jc w:val="center"/>
        <w:rPr>
          <w:b/>
        </w:rPr>
      </w:pPr>
      <w:r w:rsidRPr="00625549">
        <w:rPr>
          <w:b/>
        </w:rPr>
        <w:t>VI.</w:t>
      </w:r>
    </w:p>
    <w:p w:rsidR="00414CB2" w:rsidRPr="00625549" w:rsidRDefault="00414CB2" w:rsidP="00DA6A8C">
      <w:pPr>
        <w:jc w:val="center"/>
        <w:rPr>
          <w:b/>
        </w:rPr>
      </w:pPr>
      <w:r w:rsidRPr="00625549">
        <w:rPr>
          <w:b/>
        </w:rPr>
        <w:t>INFORMAČNÍ POVINNOST</w:t>
      </w:r>
    </w:p>
    <w:p w:rsidR="00414CB2" w:rsidRPr="00625549" w:rsidRDefault="00414CB2" w:rsidP="00414CB2">
      <w:pPr>
        <w:pStyle w:val="Odstavecseseznamem"/>
        <w:numPr>
          <w:ilvl w:val="0"/>
          <w:numId w:val="11"/>
        </w:numPr>
        <w:jc w:val="both"/>
      </w:pPr>
      <w:r w:rsidRPr="00625549">
        <w:t>Každá ze smluvních stran informuje druhou smluvní stranu v případě podezření, že dochází k porušení právních předpisů týkajících se ochrany osobních údajů</w:t>
      </w:r>
      <w:r w:rsidR="001E5A98">
        <w:t>, a to bez zbytečného odkladu</w:t>
      </w:r>
      <w:r w:rsidRPr="00625549">
        <w:t xml:space="preserve">. </w:t>
      </w:r>
    </w:p>
    <w:p w:rsidR="00414CB2" w:rsidRDefault="00414CB2" w:rsidP="00414CB2">
      <w:pPr>
        <w:pStyle w:val="Odstavecseseznamem"/>
        <w:numPr>
          <w:ilvl w:val="0"/>
          <w:numId w:val="11"/>
        </w:numPr>
        <w:jc w:val="both"/>
      </w:pPr>
      <w:r w:rsidRPr="00625549">
        <w:t xml:space="preserve">V případě že dohledový orgán zahájí kontrolu u Zpracovatele nebo s ním v jakékoliv věci týkající se ochrany osobních údajů zahájí kontakt, Zpracovatel je povinen informovat Správce. </w:t>
      </w:r>
    </w:p>
    <w:p w:rsidR="005E5FCF" w:rsidRPr="00021E25" w:rsidRDefault="005E5FCF" w:rsidP="005E5FCF">
      <w:pPr>
        <w:pStyle w:val="Odstavecseseznamem"/>
        <w:numPr>
          <w:ilvl w:val="0"/>
          <w:numId w:val="11"/>
        </w:numPr>
        <w:jc w:val="both"/>
      </w:pPr>
      <w:bookmarkStart w:id="0" w:name="_GoBack"/>
      <w:bookmarkEnd w:id="0"/>
      <w:r w:rsidRPr="00021E25">
        <w:t xml:space="preserve">V případě porušení zabezpečení osobních údajů na straně zpracovatele, je zpracovatel správci nápomocen při zajišťování souladu s povinnostmi při „hlášení porušení zabezpečení osobních údajů dozorovému úřadu“ a v případě jakéhokoliv porušení zabezpečení osobních údajů, za které zodpovídá správci, toto neprodleně hlásí správci. K nahlášení incidentu použije zpracovatel email </w:t>
      </w:r>
      <w:hyperlink r:id="rId5" w:history="1">
        <w:r w:rsidRPr="00021E25">
          <w:t>reditel@socialnisluzby.com</w:t>
        </w:r>
      </w:hyperlink>
      <w:r w:rsidRPr="00021E25">
        <w:t xml:space="preserve">  nebo telefon ředitelka 581 773 783 na kontaktní osobu správce pro řízení incidentů a po té zpracovatel s manažerem osobních údajů vyplní formulář „hlášení incidentu“. Formulář hlášení incidentu je dostupný na: </w:t>
      </w:r>
      <w:hyperlink r:id="rId6" w:history="1">
        <w:r w:rsidRPr="00021E25">
          <w:t>http://www.socialnisluzby.com/osobni-udaje.html</w:t>
        </w:r>
      </w:hyperlink>
      <w:r w:rsidRPr="00021E25">
        <w:t>.</w:t>
      </w:r>
    </w:p>
    <w:p w:rsidR="005E5FCF" w:rsidRPr="00625549" w:rsidRDefault="005E5FCF" w:rsidP="005E5FCF">
      <w:pPr>
        <w:pStyle w:val="Odstavecseseznamem"/>
        <w:ind w:left="360"/>
        <w:jc w:val="both"/>
      </w:pPr>
    </w:p>
    <w:p w:rsidR="00553C95" w:rsidRPr="00625549" w:rsidRDefault="00553C95" w:rsidP="00DA6A8C">
      <w:pPr>
        <w:jc w:val="center"/>
        <w:rPr>
          <w:b/>
        </w:rPr>
      </w:pPr>
      <w:r w:rsidRPr="00625549">
        <w:rPr>
          <w:b/>
        </w:rPr>
        <w:t>VI</w:t>
      </w:r>
      <w:r w:rsidR="00A172C0" w:rsidRPr="00625549">
        <w:rPr>
          <w:b/>
        </w:rPr>
        <w:t>I</w:t>
      </w:r>
      <w:r w:rsidRPr="00625549">
        <w:rPr>
          <w:b/>
        </w:rPr>
        <w:t>.</w:t>
      </w:r>
    </w:p>
    <w:p w:rsidR="00DA6A8C" w:rsidRPr="00625549" w:rsidRDefault="00EF6BC0" w:rsidP="00DA6A8C">
      <w:pPr>
        <w:jc w:val="center"/>
        <w:rPr>
          <w:b/>
        </w:rPr>
      </w:pPr>
      <w:r w:rsidRPr="00625549">
        <w:rPr>
          <w:b/>
        </w:rPr>
        <w:t xml:space="preserve"> DOBA TRVÁNÍ SMLOUVY, </w:t>
      </w:r>
      <w:r w:rsidR="00DA6A8C" w:rsidRPr="00625549">
        <w:rPr>
          <w:b/>
        </w:rPr>
        <w:t>UKONČENÍ SMLUVNÍ SPOLUPRÁCE</w:t>
      </w:r>
      <w:r w:rsidR="00BD5874" w:rsidRPr="00625549">
        <w:rPr>
          <w:b/>
        </w:rPr>
        <w:t xml:space="preserve"> A UKONČENÍ PLATNOSTI TÉTO SMLOUVY</w:t>
      </w:r>
    </w:p>
    <w:p w:rsidR="00EF6BC0" w:rsidRPr="00625549" w:rsidRDefault="00EF6BC0" w:rsidP="00553C95">
      <w:pPr>
        <w:pStyle w:val="Odstavecseseznamem"/>
        <w:numPr>
          <w:ilvl w:val="0"/>
          <w:numId w:val="10"/>
        </w:numPr>
        <w:jc w:val="both"/>
      </w:pPr>
      <w:r w:rsidRPr="00625549">
        <w:t xml:space="preserve">Tato Smlouva se uzavírá na dobu platnosti Základní smlouvy. </w:t>
      </w:r>
    </w:p>
    <w:p w:rsidR="00DA6A8C" w:rsidRPr="00625549" w:rsidRDefault="00DA6A8C" w:rsidP="00553C95">
      <w:pPr>
        <w:pStyle w:val="Odstavecseseznamem"/>
        <w:numPr>
          <w:ilvl w:val="0"/>
          <w:numId w:val="10"/>
        </w:numPr>
        <w:jc w:val="both"/>
      </w:pPr>
      <w:r w:rsidRPr="00625549">
        <w:t xml:space="preserve">V případě, že dojde k ukončení </w:t>
      </w:r>
      <w:r w:rsidR="00EE6D09" w:rsidRPr="00625549">
        <w:t>Základní smlouvy, je Zpracovatel</w:t>
      </w:r>
      <w:r w:rsidR="005D2AB3" w:rsidRPr="00625549">
        <w:t xml:space="preserve"> na základě rozhodnutí Správce</w:t>
      </w:r>
      <w:r w:rsidR="00EE6D09" w:rsidRPr="00625549">
        <w:t xml:space="preserve"> povinen všechny osobní údaje, které v souvislosti s činností dle Základní smlouvy a této Smlouvy </w:t>
      </w:r>
      <w:r w:rsidR="00271051" w:rsidRPr="00625549">
        <w:lastRenderedPageBreak/>
        <w:t>zpracovával</w:t>
      </w:r>
      <w:r w:rsidR="005D2AB3" w:rsidRPr="00625549">
        <w:t>, smazat</w:t>
      </w:r>
      <w:r w:rsidR="001E5A98">
        <w:t>,</w:t>
      </w:r>
      <w:r w:rsidR="005D2AB3" w:rsidRPr="00625549">
        <w:t xml:space="preserve"> či jinak technicky odstranit</w:t>
      </w:r>
      <w:r w:rsidR="001E5A98">
        <w:t>,</w:t>
      </w:r>
      <w:r w:rsidR="005D2AB3" w:rsidRPr="00625549">
        <w:t xml:space="preserve"> </w:t>
      </w:r>
      <w:r w:rsidR="00271051" w:rsidRPr="00625549">
        <w:t>anebo vrátit Správci, včetně ve</w:t>
      </w:r>
      <w:r w:rsidR="005D2AB3" w:rsidRPr="00625549">
        <w:t xml:space="preserve">škerých kopií, pokud právní předpis nestanoví jinak. </w:t>
      </w:r>
    </w:p>
    <w:p w:rsidR="00EF6BC0" w:rsidRPr="00625549" w:rsidRDefault="00BD5874" w:rsidP="00553C95">
      <w:pPr>
        <w:pStyle w:val="Odstavecseseznamem"/>
        <w:numPr>
          <w:ilvl w:val="0"/>
          <w:numId w:val="10"/>
        </w:numPr>
        <w:jc w:val="both"/>
      </w:pPr>
      <w:r w:rsidRPr="00625549">
        <w:t>S ukončením platnosti Základní smlouvy končí i platnost této Smlouvy</w:t>
      </w:r>
      <w:r w:rsidR="00EF6BC0" w:rsidRPr="00625549">
        <w:t xml:space="preserve">. Tím nejsou dotčeny povinnosti Zpracovatele týkající se </w:t>
      </w:r>
    </w:p>
    <w:p w:rsidR="00EF6BC0" w:rsidRPr="00625549" w:rsidRDefault="00EF6BC0" w:rsidP="00EF6BC0">
      <w:pPr>
        <w:pStyle w:val="Odstavecseseznamem"/>
        <w:numPr>
          <w:ilvl w:val="1"/>
          <w:numId w:val="10"/>
        </w:numPr>
        <w:jc w:val="both"/>
      </w:pPr>
      <w:r w:rsidRPr="00625549">
        <w:t>mlčenlivosti Zpracovatele a osob, kterých využívá ke zpracování;</w:t>
      </w:r>
    </w:p>
    <w:p w:rsidR="00EF6BC0" w:rsidRPr="00625549" w:rsidRDefault="00EF6BC0" w:rsidP="00EF6BC0">
      <w:pPr>
        <w:pStyle w:val="Odstavecseseznamem"/>
        <w:numPr>
          <w:ilvl w:val="1"/>
          <w:numId w:val="10"/>
        </w:numPr>
        <w:jc w:val="both"/>
      </w:pPr>
      <w:r w:rsidRPr="00625549">
        <w:t>povinnosti zabezpečení osobních údajů;</w:t>
      </w:r>
    </w:p>
    <w:p w:rsidR="00BD5874" w:rsidRPr="00625549" w:rsidRDefault="00EF6BC0" w:rsidP="00EF6BC0">
      <w:pPr>
        <w:pStyle w:val="Odstavecseseznamem"/>
        <w:numPr>
          <w:ilvl w:val="1"/>
          <w:numId w:val="10"/>
        </w:numPr>
        <w:jc w:val="both"/>
      </w:pPr>
      <w:r w:rsidRPr="00625549">
        <w:t xml:space="preserve">nároky vyplývající z porušení povinností Zpracovatele. </w:t>
      </w:r>
    </w:p>
    <w:p w:rsidR="00EF6BC0" w:rsidRPr="00625549" w:rsidRDefault="00EF6BC0" w:rsidP="00EF6BC0">
      <w:pPr>
        <w:pStyle w:val="Odstavecseseznamem"/>
        <w:numPr>
          <w:ilvl w:val="0"/>
          <w:numId w:val="10"/>
        </w:numPr>
        <w:jc w:val="both"/>
      </w:pPr>
      <w:r w:rsidRPr="00625549">
        <w:t xml:space="preserve">Po dobu trvání Základní smlouvy není možné tuto Smlouvu ukončit, ledaže je nahrazena jinou smlouvou, která svým obsahem splňuje všechny požadavky Obecného nařízení ochraně osobních údajů. </w:t>
      </w:r>
    </w:p>
    <w:p w:rsidR="00A172C0" w:rsidRPr="00625549" w:rsidRDefault="00A172C0" w:rsidP="00A172C0">
      <w:pPr>
        <w:jc w:val="center"/>
        <w:rPr>
          <w:b/>
        </w:rPr>
      </w:pPr>
    </w:p>
    <w:p w:rsidR="00A172C0" w:rsidRPr="00625549" w:rsidRDefault="00A172C0" w:rsidP="00A172C0">
      <w:pPr>
        <w:jc w:val="center"/>
        <w:rPr>
          <w:b/>
        </w:rPr>
      </w:pPr>
      <w:r w:rsidRPr="00625549">
        <w:rPr>
          <w:b/>
        </w:rPr>
        <w:t>VIII.</w:t>
      </w:r>
    </w:p>
    <w:p w:rsidR="00A172C0" w:rsidRPr="00625549" w:rsidRDefault="00A172C0" w:rsidP="00A172C0">
      <w:pPr>
        <w:jc w:val="center"/>
        <w:rPr>
          <w:b/>
        </w:rPr>
      </w:pPr>
      <w:r w:rsidRPr="00625549">
        <w:rPr>
          <w:b/>
        </w:rPr>
        <w:t>ODPOVĚDNOST ZPRACOVATELE</w:t>
      </w:r>
    </w:p>
    <w:p w:rsidR="00A172C0" w:rsidRPr="00625549" w:rsidRDefault="00A172C0" w:rsidP="00A172C0">
      <w:pPr>
        <w:rPr>
          <w:b/>
        </w:rPr>
      </w:pPr>
    </w:p>
    <w:p w:rsidR="005D2AB3" w:rsidRPr="00625549" w:rsidRDefault="00A172C0" w:rsidP="00A172C0">
      <w:pPr>
        <w:pStyle w:val="Odstavecseseznamem"/>
        <w:numPr>
          <w:ilvl w:val="0"/>
          <w:numId w:val="12"/>
        </w:numPr>
        <w:jc w:val="both"/>
      </w:pPr>
      <w:r w:rsidRPr="00625549">
        <w:t xml:space="preserve">V případě porušení jakéhokoliv ustanovení </w:t>
      </w:r>
      <w:r w:rsidR="00AC4DE4" w:rsidRPr="00625549">
        <w:t>této Smlouvy je odpovědný za takové porušení a nahradí Správci škodu.</w:t>
      </w:r>
    </w:p>
    <w:p w:rsidR="00AC4DE4" w:rsidRPr="00625549" w:rsidRDefault="00AC4DE4" w:rsidP="00A172C0">
      <w:pPr>
        <w:pStyle w:val="Odstavecseseznamem"/>
        <w:numPr>
          <w:ilvl w:val="0"/>
          <w:numId w:val="12"/>
        </w:numPr>
        <w:jc w:val="both"/>
      </w:pPr>
      <w:r w:rsidRPr="00625549">
        <w:t xml:space="preserve">Pokud Zpracovatel poruší pokyn Správce a určí účel zpracování, případně jeho prostředky v rozporu s takovým pokynem, je považován vůči takovému zpracování osobních údajů za Správce se všemi právními důsledky. </w:t>
      </w:r>
    </w:p>
    <w:p w:rsidR="00AC4DE4" w:rsidRPr="00625549" w:rsidRDefault="00AC4DE4" w:rsidP="00A172C0">
      <w:pPr>
        <w:pStyle w:val="Odstavecseseznamem"/>
        <w:numPr>
          <w:ilvl w:val="0"/>
          <w:numId w:val="12"/>
        </w:numPr>
        <w:jc w:val="both"/>
      </w:pPr>
      <w:r w:rsidRPr="00625549">
        <w:t>V případě, že Správci bude udělena pokuta v souvislosti s porušením povinností Zpracovatele</w:t>
      </w:r>
      <w:r w:rsidR="00BD5874" w:rsidRPr="00625549">
        <w:t xml:space="preserve"> v důsledku zpracování osobních údajů Zpracovatelem, je Správce oprávněn požadovat po Zpracovateli náhradu škody v plné výši uložené pokuty. Ustanovení se použije i v případě, že Sprá</w:t>
      </w:r>
      <w:r w:rsidR="00EF6BC0" w:rsidRPr="00625549">
        <w:t>v</w:t>
      </w:r>
      <w:r w:rsidR="00BD5874" w:rsidRPr="00625549">
        <w:t xml:space="preserve">ce bude mít v souvislosti s porušením povinností Zpracovatele v důsledku zpracování osobních údajů Zpracovatelem povinnost nahradit škodu či poskytnout zadostiučinění. </w:t>
      </w:r>
    </w:p>
    <w:p w:rsidR="00EF6BC0" w:rsidRPr="00625549" w:rsidRDefault="00EF6BC0" w:rsidP="00EF6BC0">
      <w:pPr>
        <w:jc w:val="center"/>
        <w:rPr>
          <w:b/>
        </w:rPr>
      </w:pPr>
      <w:r w:rsidRPr="00625549">
        <w:rPr>
          <w:b/>
        </w:rPr>
        <w:t>IX.</w:t>
      </w:r>
    </w:p>
    <w:p w:rsidR="00EF6BC0" w:rsidRPr="00625549" w:rsidRDefault="00EF6BC0" w:rsidP="00EF6BC0">
      <w:pPr>
        <w:jc w:val="center"/>
        <w:rPr>
          <w:b/>
        </w:rPr>
      </w:pPr>
      <w:r w:rsidRPr="00625549">
        <w:rPr>
          <w:b/>
        </w:rPr>
        <w:t>ZÁVĚREČNÁ USTANOVENÍ</w:t>
      </w:r>
    </w:p>
    <w:p w:rsidR="00FF771C" w:rsidRPr="00625549" w:rsidRDefault="003A31A8" w:rsidP="003A31A8">
      <w:pPr>
        <w:pStyle w:val="Odstavecseseznamem"/>
        <w:numPr>
          <w:ilvl w:val="0"/>
          <w:numId w:val="13"/>
        </w:numPr>
        <w:jc w:val="both"/>
      </w:pPr>
      <w:r w:rsidRPr="00625549">
        <w:t>Tato Smlouva se stává platnou a účinnou podpisem všech Smluvních stran. Smlouva se řídí právním řádem České republiky včetně příslušných předpisů Evropské unie.</w:t>
      </w:r>
    </w:p>
    <w:p w:rsidR="003A31A8" w:rsidRPr="00625549" w:rsidRDefault="003A31A8" w:rsidP="003A31A8">
      <w:pPr>
        <w:pStyle w:val="Odstavecseseznamem"/>
        <w:numPr>
          <w:ilvl w:val="0"/>
          <w:numId w:val="13"/>
        </w:numPr>
        <w:jc w:val="both"/>
      </w:pPr>
      <w:r w:rsidRPr="00625549">
        <w:t>Smluvní strany uzavírají tuto Smlouvu jako projev své svobodné vůle, prosté omylu a obě Smluvní strany souhlasně prohlašují, že žádná ze Smluvních stran není slabší smluvní stranou.</w:t>
      </w:r>
    </w:p>
    <w:p w:rsidR="003A31A8" w:rsidRPr="00625549" w:rsidRDefault="003A31A8" w:rsidP="003A31A8">
      <w:pPr>
        <w:pStyle w:val="Odstavecseseznamem"/>
        <w:numPr>
          <w:ilvl w:val="0"/>
          <w:numId w:val="13"/>
        </w:numPr>
        <w:jc w:val="both"/>
      </w:pPr>
      <w:r w:rsidRPr="00625549">
        <w:t xml:space="preserve">Tato Smlouva je vyhotovena ve dvou (2) vyhotoveních, z nichž každá Smluvní strana obdrží po jednom. </w:t>
      </w:r>
    </w:p>
    <w:p w:rsidR="00371F47" w:rsidRPr="00625549" w:rsidRDefault="00371F47" w:rsidP="003A31A8">
      <w:pPr>
        <w:pStyle w:val="Odstavecseseznamem"/>
        <w:numPr>
          <w:ilvl w:val="0"/>
          <w:numId w:val="13"/>
        </w:numPr>
        <w:jc w:val="both"/>
      </w:pPr>
      <w:r w:rsidRPr="00625549">
        <w:t>Tato Smlouva může být měněna pouze písemnými dodatky.</w:t>
      </w:r>
    </w:p>
    <w:p w:rsidR="00371F47" w:rsidRPr="00625549" w:rsidRDefault="00371F47" w:rsidP="003A31A8">
      <w:pPr>
        <w:pStyle w:val="Odstavecseseznamem"/>
        <w:numPr>
          <w:ilvl w:val="0"/>
          <w:numId w:val="13"/>
        </w:numPr>
        <w:jc w:val="both"/>
      </w:pPr>
      <w:r w:rsidRPr="00625549">
        <w:t xml:space="preserve">V případě neplatnosti nebo neúčinnosti jednotlivých ustanovení této Smlouvy, zůstávají zbývající ustanovení této Smlouvy v platnosti. </w:t>
      </w:r>
    </w:p>
    <w:p w:rsidR="00567403" w:rsidRPr="00625549" w:rsidRDefault="00567403" w:rsidP="00567403">
      <w:pPr>
        <w:jc w:val="both"/>
      </w:pPr>
    </w:p>
    <w:p w:rsidR="00567403" w:rsidRPr="00625549" w:rsidRDefault="00567403" w:rsidP="00567403">
      <w:pPr>
        <w:jc w:val="both"/>
      </w:pPr>
      <w:r w:rsidRPr="00625549">
        <w:t xml:space="preserve">Za Správce: </w:t>
      </w:r>
    </w:p>
    <w:p w:rsidR="00567403" w:rsidRPr="00625549" w:rsidRDefault="00567403" w:rsidP="00567403">
      <w:pPr>
        <w:jc w:val="both"/>
      </w:pPr>
      <w:r w:rsidRPr="00625549">
        <w:t>V</w:t>
      </w:r>
      <w:r w:rsidR="00E02D34">
        <w:t> </w:t>
      </w:r>
      <w:r w:rsidR="002B17C3">
        <w:t>………………</w:t>
      </w:r>
      <w:proofErr w:type="gramStart"/>
      <w:r w:rsidR="002B17C3">
        <w:t>…….</w:t>
      </w:r>
      <w:proofErr w:type="gramEnd"/>
      <w:r w:rsidR="002B17C3">
        <w:t>.</w:t>
      </w:r>
      <w:r w:rsidR="00E02D34">
        <w:t xml:space="preserve"> </w:t>
      </w:r>
      <w:r w:rsidRPr="00625549">
        <w:t xml:space="preserve"> dne </w:t>
      </w:r>
      <w:r w:rsidR="002B17C3">
        <w:t>…………</w:t>
      </w:r>
      <w:proofErr w:type="gramStart"/>
      <w:r w:rsidR="002B17C3">
        <w:t>…….</w:t>
      </w:r>
      <w:proofErr w:type="gramEnd"/>
      <w:r w:rsidR="002B17C3">
        <w:t>.</w:t>
      </w:r>
    </w:p>
    <w:p w:rsidR="00567403" w:rsidRPr="00625549" w:rsidRDefault="00567403" w:rsidP="00567403">
      <w:pPr>
        <w:jc w:val="both"/>
      </w:pPr>
    </w:p>
    <w:p w:rsidR="00567403" w:rsidRPr="00625549" w:rsidRDefault="00567403" w:rsidP="00567403">
      <w:pPr>
        <w:jc w:val="right"/>
      </w:pPr>
      <w:r w:rsidRPr="00625549">
        <w:t>……………………………………</w:t>
      </w:r>
    </w:p>
    <w:p w:rsidR="00567403" w:rsidRPr="00625549" w:rsidRDefault="00567403" w:rsidP="00567403">
      <w:pPr>
        <w:jc w:val="both"/>
      </w:pPr>
    </w:p>
    <w:p w:rsidR="00567403" w:rsidRPr="00625549" w:rsidRDefault="00567403" w:rsidP="00567403">
      <w:pPr>
        <w:jc w:val="both"/>
      </w:pPr>
      <w:r w:rsidRPr="00625549">
        <w:t>Za Zpracovatele:</w:t>
      </w:r>
    </w:p>
    <w:p w:rsidR="00567403" w:rsidRPr="00625549" w:rsidRDefault="00567403" w:rsidP="00567403">
      <w:pPr>
        <w:jc w:val="both"/>
      </w:pPr>
      <w:r w:rsidRPr="00625549">
        <w:t xml:space="preserve">V </w:t>
      </w:r>
      <w:r w:rsidR="002B17C3">
        <w:t>Olomouci</w:t>
      </w:r>
      <w:r w:rsidRPr="00625549">
        <w:t xml:space="preserve"> dne </w:t>
      </w:r>
      <w:r w:rsidR="002B17C3">
        <w:t>1</w:t>
      </w:r>
      <w:r w:rsidR="000A488E">
        <w:t>6</w:t>
      </w:r>
      <w:r w:rsidR="002B17C3">
        <w:t>.5.2018</w:t>
      </w:r>
    </w:p>
    <w:p w:rsidR="00567403" w:rsidRPr="00625549" w:rsidRDefault="00567403" w:rsidP="00567403">
      <w:pPr>
        <w:jc w:val="both"/>
      </w:pPr>
    </w:p>
    <w:p w:rsidR="00E02D34" w:rsidRDefault="00567403" w:rsidP="00E02D34">
      <w:pPr>
        <w:jc w:val="right"/>
      </w:pPr>
      <w:r w:rsidRPr="00625549">
        <w:t>……………………………………</w:t>
      </w:r>
    </w:p>
    <w:p w:rsidR="00FF771C" w:rsidRPr="00625549" w:rsidRDefault="00E02D34" w:rsidP="00E02D34">
      <w:pPr>
        <w:jc w:val="right"/>
        <w:rPr>
          <w:b/>
        </w:rPr>
      </w:pPr>
      <w:r>
        <w:rPr>
          <w:b/>
          <w:sz w:val="24"/>
        </w:rPr>
        <w:t>P</w:t>
      </w:r>
      <w:r w:rsidR="00FF771C" w:rsidRPr="00625549">
        <w:rPr>
          <w:b/>
        </w:rPr>
        <w:t>ŘÍLOHA Č. 1</w:t>
      </w:r>
    </w:p>
    <w:p w:rsidR="004D572E" w:rsidRPr="00625549" w:rsidRDefault="004D572E" w:rsidP="004D572E">
      <w:pPr>
        <w:ind w:left="360"/>
      </w:pPr>
    </w:p>
    <w:tbl>
      <w:tblPr>
        <w:tblStyle w:val="Mkatabulky"/>
        <w:tblpPr w:leftFromText="141" w:rightFromText="141" w:vertAnchor="text" w:horzAnchor="margin" w:tblpY="-79"/>
        <w:tblW w:w="9256" w:type="dxa"/>
        <w:tblLook w:val="04A0" w:firstRow="1" w:lastRow="0" w:firstColumn="1" w:lastColumn="0" w:noHBand="0" w:noVBand="1"/>
      </w:tblPr>
      <w:tblGrid>
        <w:gridCol w:w="3463"/>
        <w:gridCol w:w="5793"/>
      </w:tblGrid>
      <w:tr w:rsidR="00FF771C" w:rsidRPr="00625549" w:rsidTr="00567403">
        <w:trPr>
          <w:trHeight w:val="2408"/>
        </w:trPr>
        <w:tc>
          <w:tcPr>
            <w:tcW w:w="3463" w:type="dxa"/>
          </w:tcPr>
          <w:p w:rsidR="00FF771C" w:rsidRPr="00625549" w:rsidRDefault="00024BD1" w:rsidP="00FF771C">
            <w:pPr>
              <w:pStyle w:val="Odstavecseseznamem"/>
              <w:ind w:left="0"/>
              <w:jc w:val="both"/>
            </w:pPr>
            <w:r w:rsidRPr="00625549">
              <w:lastRenderedPageBreak/>
              <w:t>PŘEDMĚT ZPRACOVÁNÍ</w:t>
            </w:r>
          </w:p>
        </w:tc>
        <w:tc>
          <w:tcPr>
            <w:tcW w:w="5793" w:type="dxa"/>
          </w:tcPr>
          <w:p w:rsidR="00FF771C" w:rsidRPr="00625549" w:rsidRDefault="004630A9" w:rsidP="004630A9">
            <w:pPr>
              <w:pStyle w:val="Odstavecseseznamem"/>
              <w:ind w:left="0"/>
              <w:jc w:val="center"/>
            </w:pPr>
            <w:r>
              <w:t>Odečty energií a příprava rozúčtování</w:t>
            </w:r>
          </w:p>
        </w:tc>
      </w:tr>
      <w:tr w:rsidR="00FF771C" w:rsidRPr="00625549" w:rsidTr="00567403">
        <w:trPr>
          <w:trHeight w:val="2408"/>
        </w:trPr>
        <w:tc>
          <w:tcPr>
            <w:tcW w:w="3463" w:type="dxa"/>
          </w:tcPr>
          <w:p w:rsidR="00FF771C" w:rsidRPr="00625549" w:rsidRDefault="00024BD1" w:rsidP="00FF771C">
            <w:pPr>
              <w:pStyle w:val="Odstavecseseznamem"/>
              <w:ind w:left="0"/>
              <w:jc w:val="both"/>
            </w:pPr>
            <w:r w:rsidRPr="00625549">
              <w:t>DOBA TRVÁNÍ ZPRACOVÁNÍ</w:t>
            </w:r>
          </w:p>
        </w:tc>
        <w:tc>
          <w:tcPr>
            <w:tcW w:w="5793" w:type="dxa"/>
          </w:tcPr>
          <w:p w:rsidR="00FF771C" w:rsidRPr="00625549" w:rsidRDefault="00FD4B36" w:rsidP="00FD4B36">
            <w:pPr>
              <w:pStyle w:val="Odstavecseseznamem"/>
              <w:ind w:left="0"/>
              <w:jc w:val="center"/>
            </w:pPr>
            <w:r>
              <w:t>Po dobu trvání Základní nebo obdobné smlouvy.</w:t>
            </w:r>
          </w:p>
        </w:tc>
      </w:tr>
      <w:tr w:rsidR="00FF771C" w:rsidRPr="00625549" w:rsidTr="00567403">
        <w:trPr>
          <w:trHeight w:val="2535"/>
        </w:trPr>
        <w:tc>
          <w:tcPr>
            <w:tcW w:w="3463" w:type="dxa"/>
          </w:tcPr>
          <w:p w:rsidR="00FF771C" w:rsidRPr="00625549" w:rsidRDefault="00024BD1" w:rsidP="00FF771C">
            <w:pPr>
              <w:pStyle w:val="Odstavecseseznamem"/>
              <w:ind w:left="0"/>
              <w:jc w:val="both"/>
            </w:pPr>
            <w:r w:rsidRPr="00625549">
              <w:t>POVAHA A ÚČEL ZPRACOVÁNÍ</w:t>
            </w:r>
          </w:p>
        </w:tc>
        <w:tc>
          <w:tcPr>
            <w:tcW w:w="5793" w:type="dxa"/>
          </w:tcPr>
          <w:p w:rsidR="004630A9" w:rsidRDefault="004630A9" w:rsidP="004630A9">
            <w:pPr>
              <w:pStyle w:val="Odstavecseseznamem"/>
              <w:ind w:left="0"/>
              <w:jc w:val="center"/>
            </w:pPr>
            <w:r>
              <w:t>Kontaktování zákazníků Správce a instalace zařízení v jejich domácnosti.</w:t>
            </w:r>
          </w:p>
          <w:p w:rsidR="00FF771C" w:rsidRPr="00625549" w:rsidRDefault="004630A9" w:rsidP="004630A9">
            <w:pPr>
              <w:pStyle w:val="Odstavecseseznamem"/>
              <w:ind w:left="0"/>
              <w:jc w:val="center"/>
            </w:pPr>
            <w:r>
              <w:t>Odečet hodnot ze zařízení v domácnosti, příprava ročního zpracování pro Správce, vedení evidence a archivace</w:t>
            </w:r>
          </w:p>
        </w:tc>
      </w:tr>
      <w:tr w:rsidR="00FF771C" w:rsidRPr="00625549" w:rsidTr="00567403">
        <w:trPr>
          <w:trHeight w:val="2408"/>
        </w:trPr>
        <w:tc>
          <w:tcPr>
            <w:tcW w:w="3463" w:type="dxa"/>
          </w:tcPr>
          <w:p w:rsidR="00FF771C" w:rsidRPr="00625549" w:rsidRDefault="00024BD1" w:rsidP="00FF771C">
            <w:pPr>
              <w:pStyle w:val="Odstavecseseznamem"/>
              <w:ind w:left="0"/>
              <w:jc w:val="both"/>
            </w:pPr>
            <w:r w:rsidRPr="00625549">
              <w:t>TYP OSOBNÍCH ÚDAJŮ</w:t>
            </w:r>
          </w:p>
        </w:tc>
        <w:tc>
          <w:tcPr>
            <w:tcW w:w="5793" w:type="dxa"/>
          </w:tcPr>
          <w:p w:rsidR="00FF771C" w:rsidRDefault="004630A9" w:rsidP="004630A9">
            <w:pPr>
              <w:pStyle w:val="Odstavecseseznamem"/>
              <w:ind w:left="0"/>
              <w:jc w:val="center"/>
            </w:pPr>
            <w:r>
              <w:t xml:space="preserve">Identifikační údaje </w:t>
            </w:r>
            <w:proofErr w:type="gramStart"/>
            <w:r>
              <w:t>( zejména</w:t>
            </w:r>
            <w:proofErr w:type="gramEnd"/>
            <w:r>
              <w:t xml:space="preserve"> jméno, příjmení, datum narození)</w:t>
            </w:r>
          </w:p>
          <w:p w:rsidR="00C72B56" w:rsidRDefault="004630A9" w:rsidP="004630A9">
            <w:pPr>
              <w:pStyle w:val="Odstavecseseznamem"/>
              <w:ind w:left="0"/>
              <w:jc w:val="center"/>
            </w:pPr>
            <w:r>
              <w:t>Kontaktní údaje (zejména adresa, telefonní číslo, email)</w:t>
            </w:r>
          </w:p>
          <w:p w:rsidR="004630A9" w:rsidRDefault="004630A9" w:rsidP="004630A9">
            <w:pPr>
              <w:pStyle w:val="Odstavecseseznamem"/>
              <w:ind w:left="0"/>
              <w:jc w:val="center"/>
            </w:pPr>
          </w:p>
          <w:p w:rsidR="00C72B56" w:rsidRDefault="004630A9" w:rsidP="004630A9">
            <w:pPr>
              <w:pStyle w:val="Odstavecseseznamem"/>
              <w:ind w:left="0"/>
              <w:jc w:val="center"/>
            </w:pPr>
            <w:r>
              <w:t xml:space="preserve">Informace o spotřebě energií </w:t>
            </w:r>
          </w:p>
          <w:p w:rsidR="00C72B56" w:rsidRDefault="00C72B56" w:rsidP="004630A9">
            <w:pPr>
              <w:pStyle w:val="Odstavecseseznamem"/>
              <w:ind w:left="0"/>
              <w:jc w:val="center"/>
            </w:pPr>
          </w:p>
          <w:p w:rsidR="00C72B56" w:rsidRDefault="00C72B56" w:rsidP="004630A9">
            <w:pPr>
              <w:pStyle w:val="Odstavecseseznamem"/>
              <w:ind w:left="0"/>
              <w:jc w:val="center"/>
            </w:pPr>
          </w:p>
          <w:p w:rsidR="00C72B56" w:rsidRDefault="00C72B56" w:rsidP="004630A9">
            <w:pPr>
              <w:pStyle w:val="Odstavecseseznamem"/>
              <w:ind w:left="0"/>
              <w:jc w:val="center"/>
            </w:pPr>
          </w:p>
          <w:p w:rsidR="00C72B56" w:rsidRPr="00625549" w:rsidRDefault="00C72B56" w:rsidP="004630A9">
            <w:pPr>
              <w:pStyle w:val="Odstavecseseznamem"/>
              <w:ind w:left="0"/>
              <w:jc w:val="center"/>
            </w:pPr>
            <w:r>
              <w:t xml:space="preserve">Citlivé údaje dle </w:t>
            </w:r>
            <w:proofErr w:type="spellStart"/>
            <w:r>
              <w:t>čl</w:t>
            </w:r>
            <w:proofErr w:type="spellEnd"/>
            <w:r>
              <w:t xml:space="preserve"> 9 a 10 Obecného nařízení o ochraně osobních údajů nejsou zpracovávány.</w:t>
            </w:r>
          </w:p>
        </w:tc>
      </w:tr>
      <w:tr w:rsidR="00FF771C" w:rsidRPr="00625549" w:rsidTr="00567403">
        <w:trPr>
          <w:trHeight w:val="2408"/>
        </w:trPr>
        <w:tc>
          <w:tcPr>
            <w:tcW w:w="3463" w:type="dxa"/>
          </w:tcPr>
          <w:p w:rsidR="00FF771C" w:rsidRPr="00625549" w:rsidRDefault="00024BD1" w:rsidP="00FF771C">
            <w:pPr>
              <w:pStyle w:val="Odstavecseseznamem"/>
              <w:ind w:left="0"/>
              <w:jc w:val="both"/>
            </w:pPr>
            <w:r w:rsidRPr="00625549">
              <w:t>KATEGORIE SUBJEKTŮ ÚDAJŮ</w:t>
            </w:r>
          </w:p>
        </w:tc>
        <w:tc>
          <w:tcPr>
            <w:tcW w:w="5793" w:type="dxa"/>
          </w:tcPr>
          <w:p w:rsidR="00FF771C" w:rsidRPr="00625549" w:rsidRDefault="004630A9" w:rsidP="004630A9">
            <w:pPr>
              <w:pStyle w:val="Odstavecseseznamem"/>
              <w:ind w:left="0"/>
              <w:jc w:val="center"/>
            </w:pPr>
            <w:r>
              <w:t>Klientů / zákazníků</w:t>
            </w:r>
          </w:p>
        </w:tc>
      </w:tr>
    </w:tbl>
    <w:p w:rsidR="004D572E" w:rsidRPr="00625549" w:rsidRDefault="004D572E" w:rsidP="004D572E">
      <w:pPr>
        <w:pStyle w:val="Odstavecseseznamem"/>
        <w:ind w:left="1080"/>
        <w:jc w:val="both"/>
      </w:pPr>
    </w:p>
    <w:sectPr w:rsidR="004D572E" w:rsidRPr="0062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C6F"/>
    <w:multiLevelType w:val="hybridMultilevel"/>
    <w:tmpl w:val="CC764952"/>
    <w:lvl w:ilvl="0" w:tplc="352AF8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2C64"/>
    <w:multiLevelType w:val="hybridMultilevel"/>
    <w:tmpl w:val="BE94D2DE"/>
    <w:lvl w:ilvl="0" w:tplc="2BCCB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02D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94357"/>
    <w:multiLevelType w:val="hybridMultilevel"/>
    <w:tmpl w:val="152ED84C"/>
    <w:lvl w:ilvl="0" w:tplc="6E3ED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1C3"/>
    <w:multiLevelType w:val="hybridMultilevel"/>
    <w:tmpl w:val="2998F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B24B9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90612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9519C"/>
    <w:multiLevelType w:val="hybridMultilevel"/>
    <w:tmpl w:val="C204BD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0D5A30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E319A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110D1E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163F76"/>
    <w:multiLevelType w:val="hybridMultilevel"/>
    <w:tmpl w:val="E0C6CB34"/>
    <w:lvl w:ilvl="0" w:tplc="D1FAF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543B9"/>
    <w:multiLevelType w:val="hybridMultilevel"/>
    <w:tmpl w:val="20B65CA6"/>
    <w:lvl w:ilvl="0" w:tplc="AA7A7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2B"/>
    <w:rsid w:val="000161D6"/>
    <w:rsid w:val="00021E25"/>
    <w:rsid w:val="00024BD1"/>
    <w:rsid w:val="000A488E"/>
    <w:rsid w:val="001E3B97"/>
    <w:rsid w:val="001E5A98"/>
    <w:rsid w:val="0020172B"/>
    <w:rsid w:val="00204CB9"/>
    <w:rsid w:val="00271051"/>
    <w:rsid w:val="002B17C3"/>
    <w:rsid w:val="003054FE"/>
    <w:rsid w:val="00326669"/>
    <w:rsid w:val="00371F47"/>
    <w:rsid w:val="00390302"/>
    <w:rsid w:val="003A31A8"/>
    <w:rsid w:val="003F4DBF"/>
    <w:rsid w:val="00414CB2"/>
    <w:rsid w:val="00427448"/>
    <w:rsid w:val="004546E3"/>
    <w:rsid w:val="004630A9"/>
    <w:rsid w:val="004D572E"/>
    <w:rsid w:val="00553C95"/>
    <w:rsid w:val="00567403"/>
    <w:rsid w:val="00591819"/>
    <w:rsid w:val="005D2AB3"/>
    <w:rsid w:val="005E5FCF"/>
    <w:rsid w:val="00625549"/>
    <w:rsid w:val="007062A4"/>
    <w:rsid w:val="00730DC4"/>
    <w:rsid w:val="00770EEA"/>
    <w:rsid w:val="007B17B6"/>
    <w:rsid w:val="00856D3E"/>
    <w:rsid w:val="00937209"/>
    <w:rsid w:val="0094135C"/>
    <w:rsid w:val="00974063"/>
    <w:rsid w:val="00A172C0"/>
    <w:rsid w:val="00A56D95"/>
    <w:rsid w:val="00A77022"/>
    <w:rsid w:val="00A97394"/>
    <w:rsid w:val="00AC4DE4"/>
    <w:rsid w:val="00B0047C"/>
    <w:rsid w:val="00B62ECB"/>
    <w:rsid w:val="00BD5874"/>
    <w:rsid w:val="00C72B56"/>
    <w:rsid w:val="00C86E46"/>
    <w:rsid w:val="00C97025"/>
    <w:rsid w:val="00D65C22"/>
    <w:rsid w:val="00DA6A8C"/>
    <w:rsid w:val="00E02D34"/>
    <w:rsid w:val="00E33595"/>
    <w:rsid w:val="00E62639"/>
    <w:rsid w:val="00EB3BE5"/>
    <w:rsid w:val="00EE6D09"/>
    <w:rsid w:val="00EF6BC0"/>
    <w:rsid w:val="00F013FA"/>
    <w:rsid w:val="00F17B11"/>
    <w:rsid w:val="00F8149F"/>
    <w:rsid w:val="00FD4B3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6174-07ED-4F86-9EC3-40D1415D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44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5FC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5FC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5F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nisluzby.com/osobni-udaje.html" TargetMode="External"/><Relationship Id="rId5" Type="http://schemas.openxmlformats.org/officeDocument/2006/relationships/hyperlink" Target="mailto:reditel@socialnisluzb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Kachlíková Barbora</dc:creator>
  <cp:lastModifiedBy>Vaclavíková Martina</cp:lastModifiedBy>
  <cp:revision>2</cp:revision>
  <cp:lastPrinted>2018-05-10T09:34:00Z</cp:lastPrinted>
  <dcterms:created xsi:type="dcterms:W3CDTF">2018-06-11T12:21:00Z</dcterms:created>
  <dcterms:modified xsi:type="dcterms:W3CDTF">2018-06-11T12:21:00Z</dcterms:modified>
</cp:coreProperties>
</file>