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9818E1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9818E1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9818E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9818E1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IČ: </w:t>
      </w:r>
      <w:proofErr w:type="gramStart"/>
      <w:r w:rsidRPr="009818E1">
        <w:rPr>
          <w:rFonts w:ascii="Arial" w:hAnsi="Arial" w:cs="Arial"/>
          <w:color w:val="auto"/>
          <w:sz w:val="22"/>
          <w:szCs w:val="22"/>
        </w:rPr>
        <w:t>01312774,  DIČ</w:t>
      </w:r>
      <w:proofErr w:type="gramEnd"/>
      <w:r w:rsidRPr="009818E1">
        <w:rPr>
          <w:rFonts w:ascii="Arial" w:hAnsi="Arial" w:cs="Arial"/>
          <w:color w:val="auto"/>
          <w:sz w:val="22"/>
          <w:szCs w:val="22"/>
        </w:rPr>
        <w:t>:  CZ01312774</w:t>
      </w:r>
    </w:p>
    <w:p w:rsidR="00DC5978" w:rsidRPr="009818E1" w:rsidRDefault="00A67E4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9818E1">
        <w:rPr>
          <w:rFonts w:ascii="Arial" w:hAnsi="Arial" w:cs="Arial"/>
          <w:sz w:val="22"/>
          <w:szCs w:val="22"/>
        </w:rPr>
        <w:t>z</w:t>
      </w:r>
      <w:r w:rsidR="00AD4CDE" w:rsidRPr="009818E1">
        <w:rPr>
          <w:rFonts w:ascii="Arial" w:hAnsi="Arial" w:cs="Arial"/>
          <w:sz w:val="22"/>
          <w:szCs w:val="22"/>
        </w:rPr>
        <w:t>ast</w:t>
      </w:r>
      <w:r w:rsidRPr="009818E1">
        <w:rPr>
          <w:rFonts w:ascii="Arial" w:hAnsi="Arial" w:cs="Arial"/>
          <w:sz w:val="22"/>
          <w:szCs w:val="22"/>
        </w:rPr>
        <w:t>oupená</w:t>
      </w:r>
      <w:r w:rsidR="00B2414E" w:rsidRPr="009818E1">
        <w:rPr>
          <w:rFonts w:ascii="Arial" w:hAnsi="Arial" w:cs="Arial"/>
          <w:sz w:val="22"/>
          <w:szCs w:val="22"/>
        </w:rPr>
        <w:t xml:space="preserve"> </w:t>
      </w:r>
      <w:r w:rsidR="00AD4CDE" w:rsidRPr="009818E1">
        <w:rPr>
          <w:rFonts w:ascii="Arial" w:hAnsi="Arial" w:cs="Arial"/>
          <w:sz w:val="22"/>
          <w:szCs w:val="22"/>
        </w:rPr>
        <w:t xml:space="preserve"> ředitelem</w:t>
      </w:r>
      <w:proofErr w:type="gramEnd"/>
      <w:r w:rsidR="00AD4CDE" w:rsidRPr="009818E1">
        <w:rPr>
          <w:rFonts w:ascii="Arial" w:hAnsi="Arial" w:cs="Arial"/>
          <w:sz w:val="22"/>
          <w:szCs w:val="22"/>
        </w:rPr>
        <w:t xml:space="preserve"> Krajského pozemkového úřadu pro Plzeňský kraj</w:t>
      </w:r>
      <w:r w:rsidR="00DC5978" w:rsidRPr="009818E1">
        <w:rPr>
          <w:rFonts w:ascii="Arial" w:hAnsi="Arial" w:cs="Arial"/>
          <w:sz w:val="22"/>
          <w:szCs w:val="22"/>
        </w:rPr>
        <w:t xml:space="preserve">  (dále jen </w:t>
      </w:r>
      <w:r w:rsidR="00A21E60" w:rsidRPr="009818E1">
        <w:rPr>
          <w:rFonts w:ascii="Arial" w:hAnsi="Arial" w:cs="Arial"/>
          <w:sz w:val="22"/>
          <w:szCs w:val="22"/>
        </w:rPr>
        <w:t>“</w:t>
      </w:r>
      <w:r w:rsidR="00DC5978" w:rsidRPr="009818E1">
        <w:rPr>
          <w:rFonts w:ascii="Arial" w:hAnsi="Arial" w:cs="Arial"/>
          <w:sz w:val="22"/>
          <w:szCs w:val="22"/>
        </w:rPr>
        <w:t>KPÚ</w:t>
      </w:r>
      <w:r w:rsidR="00A21E60" w:rsidRPr="009818E1">
        <w:rPr>
          <w:rFonts w:ascii="Arial" w:hAnsi="Arial" w:cs="Arial"/>
          <w:sz w:val="22"/>
          <w:szCs w:val="22"/>
        </w:rPr>
        <w:t>“</w:t>
      </w:r>
      <w:r w:rsidR="00DC5978" w:rsidRPr="009818E1">
        <w:rPr>
          <w:rFonts w:ascii="Arial" w:hAnsi="Arial" w:cs="Arial"/>
          <w:sz w:val="22"/>
          <w:szCs w:val="22"/>
        </w:rPr>
        <w:t>)</w:t>
      </w:r>
      <w:r w:rsidR="00F15025" w:rsidRPr="009818E1">
        <w:rPr>
          <w:rFonts w:ascii="Arial" w:hAnsi="Arial" w:cs="Arial"/>
          <w:sz w:val="22"/>
          <w:szCs w:val="22"/>
        </w:rPr>
        <w:t>,</w:t>
      </w:r>
    </w:p>
    <w:p w:rsidR="00DC5978" w:rsidRPr="009818E1" w:rsidRDefault="00AD4CDE">
      <w:pPr>
        <w:widowControl/>
        <w:rPr>
          <w:rFonts w:ascii="Arial" w:hAnsi="Arial" w:cs="Arial"/>
          <w:sz w:val="22"/>
          <w:szCs w:val="22"/>
        </w:rPr>
      </w:pPr>
      <w:r w:rsidRPr="009818E1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9818E1">
        <w:rPr>
          <w:rFonts w:ascii="Arial" w:hAnsi="Arial" w:cs="Arial"/>
          <w:color w:val="000000"/>
          <w:sz w:val="22"/>
          <w:szCs w:val="22"/>
        </w:rPr>
        <w:t xml:space="preserve">náměstí Generála </w:t>
      </w:r>
      <w:proofErr w:type="gramStart"/>
      <w:r w:rsidR="00887698" w:rsidRPr="009818E1">
        <w:rPr>
          <w:rFonts w:ascii="Arial" w:hAnsi="Arial" w:cs="Arial"/>
          <w:color w:val="000000"/>
          <w:sz w:val="22"/>
          <w:szCs w:val="22"/>
        </w:rPr>
        <w:t>Píky 8,  32600</w:t>
      </w:r>
      <w:proofErr w:type="gramEnd"/>
      <w:r w:rsidR="00887698" w:rsidRPr="009818E1">
        <w:rPr>
          <w:rFonts w:ascii="Arial" w:hAnsi="Arial" w:cs="Arial"/>
          <w:color w:val="000000"/>
          <w:sz w:val="22"/>
          <w:szCs w:val="22"/>
        </w:rPr>
        <w:t xml:space="preserve"> Plzeň</w:t>
      </w:r>
      <w:r w:rsidR="00B01442" w:rsidRPr="009818E1">
        <w:rPr>
          <w:rFonts w:ascii="Arial" w:hAnsi="Arial" w:cs="Arial"/>
          <w:sz w:val="22"/>
          <w:szCs w:val="22"/>
        </w:rPr>
        <w:t>,</w:t>
      </w:r>
      <w:r w:rsidR="009818E1">
        <w:rPr>
          <w:rFonts w:ascii="Arial" w:hAnsi="Arial" w:cs="Arial"/>
          <w:sz w:val="22"/>
          <w:szCs w:val="22"/>
        </w:rPr>
        <w:t xml:space="preserve"> </w:t>
      </w:r>
      <w:r w:rsidR="00887698" w:rsidRPr="009818E1">
        <w:rPr>
          <w:rFonts w:ascii="Arial" w:hAnsi="Arial" w:cs="Arial"/>
          <w:sz w:val="22"/>
          <w:szCs w:val="22"/>
        </w:rPr>
        <w:t>Ing. Jiří Papež,</w:t>
      </w:r>
    </w:p>
    <w:p w:rsidR="00DC5978" w:rsidRPr="009818E1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9818E1">
        <w:rPr>
          <w:rFonts w:ascii="Arial" w:hAnsi="Arial" w:cs="Arial"/>
          <w:sz w:val="22"/>
          <w:szCs w:val="22"/>
        </w:rPr>
        <w:t xml:space="preserve">(dále jen </w:t>
      </w:r>
      <w:r w:rsidR="00C90E09" w:rsidRPr="009818E1">
        <w:rPr>
          <w:rFonts w:ascii="Arial" w:hAnsi="Arial" w:cs="Arial"/>
          <w:sz w:val="22"/>
          <w:szCs w:val="22"/>
        </w:rPr>
        <w:t>“</w:t>
      </w:r>
      <w:r w:rsidRPr="009818E1">
        <w:rPr>
          <w:rFonts w:ascii="Arial" w:hAnsi="Arial" w:cs="Arial"/>
          <w:b/>
          <w:sz w:val="22"/>
          <w:szCs w:val="22"/>
        </w:rPr>
        <w:t>převádějící</w:t>
      </w:r>
      <w:r w:rsidRPr="009818E1">
        <w:rPr>
          <w:rFonts w:ascii="Arial" w:hAnsi="Arial" w:cs="Arial"/>
          <w:sz w:val="22"/>
          <w:szCs w:val="22"/>
        </w:rPr>
        <w:t>“)</w:t>
      </w:r>
    </w:p>
    <w:p w:rsidR="00AD4CDE" w:rsidRPr="009818E1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818E1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9818E1">
        <w:rPr>
          <w:rFonts w:ascii="Arial" w:hAnsi="Arial" w:cs="Arial"/>
          <w:b/>
          <w:sz w:val="22"/>
          <w:szCs w:val="22"/>
        </w:rPr>
        <w:t>a</w:t>
      </w:r>
    </w:p>
    <w:p w:rsidR="00DC5978" w:rsidRPr="009818E1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9818E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818E1">
        <w:rPr>
          <w:rFonts w:ascii="Arial" w:hAnsi="Arial" w:cs="Arial"/>
          <w:sz w:val="22"/>
          <w:szCs w:val="22"/>
        </w:rPr>
        <w:t xml:space="preserve">paní </w:t>
      </w:r>
      <w:r w:rsidRPr="009818E1">
        <w:rPr>
          <w:rFonts w:ascii="Arial" w:hAnsi="Arial" w:cs="Arial"/>
          <w:b/>
          <w:sz w:val="22"/>
          <w:szCs w:val="22"/>
        </w:rPr>
        <w:t>Kadlecová Alena</w:t>
      </w:r>
      <w:r w:rsidR="009818E1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9818E1">
        <w:rPr>
          <w:rFonts w:ascii="Arial" w:hAnsi="Arial" w:cs="Arial"/>
          <w:sz w:val="22"/>
          <w:szCs w:val="22"/>
        </w:rPr>
        <w:t>r.č</w:t>
      </w:r>
      <w:proofErr w:type="spellEnd"/>
      <w:r w:rsidRPr="009818E1">
        <w:rPr>
          <w:rFonts w:ascii="Arial" w:hAnsi="Arial" w:cs="Arial"/>
          <w:sz w:val="22"/>
          <w:szCs w:val="22"/>
        </w:rPr>
        <w:t>.</w:t>
      </w:r>
      <w:proofErr w:type="gramEnd"/>
      <w:r w:rsidRPr="009818E1">
        <w:rPr>
          <w:rFonts w:ascii="Arial" w:hAnsi="Arial" w:cs="Arial"/>
          <w:sz w:val="22"/>
          <w:szCs w:val="22"/>
        </w:rPr>
        <w:t xml:space="preserve"> 63</w:t>
      </w:r>
      <w:r w:rsidR="00437034">
        <w:rPr>
          <w:rFonts w:ascii="Arial" w:hAnsi="Arial" w:cs="Arial"/>
          <w:sz w:val="22"/>
          <w:szCs w:val="22"/>
        </w:rPr>
        <w:t>xxxxxxxx</w:t>
      </w:r>
      <w:r w:rsidRPr="009818E1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437034">
        <w:rPr>
          <w:rFonts w:ascii="Arial" w:hAnsi="Arial" w:cs="Arial"/>
          <w:sz w:val="22"/>
          <w:szCs w:val="22"/>
        </w:rPr>
        <w:t>xxxxx</w:t>
      </w:r>
      <w:proofErr w:type="spellEnd"/>
      <w:r w:rsidRPr="009818E1">
        <w:rPr>
          <w:rFonts w:ascii="Arial" w:hAnsi="Arial" w:cs="Arial"/>
          <w:sz w:val="22"/>
          <w:szCs w:val="22"/>
        </w:rPr>
        <w:t>, Přimda 34806</w:t>
      </w:r>
    </w:p>
    <w:p w:rsidR="00AD4CDE" w:rsidRPr="009818E1" w:rsidRDefault="009818E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818E1">
        <w:rPr>
          <w:rFonts w:ascii="Arial" w:hAnsi="Arial" w:cs="Arial"/>
          <w:sz w:val="22"/>
          <w:szCs w:val="22"/>
        </w:rPr>
        <w:t xml:space="preserve"> </w:t>
      </w:r>
      <w:r w:rsidR="00AD4CDE" w:rsidRPr="009818E1">
        <w:rPr>
          <w:rFonts w:ascii="Arial" w:hAnsi="Arial" w:cs="Arial"/>
          <w:sz w:val="22"/>
          <w:szCs w:val="22"/>
        </w:rPr>
        <w:t xml:space="preserve">(dále jen </w:t>
      </w:r>
      <w:r w:rsidR="00AD4CDE" w:rsidRPr="009818E1">
        <w:rPr>
          <w:rFonts w:ascii="Arial" w:hAnsi="Arial" w:cs="Arial"/>
          <w:b/>
          <w:sz w:val="22"/>
          <w:szCs w:val="22"/>
        </w:rPr>
        <w:t>"</w:t>
      </w:r>
      <w:proofErr w:type="gramStart"/>
      <w:r w:rsidR="00AD4CDE" w:rsidRPr="009818E1">
        <w:rPr>
          <w:rFonts w:ascii="Arial" w:hAnsi="Arial" w:cs="Arial"/>
          <w:b/>
          <w:sz w:val="22"/>
          <w:szCs w:val="22"/>
        </w:rPr>
        <w:t xml:space="preserve">nabyvatel" </w:t>
      </w:r>
      <w:r w:rsidR="00AD4CDE" w:rsidRPr="009818E1">
        <w:rPr>
          <w:rFonts w:ascii="Arial" w:hAnsi="Arial" w:cs="Arial"/>
          <w:sz w:val="22"/>
          <w:szCs w:val="22"/>
        </w:rPr>
        <w:t>)</w:t>
      </w:r>
      <w:proofErr w:type="gramEnd"/>
      <w:r w:rsidR="00AD4CDE" w:rsidRPr="009818E1">
        <w:rPr>
          <w:rFonts w:ascii="Arial" w:hAnsi="Arial" w:cs="Arial"/>
          <w:sz w:val="22"/>
          <w:szCs w:val="22"/>
        </w:rPr>
        <w:t xml:space="preserve"> </w:t>
      </w:r>
    </w:p>
    <w:p w:rsidR="00AD4CDE" w:rsidRPr="009818E1" w:rsidRDefault="00AD4CDE" w:rsidP="009818E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818E1">
        <w:rPr>
          <w:rFonts w:ascii="Arial" w:hAnsi="Arial" w:cs="Arial"/>
          <w:sz w:val="22"/>
          <w:szCs w:val="22"/>
        </w:rPr>
        <w:t xml:space="preserve"> </w:t>
      </w:r>
    </w:p>
    <w:p w:rsidR="00AD4CDE" w:rsidRPr="009818E1" w:rsidRDefault="00AD4CDE" w:rsidP="009818E1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9818E1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9818E1" w:rsidRDefault="00AD4CDE" w:rsidP="009818E1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9818E1" w:rsidRDefault="00AD4CDE" w:rsidP="009818E1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9818E1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9818E1" w:rsidRDefault="00AD4CDE" w:rsidP="009818E1">
      <w:pPr>
        <w:widowControl/>
        <w:rPr>
          <w:rFonts w:ascii="Arial" w:hAnsi="Arial" w:cs="Arial"/>
          <w:sz w:val="22"/>
          <w:szCs w:val="22"/>
        </w:rPr>
      </w:pPr>
    </w:p>
    <w:p w:rsidR="00AD4CDE" w:rsidRPr="009818E1" w:rsidRDefault="00AD4CDE" w:rsidP="009818E1">
      <w:pPr>
        <w:pStyle w:val="para"/>
        <w:rPr>
          <w:rFonts w:ascii="Arial" w:hAnsi="Arial" w:cs="Arial"/>
          <w:sz w:val="44"/>
          <w:szCs w:val="44"/>
          <w:u w:val="single"/>
        </w:rPr>
      </w:pPr>
      <w:r w:rsidRPr="009818E1">
        <w:rPr>
          <w:rFonts w:ascii="Arial" w:hAnsi="Arial" w:cs="Arial"/>
          <w:sz w:val="44"/>
          <w:szCs w:val="44"/>
        </w:rPr>
        <w:t>smlouvu o</w:t>
      </w:r>
      <w:r w:rsidR="0043267F" w:rsidRPr="009818E1">
        <w:rPr>
          <w:rFonts w:ascii="Arial" w:hAnsi="Arial" w:cs="Arial"/>
          <w:sz w:val="44"/>
          <w:szCs w:val="44"/>
        </w:rPr>
        <w:t xml:space="preserve"> </w:t>
      </w:r>
      <w:r w:rsidRPr="009818E1">
        <w:rPr>
          <w:rFonts w:ascii="Arial" w:hAnsi="Arial" w:cs="Arial"/>
          <w:sz w:val="44"/>
          <w:szCs w:val="44"/>
        </w:rPr>
        <w:t xml:space="preserve">převodu pozemků </w:t>
      </w:r>
      <w:r w:rsidRPr="009818E1">
        <w:rPr>
          <w:rFonts w:ascii="Arial" w:hAnsi="Arial" w:cs="Arial"/>
          <w:sz w:val="44"/>
          <w:szCs w:val="44"/>
        </w:rPr>
        <w:br/>
        <w:t>číslo</w:t>
      </w:r>
      <w:r w:rsidR="001965CB" w:rsidRPr="009818E1">
        <w:rPr>
          <w:rFonts w:ascii="Arial" w:hAnsi="Arial" w:cs="Arial"/>
          <w:sz w:val="44"/>
          <w:szCs w:val="44"/>
        </w:rPr>
        <w:t>:</w:t>
      </w:r>
      <w:r w:rsidRPr="009818E1">
        <w:rPr>
          <w:rFonts w:ascii="Arial" w:hAnsi="Arial" w:cs="Arial"/>
          <w:sz w:val="44"/>
          <w:szCs w:val="44"/>
        </w:rPr>
        <w:t xml:space="preserve"> 16PR18/31</w:t>
      </w:r>
    </w:p>
    <w:p w:rsidR="00AD4CDE" w:rsidRPr="009818E1" w:rsidRDefault="00AD4CDE" w:rsidP="009818E1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9818E1" w:rsidRDefault="00AD4CDE">
      <w:pPr>
        <w:pStyle w:val="para"/>
        <w:rPr>
          <w:rFonts w:ascii="Arial" w:hAnsi="Arial" w:cs="Arial"/>
          <w:sz w:val="22"/>
          <w:szCs w:val="22"/>
        </w:rPr>
      </w:pPr>
      <w:r w:rsidRPr="009818E1">
        <w:rPr>
          <w:rFonts w:ascii="Arial" w:hAnsi="Arial" w:cs="Arial"/>
          <w:sz w:val="22"/>
          <w:szCs w:val="22"/>
        </w:rPr>
        <w:t>Čl. I.</w:t>
      </w:r>
    </w:p>
    <w:p w:rsidR="00AD4CDE" w:rsidRPr="009818E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9818E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818E1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Plzeňský kraj se sídlem v Plzni, Katastrální pracoviště Tachov pro katastrální území </w:t>
      </w:r>
      <w:r w:rsidRPr="009818E1">
        <w:rPr>
          <w:rFonts w:ascii="Arial" w:hAnsi="Arial" w:cs="Arial"/>
          <w:b/>
          <w:sz w:val="22"/>
          <w:szCs w:val="22"/>
        </w:rPr>
        <w:t>Málkovice</w:t>
      </w:r>
      <w:r w:rsidRPr="009818E1">
        <w:rPr>
          <w:rFonts w:ascii="Arial" w:hAnsi="Arial" w:cs="Arial"/>
          <w:sz w:val="22"/>
          <w:szCs w:val="22"/>
        </w:rPr>
        <w:t>, obec Bor.</w:t>
      </w:r>
    </w:p>
    <w:p w:rsidR="00AD4CDE" w:rsidRPr="009818E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818E1">
        <w:rPr>
          <w:rFonts w:ascii="Arial" w:hAnsi="Arial" w:cs="Arial"/>
          <w:sz w:val="22"/>
          <w:szCs w:val="22"/>
        </w:rPr>
        <w:t>SPÚ převádí touto smlouvou do vlastnictví nabyvatele následující pozemky:</w:t>
      </w:r>
    </w:p>
    <w:p w:rsidR="00AD4CDE" w:rsidRPr="009818E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9818E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9818E1">
        <w:rPr>
          <w:rFonts w:ascii="Arial" w:hAnsi="Arial" w:cs="Arial"/>
          <w:b/>
          <w:sz w:val="22"/>
          <w:szCs w:val="22"/>
          <w:u w:val="single"/>
        </w:rPr>
        <w:t>Parc</w:t>
      </w:r>
      <w:proofErr w:type="gramEnd"/>
      <w:r w:rsidRPr="009818E1">
        <w:rPr>
          <w:rFonts w:ascii="Arial" w:hAnsi="Arial" w:cs="Arial"/>
          <w:b/>
          <w:sz w:val="22"/>
          <w:szCs w:val="22"/>
          <w:u w:val="single"/>
        </w:rPr>
        <w:t>.</w:t>
      </w:r>
      <w:proofErr w:type="gramStart"/>
      <w:r w:rsidRPr="009818E1">
        <w:rPr>
          <w:rFonts w:ascii="Arial" w:hAnsi="Arial" w:cs="Arial"/>
          <w:b/>
          <w:sz w:val="22"/>
          <w:szCs w:val="22"/>
          <w:u w:val="single"/>
        </w:rPr>
        <w:t>č</w:t>
      </w:r>
      <w:proofErr w:type="spellEnd"/>
      <w:r w:rsidRPr="009818E1">
        <w:rPr>
          <w:rFonts w:ascii="Arial" w:hAnsi="Arial" w:cs="Arial"/>
          <w:b/>
          <w:sz w:val="22"/>
          <w:szCs w:val="22"/>
          <w:u w:val="single"/>
        </w:rPr>
        <w:t>.</w:t>
      </w:r>
      <w:proofErr w:type="gramEnd"/>
      <w:r w:rsidRPr="009818E1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9818E1">
        <w:rPr>
          <w:rFonts w:ascii="Arial" w:hAnsi="Arial" w:cs="Arial"/>
          <w:b/>
          <w:sz w:val="22"/>
          <w:szCs w:val="22"/>
          <w:u w:val="single"/>
        </w:rPr>
        <w:tab/>
        <w:t xml:space="preserve">trvalé porosty, </w:t>
      </w:r>
      <w:proofErr w:type="spellStart"/>
      <w:r w:rsidRPr="009818E1">
        <w:rPr>
          <w:rFonts w:ascii="Arial" w:hAnsi="Arial" w:cs="Arial"/>
          <w:b/>
          <w:sz w:val="22"/>
          <w:szCs w:val="22"/>
          <w:u w:val="single"/>
        </w:rPr>
        <w:t>ost.součásti</w:t>
      </w:r>
      <w:proofErr w:type="spellEnd"/>
      <w:r w:rsidRPr="009818E1">
        <w:rPr>
          <w:rFonts w:ascii="Arial" w:hAnsi="Arial" w:cs="Arial"/>
          <w:b/>
          <w:sz w:val="22"/>
          <w:szCs w:val="22"/>
          <w:u w:val="single"/>
        </w:rPr>
        <w:t>, přísl.</w:t>
      </w:r>
      <w:r w:rsidRPr="009818E1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9818E1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:rsidR="009818E1" w:rsidRDefault="009818E1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818E1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9818E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6585B">
        <w:rPr>
          <w:rFonts w:ascii="Arial" w:hAnsi="Arial" w:cs="Arial"/>
          <w:b/>
          <w:sz w:val="22"/>
          <w:szCs w:val="22"/>
        </w:rPr>
        <w:t>60/13</w:t>
      </w:r>
      <w:r w:rsidRPr="009818E1">
        <w:rPr>
          <w:rFonts w:ascii="Arial" w:hAnsi="Arial" w:cs="Arial"/>
          <w:sz w:val="22"/>
          <w:szCs w:val="22"/>
        </w:rPr>
        <w:tab/>
        <w:t>orná půda</w:t>
      </w:r>
      <w:r w:rsidRPr="009818E1">
        <w:rPr>
          <w:rFonts w:ascii="Arial" w:hAnsi="Arial" w:cs="Arial"/>
          <w:sz w:val="22"/>
          <w:szCs w:val="22"/>
        </w:rPr>
        <w:tab/>
      </w:r>
      <w:r w:rsidRPr="009818E1">
        <w:rPr>
          <w:rFonts w:ascii="Arial" w:hAnsi="Arial" w:cs="Arial"/>
          <w:sz w:val="22"/>
          <w:szCs w:val="22"/>
        </w:rPr>
        <w:tab/>
        <w:t>0,00 Kč</w:t>
      </w:r>
      <w:r w:rsidRPr="009818E1">
        <w:rPr>
          <w:rFonts w:ascii="Arial" w:hAnsi="Arial" w:cs="Arial"/>
          <w:sz w:val="22"/>
          <w:szCs w:val="22"/>
        </w:rPr>
        <w:tab/>
        <w:t>349 m2</w:t>
      </w:r>
      <w:r w:rsidRPr="009818E1">
        <w:rPr>
          <w:rFonts w:ascii="Arial" w:hAnsi="Arial" w:cs="Arial"/>
          <w:sz w:val="22"/>
          <w:szCs w:val="22"/>
        </w:rPr>
        <w:tab/>
        <w:t xml:space="preserve">1 000,00 Kč </w:t>
      </w:r>
    </w:p>
    <w:p w:rsidR="00AD4CDE" w:rsidRPr="009818E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818E1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9818E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818E1">
        <w:rPr>
          <w:rFonts w:ascii="Arial" w:hAnsi="Arial" w:cs="Arial"/>
          <w:b/>
          <w:sz w:val="22"/>
          <w:szCs w:val="22"/>
        </w:rPr>
        <w:t>337/3</w:t>
      </w:r>
      <w:r w:rsidRPr="009818E1">
        <w:rPr>
          <w:rFonts w:ascii="Arial" w:hAnsi="Arial" w:cs="Arial"/>
          <w:sz w:val="22"/>
          <w:szCs w:val="22"/>
        </w:rPr>
        <w:tab/>
        <w:t>trvalý travní porost</w:t>
      </w:r>
      <w:r w:rsidRPr="009818E1">
        <w:rPr>
          <w:rFonts w:ascii="Arial" w:hAnsi="Arial" w:cs="Arial"/>
          <w:sz w:val="22"/>
          <w:szCs w:val="22"/>
        </w:rPr>
        <w:tab/>
      </w:r>
      <w:r w:rsidRPr="009818E1">
        <w:rPr>
          <w:rFonts w:ascii="Arial" w:hAnsi="Arial" w:cs="Arial"/>
          <w:sz w:val="22"/>
          <w:szCs w:val="22"/>
        </w:rPr>
        <w:tab/>
        <w:t>0,00 Kč</w:t>
      </w:r>
      <w:r w:rsidRPr="009818E1">
        <w:rPr>
          <w:rFonts w:ascii="Arial" w:hAnsi="Arial" w:cs="Arial"/>
          <w:sz w:val="22"/>
          <w:szCs w:val="22"/>
        </w:rPr>
        <w:tab/>
        <w:t>102 m2</w:t>
      </w:r>
      <w:r w:rsidRPr="009818E1">
        <w:rPr>
          <w:rFonts w:ascii="Arial" w:hAnsi="Arial" w:cs="Arial"/>
          <w:sz w:val="22"/>
          <w:szCs w:val="22"/>
        </w:rPr>
        <w:tab/>
        <w:t xml:space="preserve">57,00 Kč </w:t>
      </w:r>
    </w:p>
    <w:p w:rsidR="00AD4CDE" w:rsidRPr="009818E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818E1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9818E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818E1">
        <w:rPr>
          <w:rFonts w:ascii="Arial" w:hAnsi="Arial" w:cs="Arial"/>
          <w:b/>
          <w:sz w:val="22"/>
          <w:szCs w:val="22"/>
        </w:rPr>
        <w:t>354/12</w:t>
      </w:r>
      <w:r w:rsidRPr="009818E1">
        <w:rPr>
          <w:rFonts w:ascii="Arial" w:hAnsi="Arial" w:cs="Arial"/>
          <w:sz w:val="22"/>
          <w:szCs w:val="22"/>
        </w:rPr>
        <w:tab/>
        <w:t>trvalý travní porost</w:t>
      </w:r>
      <w:r w:rsidRPr="009818E1">
        <w:rPr>
          <w:rFonts w:ascii="Arial" w:hAnsi="Arial" w:cs="Arial"/>
          <w:sz w:val="22"/>
          <w:szCs w:val="22"/>
        </w:rPr>
        <w:tab/>
      </w:r>
      <w:r w:rsidRPr="009818E1">
        <w:rPr>
          <w:rFonts w:ascii="Arial" w:hAnsi="Arial" w:cs="Arial"/>
          <w:sz w:val="22"/>
          <w:szCs w:val="22"/>
        </w:rPr>
        <w:tab/>
        <w:t>0,00 Kč</w:t>
      </w:r>
      <w:r w:rsidRPr="009818E1">
        <w:rPr>
          <w:rFonts w:ascii="Arial" w:hAnsi="Arial" w:cs="Arial"/>
          <w:sz w:val="22"/>
          <w:szCs w:val="22"/>
        </w:rPr>
        <w:tab/>
        <w:t>48 m2</w:t>
      </w:r>
      <w:r w:rsidRPr="009818E1">
        <w:rPr>
          <w:rFonts w:ascii="Arial" w:hAnsi="Arial" w:cs="Arial"/>
          <w:sz w:val="22"/>
          <w:szCs w:val="22"/>
        </w:rPr>
        <w:tab/>
        <w:t xml:space="preserve">40,00 Kč </w:t>
      </w:r>
    </w:p>
    <w:p w:rsidR="00AD4CDE" w:rsidRPr="009818E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9818E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22"/>
          <w:szCs w:val="22"/>
        </w:rPr>
      </w:pPr>
      <w:r w:rsidRPr="009818E1">
        <w:rPr>
          <w:rFonts w:ascii="Arial" w:hAnsi="Arial" w:cs="Arial"/>
          <w:b/>
          <w:sz w:val="22"/>
          <w:szCs w:val="22"/>
        </w:rPr>
        <w:t xml:space="preserve">Za smlouvu celkem: </w:t>
      </w:r>
      <w:r w:rsidRPr="009818E1">
        <w:rPr>
          <w:rFonts w:ascii="Arial" w:hAnsi="Arial" w:cs="Arial"/>
          <w:sz w:val="22"/>
          <w:szCs w:val="22"/>
        </w:rPr>
        <w:tab/>
      </w:r>
      <w:r w:rsidRPr="009818E1">
        <w:rPr>
          <w:rFonts w:ascii="Arial" w:hAnsi="Arial" w:cs="Arial"/>
          <w:sz w:val="22"/>
          <w:szCs w:val="22"/>
        </w:rPr>
        <w:tab/>
      </w:r>
      <w:r w:rsidRPr="009818E1">
        <w:rPr>
          <w:rFonts w:ascii="Arial" w:hAnsi="Arial" w:cs="Arial"/>
          <w:sz w:val="22"/>
          <w:szCs w:val="22"/>
        </w:rPr>
        <w:tab/>
        <w:t xml:space="preserve">499 m2 </w:t>
      </w:r>
      <w:r w:rsidRPr="009818E1">
        <w:rPr>
          <w:rFonts w:ascii="Arial" w:hAnsi="Arial" w:cs="Arial"/>
          <w:sz w:val="22"/>
          <w:szCs w:val="22"/>
        </w:rPr>
        <w:tab/>
      </w:r>
      <w:r w:rsidRPr="009818E1">
        <w:rPr>
          <w:rFonts w:ascii="Arial" w:hAnsi="Arial" w:cs="Arial"/>
          <w:b/>
          <w:sz w:val="22"/>
          <w:szCs w:val="22"/>
        </w:rPr>
        <w:t>1 097,00 Kč</w:t>
      </w:r>
    </w:p>
    <w:p w:rsidR="00AD4CDE" w:rsidRPr="009818E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818E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818E1">
        <w:rPr>
          <w:rFonts w:ascii="Arial" w:hAnsi="Arial" w:cs="Arial"/>
          <w:sz w:val="22"/>
          <w:szCs w:val="22"/>
        </w:rPr>
        <w:t xml:space="preserve">Česká republika nabyla vlastnické právo k převáděným pozemkům konfiskací v návaznosti na splnění podmínek § 20 zákona 503/2013 Sb., ve znění pozdějších předpisů - Pozemkový fond ČR zveřejnil zamýšlený převod podle § 15 z. </w:t>
      </w:r>
      <w:proofErr w:type="gramStart"/>
      <w:r w:rsidRPr="009818E1">
        <w:rPr>
          <w:rFonts w:ascii="Arial" w:hAnsi="Arial" w:cs="Arial"/>
          <w:sz w:val="22"/>
          <w:szCs w:val="22"/>
        </w:rPr>
        <w:t>č.</w:t>
      </w:r>
      <w:proofErr w:type="gramEnd"/>
      <w:r w:rsidRPr="009818E1">
        <w:rPr>
          <w:rFonts w:ascii="Arial" w:hAnsi="Arial" w:cs="Arial"/>
          <w:sz w:val="22"/>
          <w:szCs w:val="22"/>
        </w:rPr>
        <w:t xml:space="preserve"> 95/1999 Sb. dne  31.07.2007 a 15.</w:t>
      </w:r>
      <w:r w:rsidR="0006585B">
        <w:rPr>
          <w:rFonts w:ascii="Arial" w:hAnsi="Arial" w:cs="Arial"/>
          <w:sz w:val="22"/>
          <w:szCs w:val="22"/>
        </w:rPr>
        <w:t xml:space="preserve"> </w:t>
      </w:r>
      <w:r w:rsidRPr="009818E1">
        <w:rPr>
          <w:rFonts w:ascii="Arial" w:hAnsi="Arial" w:cs="Arial"/>
          <w:sz w:val="22"/>
          <w:szCs w:val="22"/>
        </w:rPr>
        <w:t>05.</w:t>
      </w:r>
      <w:r w:rsidR="0006585B">
        <w:rPr>
          <w:rFonts w:ascii="Arial" w:hAnsi="Arial" w:cs="Arial"/>
          <w:sz w:val="22"/>
          <w:szCs w:val="22"/>
        </w:rPr>
        <w:t xml:space="preserve"> </w:t>
      </w:r>
      <w:r w:rsidRPr="009818E1">
        <w:rPr>
          <w:rFonts w:ascii="Arial" w:hAnsi="Arial" w:cs="Arial"/>
          <w:sz w:val="22"/>
          <w:szCs w:val="22"/>
        </w:rPr>
        <w:t>2007. V zákonem stanovené době (3 měsíců) nebyla podána námitka vlastnického práva ze strany třetí osoby.</w:t>
      </w:r>
    </w:p>
    <w:p w:rsidR="00AD4CDE" w:rsidRPr="009818E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9818E1" w:rsidRPr="00F40955" w:rsidRDefault="00AD4CDE" w:rsidP="009818E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818E1">
        <w:rPr>
          <w:rFonts w:ascii="Arial" w:hAnsi="Arial" w:cs="Arial"/>
          <w:sz w:val="22"/>
          <w:szCs w:val="22"/>
        </w:rPr>
        <w:t>Převáděné pozemky byly oceněny ve znaleckém posudku soudního znalce Sýkor</w:t>
      </w:r>
      <w:r w:rsidR="009818E1">
        <w:rPr>
          <w:rFonts w:ascii="Arial" w:hAnsi="Arial" w:cs="Arial"/>
          <w:sz w:val="22"/>
          <w:szCs w:val="22"/>
        </w:rPr>
        <w:t>y</w:t>
      </w:r>
      <w:r w:rsidRPr="009818E1">
        <w:rPr>
          <w:rFonts w:ascii="Arial" w:hAnsi="Arial" w:cs="Arial"/>
          <w:sz w:val="22"/>
          <w:szCs w:val="22"/>
        </w:rPr>
        <w:t xml:space="preserve"> Pavl</w:t>
      </w:r>
      <w:r w:rsidR="009818E1">
        <w:rPr>
          <w:rFonts w:ascii="Arial" w:hAnsi="Arial" w:cs="Arial"/>
          <w:sz w:val="22"/>
          <w:szCs w:val="22"/>
        </w:rPr>
        <w:t>a</w:t>
      </w:r>
      <w:r w:rsidRPr="009818E1">
        <w:rPr>
          <w:rFonts w:ascii="Arial" w:hAnsi="Arial" w:cs="Arial"/>
          <w:sz w:val="22"/>
          <w:szCs w:val="22"/>
        </w:rPr>
        <w:t xml:space="preserve">, ze dne 26. 2. 2018, pod </w:t>
      </w:r>
      <w:proofErr w:type="gramStart"/>
      <w:r w:rsidRPr="009818E1">
        <w:rPr>
          <w:rFonts w:ascii="Arial" w:hAnsi="Arial" w:cs="Arial"/>
          <w:sz w:val="22"/>
          <w:szCs w:val="22"/>
        </w:rPr>
        <w:t>č.j.</w:t>
      </w:r>
      <w:proofErr w:type="gramEnd"/>
      <w:r w:rsidRPr="009818E1">
        <w:rPr>
          <w:rFonts w:ascii="Arial" w:hAnsi="Arial" w:cs="Arial"/>
          <w:sz w:val="22"/>
          <w:szCs w:val="22"/>
        </w:rPr>
        <w:t xml:space="preserve"> 1772-32/2018, podle </w:t>
      </w:r>
      <w:proofErr w:type="spellStart"/>
      <w:r w:rsidRPr="009818E1">
        <w:rPr>
          <w:rFonts w:ascii="Arial" w:hAnsi="Arial" w:cs="Arial"/>
          <w:sz w:val="22"/>
          <w:szCs w:val="22"/>
        </w:rPr>
        <w:t>vyhl.č</w:t>
      </w:r>
      <w:proofErr w:type="spellEnd"/>
      <w:r w:rsidRPr="009818E1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9818E1">
        <w:rPr>
          <w:rFonts w:ascii="Arial" w:hAnsi="Arial" w:cs="Arial"/>
          <w:sz w:val="22"/>
          <w:szCs w:val="22"/>
        </w:rPr>
        <w:t>vyhl.č</w:t>
      </w:r>
      <w:proofErr w:type="spellEnd"/>
      <w:r w:rsidRPr="009818E1">
        <w:rPr>
          <w:rFonts w:ascii="Arial" w:hAnsi="Arial" w:cs="Arial"/>
          <w:sz w:val="22"/>
          <w:szCs w:val="22"/>
        </w:rPr>
        <w:t xml:space="preserve">. 316/1990 Sb., celkovou částkou 827,00 Kč (slovy: </w:t>
      </w:r>
      <w:proofErr w:type="spellStart"/>
      <w:r w:rsidRPr="009818E1">
        <w:rPr>
          <w:rFonts w:ascii="Arial" w:hAnsi="Arial" w:cs="Arial"/>
          <w:sz w:val="22"/>
          <w:szCs w:val="22"/>
        </w:rPr>
        <w:t>osmsetdvacetsedm</w:t>
      </w:r>
      <w:proofErr w:type="spellEnd"/>
      <w:r w:rsidRPr="009818E1">
        <w:rPr>
          <w:rFonts w:ascii="Arial" w:hAnsi="Arial" w:cs="Arial"/>
          <w:sz w:val="22"/>
          <w:szCs w:val="22"/>
        </w:rPr>
        <w:t xml:space="preserve"> korun českých). </w:t>
      </w:r>
      <w:r w:rsidR="009818E1">
        <w:rPr>
          <w:rFonts w:ascii="Arial" w:hAnsi="Arial" w:cs="Arial"/>
          <w:sz w:val="22"/>
          <w:szCs w:val="22"/>
        </w:rPr>
        <w:t xml:space="preserve">Na základě vyhodnocení výzvy k podání nabídky nároků na převod pozemku konané dne </w:t>
      </w:r>
      <w:proofErr w:type="gramStart"/>
      <w:r w:rsidR="009818E1">
        <w:rPr>
          <w:rFonts w:ascii="Arial" w:hAnsi="Arial" w:cs="Arial"/>
          <w:sz w:val="22"/>
          <w:szCs w:val="22"/>
        </w:rPr>
        <w:t>30.05.2018</w:t>
      </w:r>
      <w:proofErr w:type="gramEnd"/>
      <w:r w:rsidR="009818E1">
        <w:rPr>
          <w:rFonts w:ascii="Arial" w:hAnsi="Arial" w:cs="Arial"/>
          <w:sz w:val="22"/>
          <w:szCs w:val="22"/>
        </w:rPr>
        <w:t xml:space="preserve"> byla cena pozemku stanovena na celkovou částku </w:t>
      </w:r>
      <w:r w:rsidR="009818E1">
        <w:rPr>
          <w:rFonts w:ascii="Arial" w:hAnsi="Arial" w:cs="Arial"/>
          <w:b/>
          <w:sz w:val="22"/>
          <w:szCs w:val="22"/>
        </w:rPr>
        <w:t>1.097,00 Kč</w:t>
      </w:r>
      <w:r w:rsidR="009818E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9818E1">
        <w:rPr>
          <w:rFonts w:ascii="Arial" w:hAnsi="Arial" w:cs="Arial"/>
          <w:sz w:val="22"/>
          <w:szCs w:val="22"/>
        </w:rPr>
        <w:t>Jedentisícdevadesátsedm</w:t>
      </w:r>
      <w:proofErr w:type="spellEnd"/>
      <w:r w:rsidR="009818E1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9818E1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818E1" w:rsidRDefault="00AD4CDE">
      <w:pPr>
        <w:pStyle w:val="para"/>
        <w:rPr>
          <w:rFonts w:ascii="Arial" w:hAnsi="Arial" w:cs="Arial"/>
          <w:sz w:val="22"/>
          <w:szCs w:val="22"/>
        </w:rPr>
      </w:pPr>
      <w:r w:rsidRPr="009818E1">
        <w:rPr>
          <w:rFonts w:ascii="Arial" w:hAnsi="Arial" w:cs="Arial"/>
          <w:sz w:val="22"/>
          <w:szCs w:val="22"/>
        </w:rPr>
        <w:t>Čl. II.</w:t>
      </w:r>
    </w:p>
    <w:p w:rsidR="00196594" w:rsidRPr="009818E1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9818E1" w:rsidRDefault="00AD4CDE">
      <w:pPr>
        <w:widowControl/>
        <w:rPr>
          <w:rFonts w:ascii="Arial" w:hAnsi="Arial" w:cs="Arial"/>
          <w:sz w:val="22"/>
          <w:szCs w:val="22"/>
        </w:rPr>
      </w:pPr>
      <w:r w:rsidRPr="009818E1">
        <w:rPr>
          <w:rFonts w:ascii="Arial" w:hAnsi="Arial" w:cs="Arial"/>
          <w:sz w:val="22"/>
          <w:szCs w:val="22"/>
        </w:rPr>
        <w:t xml:space="preserve"> </w:t>
      </w:r>
      <w:r w:rsidRPr="009818E1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9818E1" w:rsidRDefault="00AD4CDE">
      <w:pPr>
        <w:widowControl/>
        <w:rPr>
          <w:rFonts w:ascii="Arial" w:hAnsi="Arial" w:cs="Arial"/>
          <w:sz w:val="22"/>
          <w:szCs w:val="22"/>
        </w:rPr>
      </w:pPr>
      <w:r w:rsidRPr="009818E1">
        <w:rPr>
          <w:rFonts w:ascii="Arial" w:hAnsi="Arial" w:cs="Arial"/>
          <w:sz w:val="22"/>
          <w:szCs w:val="22"/>
        </w:rPr>
        <w:t xml:space="preserve"> </w:t>
      </w:r>
    </w:p>
    <w:p w:rsidR="00AD4CDE" w:rsidRPr="009818E1" w:rsidRDefault="00AD4CDE">
      <w:pPr>
        <w:widowControl/>
        <w:rPr>
          <w:rFonts w:ascii="Arial" w:hAnsi="Arial" w:cs="Arial"/>
          <w:sz w:val="22"/>
          <w:szCs w:val="22"/>
        </w:rPr>
      </w:pPr>
      <w:r w:rsidRPr="009818E1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9818E1">
        <w:rPr>
          <w:rFonts w:ascii="Arial" w:hAnsi="Arial" w:cs="Arial"/>
          <w:sz w:val="22"/>
          <w:szCs w:val="22"/>
        </w:rPr>
        <w:t>č.j.</w:t>
      </w:r>
      <w:proofErr w:type="gramEnd"/>
      <w:r w:rsidRPr="009818E1">
        <w:rPr>
          <w:rFonts w:ascii="Arial" w:hAnsi="Arial" w:cs="Arial"/>
          <w:sz w:val="22"/>
          <w:szCs w:val="22"/>
        </w:rPr>
        <w:t xml:space="preserve"> SPU </w:t>
      </w:r>
      <w:proofErr w:type="spellStart"/>
      <w:r w:rsidR="00437034">
        <w:rPr>
          <w:rFonts w:ascii="Arial" w:hAnsi="Arial" w:cs="Arial"/>
          <w:sz w:val="22"/>
          <w:szCs w:val="22"/>
        </w:rPr>
        <w:t>xxxxx</w:t>
      </w:r>
      <w:proofErr w:type="spellEnd"/>
      <w:r w:rsidRPr="009818E1">
        <w:rPr>
          <w:rFonts w:ascii="Arial" w:hAnsi="Arial" w:cs="Arial"/>
          <w:sz w:val="22"/>
          <w:szCs w:val="22"/>
        </w:rPr>
        <w:t xml:space="preserve"> ze dne 16. 10. 2014, kterým oprávněné osobě Kadlecov</w:t>
      </w:r>
      <w:r w:rsidR="0006585B">
        <w:rPr>
          <w:rFonts w:ascii="Arial" w:hAnsi="Arial" w:cs="Arial"/>
          <w:sz w:val="22"/>
          <w:szCs w:val="22"/>
        </w:rPr>
        <w:t>é</w:t>
      </w:r>
      <w:r w:rsidRPr="009818E1">
        <w:rPr>
          <w:rFonts w:ascii="Arial" w:hAnsi="Arial" w:cs="Arial"/>
          <w:sz w:val="22"/>
          <w:szCs w:val="22"/>
        </w:rPr>
        <w:t xml:space="preserve"> Alen</w:t>
      </w:r>
      <w:r w:rsidR="0006585B">
        <w:rPr>
          <w:rFonts w:ascii="Arial" w:hAnsi="Arial" w:cs="Arial"/>
          <w:sz w:val="22"/>
          <w:szCs w:val="22"/>
        </w:rPr>
        <w:t>ě</w:t>
      </w:r>
      <w:r w:rsidRPr="009818E1">
        <w:rPr>
          <w:rFonts w:ascii="Arial" w:hAnsi="Arial" w:cs="Arial"/>
          <w:sz w:val="22"/>
          <w:szCs w:val="22"/>
        </w:rPr>
        <w:t>, rodné číslo 63</w:t>
      </w:r>
      <w:r w:rsidR="00437034">
        <w:rPr>
          <w:rFonts w:ascii="Arial" w:hAnsi="Arial" w:cs="Arial"/>
          <w:sz w:val="22"/>
          <w:szCs w:val="22"/>
        </w:rPr>
        <w:t>xxxxxxxx</w:t>
      </w:r>
      <w:r w:rsidRPr="009818E1">
        <w:rPr>
          <w:rFonts w:ascii="Arial" w:hAnsi="Arial" w:cs="Arial"/>
          <w:sz w:val="22"/>
          <w:szCs w:val="22"/>
        </w:rPr>
        <w:t xml:space="preserve">, nelze vydat pozemky nebo jejich části v katastrálním území Vítkov u Tachova, obce Tachov, okresu Tachov. </w:t>
      </w:r>
    </w:p>
    <w:p w:rsidR="00AD4CDE" w:rsidRPr="009818E1" w:rsidRDefault="00AD4CDE">
      <w:pPr>
        <w:widowControl/>
        <w:rPr>
          <w:rFonts w:ascii="Arial" w:hAnsi="Arial" w:cs="Arial"/>
          <w:sz w:val="22"/>
          <w:szCs w:val="22"/>
        </w:rPr>
      </w:pPr>
      <w:r w:rsidRPr="009818E1">
        <w:rPr>
          <w:rFonts w:ascii="Arial" w:hAnsi="Arial" w:cs="Arial"/>
          <w:sz w:val="22"/>
          <w:szCs w:val="22"/>
        </w:rPr>
        <w:t xml:space="preserve">Nevydané pozemky byly oceněny:  průměrnou cenou, vypočtenou podle </w:t>
      </w:r>
      <w:proofErr w:type="gramStart"/>
      <w:r w:rsidRPr="009818E1">
        <w:rPr>
          <w:rFonts w:ascii="Arial" w:hAnsi="Arial" w:cs="Arial"/>
          <w:sz w:val="22"/>
          <w:szCs w:val="22"/>
        </w:rPr>
        <w:t>vyhl.č.</w:t>
      </w:r>
      <w:proofErr w:type="gramEnd"/>
      <w:r w:rsidRPr="009818E1">
        <w:rPr>
          <w:rFonts w:ascii="Arial" w:hAnsi="Arial" w:cs="Arial"/>
          <w:sz w:val="22"/>
          <w:szCs w:val="22"/>
        </w:rPr>
        <w:t xml:space="preserve">182/1988 </w:t>
      </w:r>
      <w:proofErr w:type="spellStart"/>
      <w:r w:rsidRPr="009818E1">
        <w:rPr>
          <w:rFonts w:ascii="Arial" w:hAnsi="Arial" w:cs="Arial"/>
          <w:sz w:val="22"/>
          <w:szCs w:val="22"/>
        </w:rPr>
        <w:t>Sb.,ve</w:t>
      </w:r>
      <w:proofErr w:type="spellEnd"/>
      <w:r w:rsidRPr="009818E1">
        <w:rPr>
          <w:rFonts w:ascii="Arial" w:hAnsi="Arial" w:cs="Arial"/>
          <w:sz w:val="22"/>
          <w:szCs w:val="22"/>
        </w:rPr>
        <w:t xml:space="preserve"> znění </w:t>
      </w:r>
      <w:proofErr w:type="spellStart"/>
      <w:r w:rsidRPr="009818E1">
        <w:rPr>
          <w:rFonts w:ascii="Arial" w:hAnsi="Arial" w:cs="Arial"/>
          <w:sz w:val="22"/>
          <w:szCs w:val="22"/>
        </w:rPr>
        <w:t>vyhl.č</w:t>
      </w:r>
      <w:proofErr w:type="spellEnd"/>
      <w:r w:rsidRPr="009818E1">
        <w:rPr>
          <w:rFonts w:ascii="Arial" w:hAnsi="Arial" w:cs="Arial"/>
          <w:sz w:val="22"/>
          <w:szCs w:val="22"/>
        </w:rPr>
        <w:t xml:space="preserve">. 316/1990 </w:t>
      </w:r>
      <w:proofErr w:type="spellStart"/>
      <w:r w:rsidRPr="009818E1">
        <w:rPr>
          <w:rFonts w:ascii="Arial" w:hAnsi="Arial" w:cs="Arial"/>
          <w:sz w:val="22"/>
          <w:szCs w:val="22"/>
        </w:rPr>
        <w:t>Sb.,Výzkumným</w:t>
      </w:r>
      <w:proofErr w:type="spellEnd"/>
      <w:r w:rsidRPr="009818E1">
        <w:rPr>
          <w:rFonts w:ascii="Arial" w:hAnsi="Arial" w:cs="Arial"/>
          <w:sz w:val="22"/>
          <w:szCs w:val="22"/>
        </w:rPr>
        <w:t xml:space="preserve"> ústavem meliorací a ochrany půdy v Praze-Zbraslavi. Ocenění celkovou </w:t>
      </w:r>
      <w:proofErr w:type="gramStart"/>
      <w:r w:rsidRPr="009818E1">
        <w:rPr>
          <w:rFonts w:ascii="Arial" w:hAnsi="Arial" w:cs="Arial"/>
          <w:sz w:val="22"/>
          <w:szCs w:val="22"/>
        </w:rPr>
        <w:t xml:space="preserve">částkou  </w:t>
      </w:r>
      <w:proofErr w:type="spellStart"/>
      <w:r w:rsidR="00437034">
        <w:rPr>
          <w:rFonts w:ascii="Arial" w:hAnsi="Arial" w:cs="Arial"/>
          <w:sz w:val="22"/>
          <w:szCs w:val="22"/>
        </w:rPr>
        <w:t>xxxxx</w:t>
      </w:r>
      <w:proofErr w:type="spellEnd"/>
      <w:proofErr w:type="gramEnd"/>
      <w:r w:rsidRPr="009818E1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437034">
        <w:rPr>
          <w:rFonts w:ascii="Arial" w:hAnsi="Arial" w:cs="Arial"/>
          <w:sz w:val="22"/>
          <w:szCs w:val="22"/>
        </w:rPr>
        <w:t>xxxxx</w:t>
      </w:r>
      <w:proofErr w:type="spellEnd"/>
      <w:r w:rsidRPr="009818E1">
        <w:rPr>
          <w:rFonts w:ascii="Arial" w:hAnsi="Arial" w:cs="Arial"/>
          <w:sz w:val="22"/>
          <w:szCs w:val="22"/>
        </w:rPr>
        <w:t xml:space="preserve"> korun českých), bylo provedeno na základě dohody o narovnání, uzavřené  dne 11. 11. 2014 mezi KPÚ a oprávněnou osobou ve smyslu § 585 a </w:t>
      </w:r>
      <w:proofErr w:type="spellStart"/>
      <w:proofErr w:type="gramStart"/>
      <w:r w:rsidRPr="009818E1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9818E1">
        <w:rPr>
          <w:rFonts w:ascii="Arial" w:hAnsi="Arial" w:cs="Arial"/>
          <w:sz w:val="22"/>
          <w:szCs w:val="22"/>
        </w:rPr>
        <w:t xml:space="preserve"> zákoníku. </w:t>
      </w:r>
    </w:p>
    <w:p w:rsidR="00AD4CDE" w:rsidRPr="009818E1" w:rsidRDefault="00AD4CDE">
      <w:pPr>
        <w:widowControl/>
        <w:rPr>
          <w:rFonts w:ascii="Arial" w:hAnsi="Arial" w:cs="Arial"/>
          <w:sz w:val="22"/>
          <w:szCs w:val="22"/>
        </w:rPr>
      </w:pPr>
      <w:r w:rsidRPr="009818E1">
        <w:rPr>
          <w:rFonts w:ascii="Arial" w:hAnsi="Arial" w:cs="Arial"/>
          <w:sz w:val="22"/>
          <w:szCs w:val="22"/>
        </w:rPr>
        <w:t xml:space="preserve"> </w:t>
      </w:r>
    </w:p>
    <w:p w:rsidR="00AD4CDE" w:rsidRDefault="00AD4CDE">
      <w:pPr>
        <w:widowControl/>
        <w:rPr>
          <w:rFonts w:ascii="Arial" w:hAnsi="Arial" w:cs="Arial"/>
          <w:sz w:val="22"/>
          <w:szCs w:val="22"/>
        </w:rPr>
      </w:pPr>
      <w:r w:rsidRPr="009818E1">
        <w:rPr>
          <w:rFonts w:ascii="Arial" w:hAnsi="Arial" w:cs="Arial"/>
          <w:sz w:val="22"/>
          <w:szCs w:val="22"/>
        </w:rPr>
        <w:t xml:space="preserve">Oprávněná osoba Kadlecová Alena držela ke dni ocenění nároku ideální 1/2 tohoto nároku ve výši </w:t>
      </w:r>
      <w:proofErr w:type="spellStart"/>
      <w:r w:rsidR="00437034">
        <w:rPr>
          <w:rFonts w:ascii="Arial" w:hAnsi="Arial" w:cs="Arial"/>
          <w:sz w:val="22"/>
          <w:szCs w:val="22"/>
        </w:rPr>
        <w:t>xxxxx</w:t>
      </w:r>
      <w:proofErr w:type="spellEnd"/>
      <w:r w:rsidRPr="009818E1">
        <w:rPr>
          <w:rFonts w:ascii="Arial" w:hAnsi="Arial" w:cs="Arial"/>
          <w:sz w:val="22"/>
          <w:szCs w:val="22"/>
        </w:rPr>
        <w:t xml:space="preserve"> Kč</w:t>
      </w:r>
      <w:r w:rsidR="009818E1">
        <w:rPr>
          <w:rFonts w:ascii="Arial" w:hAnsi="Arial" w:cs="Arial"/>
          <w:sz w:val="22"/>
          <w:szCs w:val="22"/>
        </w:rPr>
        <w:t xml:space="preserve">. </w:t>
      </w:r>
      <w:r w:rsidRPr="009818E1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437034">
        <w:rPr>
          <w:rFonts w:ascii="Arial" w:hAnsi="Arial" w:cs="Arial"/>
          <w:sz w:val="22"/>
          <w:szCs w:val="22"/>
        </w:rPr>
        <w:t>xxxxx</w:t>
      </w:r>
      <w:proofErr w:type="spellEnd"/>
      <w:r w:rsidRPr="009818E1">
        <w:rPr>
          <w:rFonts w:ascii="Arial" w:hAnsi="Arial" w:cs="Arial"/>
          <w:sz w:val="22"/>
          <w:szCs w:val="22"/>
        </w:rPr>
        <w:t xml:space="preserve"> Kč. </w:t>
      </w:r>
    </w:p>
    <w:p w:rsidR="009818E1" w:rsidRPr="009818E1" w:rsidRDefault="009818E1">
      <w:pPr>
        <w:widowControl/>
        <w:rPr>
          <w:rFonts w:ascii="Arial" w:hAnsi="Arial" w:cs="Arial"/>
          <w:sz w:val="22"/>
          <w:szCs w:val="22"/>
        </w:rPr>
      </w:pPr>
    </w:p>
    <w:p w:rsidR="00AD4CDE" w:rsidRPr="009818E1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9818E1">
        <w:rPr>
          <w:rFonts w:ascii="Arial" w:hAnsi="Arial" w:cs="Arial"/>
          <w:b/>
          <w:sz w:val="22"/>
          <w:szCs w:val="22"/>
        </w:rPr>
        <w:t xml:space="preserve">Z toho bude touto smlouvou vypořádáno 1 097,00 Kč. </w:t>
      </w:r>
    </w:p>
    <w:p w:rsidR="00AD4CDE" w:rsidRPr="009818E1" w:rsidRDefault="00AD4CDE" w:rsidP="009818E1">
      <w:pPr>
        <w:widowControl/>
        <w:rPr>
          <w:rFonts w:ascii="Arial" w:hAnsi="Arial" w:cs="Arial"/>
          <w:sz w:val="22"/>
          <w:szCs w:val="22"/>
        </w:rPr>
      </w:pPr>
    </w:p>
    <w:p w:rsidR="00AD4CDE" w:rsidRPr="009818E1" w:rsidRDefault="00AD4CDE">
      <w:pPr>
        <w:pStyle w:val="para"/>
        <w:rPr>
          <w:rFonts w:ascii="Arial" w:hAnsi="Arial" w:cs="Arial"/>
          <w:sz w:val="22"/>
          <w:szCs w:val="22"/>
        </w:rPr>
      </w:pPr>
      <w:r w:rsidRPr="009818E1">
        <w:rPr>
          <w:rFonts w:ascii="Arial" w:hAnsi="Arial" w:cs="Arial"/>
          <w:sz w:val="22"/>
          <w:szCs w:val="22"/>
        </w:rPr>
        <w:t>Čl. III.</w:t>
      </w:r>
    </w:p>
    <w:p w:rsidR="00AD4CDE" w:rsidRPr="009818E1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9818E1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9818E1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9818E1">
        <w:rPr>
          <w:rFonts w:ascii="Arial" w:hAnsi="Arial" w:cs="Arial"/>
          <w:color w:val="000000"/>
          <w:sz w:val="22"/>
          <w:szCs w:val="22"/>
        </w:rPr>
        <w:t xml:space="preserve"> </w:t>
      </w:r>
      <w:r w:rsidRPr="009818E1">
        <w:rPr>
          <w:rFonts w:ascii="Arial" w:hAnsi="Arial" w:cs="Arial"/>
          <w:color w:val="000000"/>
          <w:sz w:val="22"/>
          <w:szCs w:val="22"/>
        </w:rPr>
        <w:t>I. této smlouvy, se všemi právy a povinnostmi a nabyvatel je do svého vlastnictví přijímá.</w:t>
      </w:r>
    </w:p>
    <w:p w:rsidR="00AD4CDE" w:rsidRPr="009818E1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9818E1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9818E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9818E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818E1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9818E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818E1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9818E1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9818E1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818E1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9818E1">
        <w:rPr>
          <w:rFonts w:ascii="Arial" w:hAnsi="Arial" w:cs="Arial"/>
          <w:sz w:val="22"/>
          <w:szCs w:val="22"/>
        </w:rPr>
        <w:t xml:space="preserve">     Nabyvatel bere na vědomí a je srozuměn s tím, že převáděný pozemek KÚ Málkovice - 60/13, je pronajat. Užívací vztah k převáděnému pozemku je řešen </w:t>
      </w:r>
      <w:proofErr w:type="spellStart"/>
      <w:r w:rsidRPr="009818E1">
        <w:rPr>
          <w:rFonts w:ascii="Arial" w:hAnsi="Arial" w:cs="Arial"/>
          <w:sz w:val="22"/>
          <w:szCs w:val="22"/>
        </w:rPr>
        <w:t>pachtovní</w:t>
      </w:r>
      <w:proofErr w:type="spellEnd"/>
      <w:r w:rsidRPr="009818E1">
        <w:rPr>
          <w:rFonts w:ascii="Arial" w:hAnsi="Arial" w:cs="Arial"/>
          <w:sz w:val="22"/>
          <w:szCs w:val="22"/>
        </w:rPr>
        <w:t xml:space="preserve"> smlouvou číslo 46N17/31, uzavřenou s </w:t>
      </w:r>
      <w:r w:rsidR="00437034">
        <w:rPr>
          <w:rFonts w:ascii="Arial" w:hAnsi="Arial" w:cs="Arial"/>
          <w:sz w:val="22"/>
          <w:szCs w:val="22"/>
        </w:rPr>
        <w:t>xxxxx</w:t>
      </w:r>
      <w:r w:rsidRPr="009818E1">
        <w:rPr>
          <w:rFonts w:ascii="Arial" w:hAnsi="Arial" w:cs="Arial"/>
          <w:sz w:val="22"/>
          <w:szCs w:val="22"/>
        </w:rPr>
        <w:t xml:space="preserve">., jakožto pachtýřem. S obsahem </w:t>
      </w:r>
      <w:proofErr w:type="spellStart"/>
      <w:r w:rsidRPr="009818E1">
        <w:rPr>
          <w:rFonts w:ascii="Arial" w:hAnsi="Arial" w:cs="Arial"/>
          <w:sz w:val="22"/>
          <w:szCs w:val="22"/>
        </w:rPr>
        <w:t>pachtovní</w:t>
      </w:r>
      <w:proofErr w:type="spellEnd"/>
      <w:r w:rsidRPr="009818E1">
        <w:rPr>
          <w:rFonts w:ascii="Arial" w:hAnsi="Arial" w:cs="Arial"/>
          <w:sz w:val="22"/>
          <w:szCs w:val="22"/>
        </w:rPr>
        <w:t xml:space="preserve"> smlouvy byl nabyvatel seznámen před podpisem této smlouvy, což stvrzuje svým podpisem.</w:t>
      </w:r>
    </w:p>
    <w:p w:rsidR="00AD4CDE" w:rsidRPr="009818E1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818E1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proofErr w:type="spellStart"/>
      <w:r w:rsidRPr="009818E1">
        <w:rPr>
          <w:rFonts w:ascii="Arial" w:hAnsi="Arial" w:cs="Arial"/>
          <w:sz w:val="22"/>
          <w:szCs w:val="22"/>
        </w:rPr>
        <w:t>Upozrňujeme</w:t>
      </w:r>
      <w:proofErr w:type="spellEnd"/>
      <w:r w:rsidRPr="009818E1">
        <w:rPr>
          <w:rFonts w:ascii="Arial" w:hAnsi="Arial" w:cs="Arial"/>
          <w:sz w:val="22"/>
          <w:szCs w:val="22"/>
        </w:rPr>
        <w:t xml:space="preserve">, že na  </w:t>
      </w:r>
      <w:proofErr w:type="spellStart"/>
      <w:r w:rsidRPr="009818E1">
        <w:rPr>
          <w:rFonts w:ascii="Arial" w:hAnsi="Arial" w:cs="Arial"/>
          <w:sz w:val="22"/>
          <w:szCs w:val="22"/>
        </w:rPr>
        <w:t>p.p.č</w:t>
      </w:r>
      <w:proofErr w:type="spellEnd"/>
      <w:r w:rsidRPr="009818E1">
        <w:rPr>
          <w:rFonts w:ascii="Arial" w:hAnsi="Arial" w:cs="Arial"/>
          <w:sz w:val="22"/>
          <w:szCs w:val="22"/>
        </w:rPr>
        <w:t xml:space="preserve">. 60/13 a 337/3 v </w:t>
      </w:r>
      <w:proofErr w:type="spellStart"/>
      <w:proofErr w:type="gramStart"/>
      <w:r w:rsidRPr="009818E1">
        <w:rPr>
          <w:rFonts w:ascii="Arial" w:hAnsi="Arial" w:cs="Arial"/>
          <w:sz w:val="22"/>
          <w:szCs w:val="22"/>
        </w:rPr>
        <w:t>k.ú</w:t>
      </w:r>
      <w:proofErr w:type="spellEnd"/>
      <w:r w:rsidRPr="009818E1">
        <w:rPr>
          <w:rFonts w:ascii="Arial" w:hAnsi="Arial" w:cs="Arial"/>
          <w:sz w:val="22"/>
          <w:szCs w:val="22"/>
        </w:rPr>
        <w:t>.</w:t>
      </w:r>
      <w:proofErr w:type="gramEnd"/>
      <w:r w:rsidRPr="009818E1">
        <w:rPr>
          <w:rFonts w:ascii="Arial" w:hAnsi="Arial" w:cs="Arial"/>
          <w:sz w:val="22"/>
          <w:szCs w:val="22"/>
        </w:rPr>
        <w:t xml:space="preserve"> Málkovice se nachází podrobné odvodňovací zařízení.</w:t>
      </w:r>
    </w:p>
    <w:p w:rsidR="00AD4CDE" w:rsidRPr="009818E1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9818E1" w:rsidRPr="009818E1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9818E1">
        <w:rPr>
          <w:rFonts w:ascii="Arial" w:hAnsi="Arial" w:cs="Arial"/>
          <w:sz w:val="22"/>
          <w:szCs w:val="22"/>
        </w:rPr>
        <w:t xml:space="preserve">KPÚ se zavázal k uzavření smlouvy o zřízení věcného břemene. Nabyvatel bere na vědomí a je srozuměn s tím, že na pozemek </w:t>
      </w:r>
      <w:proofErr w:type="spellStart"/>
      <w:proofErr w:type="gramStart"/>
      <w:r w:rsidRPr="009818E1">
        <w:rPr>
          <w:rFonts w:ascii="Arial" w:hAnsi="Arial" w:cs="Arial"/>
          <w:sz w:val="22"/>
          <w:szCs w:val="22"/>
        </w:rPr>
        <w:t>p.č</w:t>
      </w:r>
      <w:proofErr w:type="spellEnd"/>
      <w:r w:rsidRPr="009818E1">
        <w:rPr>
          <w:rFonts w:ascii="Arial" w:hAnsi="Arial" w:cs="Arial"/>
          <w:sz w:val="22"/>
          <w:szCs w:val="22"/>
        </w:rPr>
        <w:t>.</w:t>
      </w:r>
      <w:proofErr w:type="gramEnd"/>
      <w:r w:rsidRPr="009818E1">
        <w:rPr>
          <w:rFonts w:ascii="Arial" w:hAnsi="Arial" w:cs="Arial"/>
          <w:sz w:val="22"/>
          <w:szCs w:val="22"/>
        </w:rPr>
        <w:t xml:space="preserve"> 354/12 v </w:t>
      </w:r>
      <w:proofErr w:type="spellStart"/>
      <w:r w:rsidRPr="009818E1">
        <w:rPr>
          <w:rFonts w:ascii="Arial" w:hAnsi="Arial" w:cs="Arial"/>
          <w:sz w:val="22"/>
          <w:szCs w:val="22"/>
        </w:rPr>
        <w:t>k.ú</w:t>
      </w:r>
      <w:proofErr w:type="spellEnd"/>
      <w:r w:rsidRPr="009818E1">
        <w:rPr>
          <w:rFonts w:ascii="Arial" w:hAnsi="Arial" w:cs="Arial"/>
          <w:sz w:val="22"/>
          <w:szCs w:val="22"/>
        </w:rPr>
        <w:t xml:space="preserve">. Málkovice je uzavřena smlouva o zřízení věcného břemene č. 015C09/31 ze dne </w:t>
      </w:r>
      <w:proofErr w:type="gramStart"/>
      <w:r w:rsidRPr="009818E1">
        <w:rPr>
          <w:rFonts w:ascii="Arial" w:hAnsi="Arial" w:cs="Arial"/>
          <w:sz w:val="22"/>
          <w:szCs w:val="22"/>
        </w:rPr>
        <w:t>21.12.2012</w:t>
      </w:r>
      <w:proofErr w:type="gramEnd"/>
      <w:r w:rsidRPr="009818E1">
        <w:rPr>
          <w:rFonts w:ascii="Arial" w:hAnsi="Arial" w:cs="Arial"/>
          <w:sz w:val="22"/>
          <w:szCs w:val="22"/>
        </w:rPr>
        <w:t xml:space="preserve"> pro umístění liniové stavby kanalizační přípojky pro odpočívku Málkovice.</w:t>
      </w:r>
    </w:p>
    <w:p w:rsidR="009818E1" w:rsidRDefault="009818E1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9818E1" w:rsidRDefault="009818E1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9818E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818E1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9818E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818E1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9818E1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9818E1" w:rsidRDefault="00AD4CDE" w:rsidP="009818E1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1E5055" w:rsidRPr="009818E1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9818E1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9818E1">
        <w:rPr>
          <w:rFonts w:ascii="Arial" w:hAnsi="Arial" w:cs="Arial"/>
          <w:sz w:val="22"/>
          <w:szCs w:val="22"/>
        </w:rPr>
        <w:t>č.340</w:t>
      </w:r>
      <w:proofErr w:type="gramEnd"/>
      <w:r w:rsidRPr="009818E1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9818E1">
        <w:rPr>
          <w:rFonts w:ascii="Arial" w:hAnsi="Arial" w:cs="Arial"/>
          <w:sz w:val="22"/>
          <w:szCs w:val="22"/>
        </w:rPr>
        <w:t>ř</w:t>
      </w:r>
      <w:r w:rsidRPr="009818E1">
        <w:rPr>
          <w:rFonts w:ascii="Arial" w:hAnsi="Arial" w:cs="Arial"/>
          <w:sz w:val="22"/>
          <w:szCs w:val="22"/>
        </w:rPr>
        <w:t>evádějící.</w:t>
      </w:r>
    </w:p>
    <w:p w:rsidR="003A69C2" w:rsidRPr="009818E1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9818E1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9818E1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9818E1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AD4CDE" w:rsidRPr="009818E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818E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818E1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9818E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818E1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9818E1">
        <w:rPr>
          <w:rFonts w:ascii="Arial" w:hAnsi="Arial" w:cs="Arial"/>
          <w:color w:val="000000"/>
          <w:sz w:val="22"/>
          <w:szCs w:val="22"/>
        </w:rPr>
        <w:t>N</w:t>
      </w:r>
      <w:r w:rsidRPr="009818E1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9818E1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9818E1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9818E1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9818E1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9818E1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9818E1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9818E1">
        <w:rPr>
          <w:rFonts w:ascii="Arial" w:hAnsi="Arial" w:cs="Arial"/>
          <w:sz w:val="22"/>
          <w:szCs w:val="22"/>
        </w:rPr>
        <w:t>ust</w:t>
      </w:r>
      <w:proofErr w:type="spellEnd"/>
      <w:r w:rsidRPr="009818E1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9818E1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9818E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818E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818E1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9818E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818E1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9818E1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9818E1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818E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9818E1">
        <w:rPr>
          <w:rFonts w:ascii="Arial" w:hAnsi="Arial" w:cs="Arial"/>
          <w:color w:val="000000"/>
          <w:sz w:val="22"/>
          <w:szCs w:val="22"/>
        </w:rPr>
        <w:t xml:space="preserve">V </w:t>
      </w:r>
      <w:r w:rsidR="009818E1">
        <w:rPr>
          <w:rFonts w:ascii="Arial" w:hAnsi="Arial" w:cs="Arial"/>
          <w:color w:val="000000"/>
          <w:sz w:val="22"/>
          <w:szCs w:val="22"/>
        </w:rPr>
        <w:t>Plzni</w:t>
      </w:r>
      <w:r w:rsidRPr="009818E1">
        <w:rPr>
          <w:rFonts w:ascii="Arial" w:hAnsi="Arial" w:cs="Arial"/>
          <w:color w:val="000000"/>
          <w:sz w:val="22"/>
          <w:szCs w:val="22"/>
        </w:rPr>
        <w:t xml:space="preserve"> dne </w:t>
      </w:r>
      <w:proofErr w:type="gramStart"/>
      <w:r w:rsidR="007B66B3">
        <w:rPr>
          <w:rFonts w:ascii="Arial" w:hAnsi="Arial" w:cs="Arial"/>
          <w:color w:val="000000"/>
          <w:sz w:val="22"/>
          <w:szCs w:val="22"/>
        </w:rPr>
        <w:t>11.06.2018</w:t>
      </w:r>
      <w:proofErr w:type="gramEnd"/>
      <w:r w:rsidRPr="009818E1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9818E1">
        <w:rPr>
          <w:rFonts w:ascii="Arial" w:hAnsi="Arial" w:cs="Arial"/>
          <w:color w:val="000000"/>
          <w:sz w:val="22"/>
          <w:szCs w:val="22"/>
        </w:rPr>
        <w:t>Tachově</w:t>
      </w:r>
      <w:r w:rsidRPr="009818E1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7B66B3">
        <w:rPr>
          <w:rFonts w:ascii="Arial" w:hAnsi="Arial" w:cs="Arial"/>
          <w:color w:val="000000"/>
          <w:sz w:val="22"/>
          <w:szCs w:val="22"/>
        </w:rPr>
        <w:t>11.06.2018</w:t>
      </w:r>
    </w:p>
    <w:p w:rsidR="00AD4CDE" w:rsidRPr="009818E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Pr="009818E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9818E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9818E1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9818E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818E1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9818E1">
        <w:rPr>
          <w:rFonts w:ascii="Arial" w:hAnsi="Arial" w:cs="Arial"/>
          <w:b/>
          <w:color w:val="000000"/>
          <w:sz w:val="22"/>
          <w:szCs w:val="22"/>
        </w:rPr>
        <w:t>p</w:t>
      </w:r>
      <w:r w:rsidRPr="009818E1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9818E1">
        <w:rPr>
          <w:rFonts w:ascii="Arial" w:hAnsi="Arial" w:cs="Arial"/>
          <w:color w:val="000000"/>
          <w:sz w:val="22"/>
          <w:szCs w:val="22"/>
        </w:rPr>
        <w:tab/>
      </w:r>
      <w:r w:rsidR="00A75704" w:rsidRPr="009818E1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9818E1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9818E1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9818E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818E1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9818E1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9818E1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9818E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818E1">
        <w:rPr>
          <w:rFonts w:ascii="Arial" w:hAnsi="Arial" w:cs="Arial"/>
          <w:color w:val="000000"/>
          <w:sz w:val="22"/>
          <w:szCs w:val="22"/>
        </w:rPr>
        <w:t xml:space="preserve">ředitel Krajského pozemkového úřadu pro Plzeňský kraj </w:t>
      </w:r>
    </w:p>
    <w:p w:rsidR="00F86F31" w:rsidRPr="009818E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2"/>
          <w:szCs w:val="22"/>
        </w:rPr>
      </w:pPr>
      <w:r w:rsidRPr="009818E1">
        <w:rPr>
          <w:rFonts w:ascii="Arial" w:hAnsi="Arial" w:cs="Arial"/>
          <w:color w:val="000000"/>
          <w:sz w:val="22"/>
          <w:szCs w:val="22"/>
        </w:rPr>
        <w:t xml:space="preserve">Ing. Jiří Papež </w:t>
      </w:r>
      <w:r w:rsidRPr="009818E1">
        <w:rPr>
          <w:rFonts w:ascii="Arial" w:hAnsi="Arial" w:cs="Arial"/>
          <w:color w:val="000000"/>
          <w:sz w:val="22"/>
          <w:szCs w:val="22"/>
        </w:rPr>
        <w:tab/>
      </w:r>
      <w:r w:rsidR="009818E1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Pr="009818E1">
        <w:rPr>
          <w:rFonts w:ascii="Arial" w:hAnsi="Arial" w:cs="Arial"/>
          <w:b/>
          <w:color w:val="000000"/>
          <w:sz w:val="22"/>
          <w:szCs w:val="22"/>
        </w:rPr>
        <w:t xml:space="preserve">Kadlecová Alena </w:t>
      </w:r>
    </w:p>
    <w:p w:rsidR="00F86F31" w:rsidRPr="009818E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818E1">
        <w:rPr>
          <w:rFonts w:ascii="Arial" w:hAnsi="Arial" w:cs="Arial"/>
          <w:color w:val="000000"/>
          <w:sz w:val="22"/>
          <w:szCs w:val="22"/>
        </w:rPr>
        <w:t xml:space="preserve"> </w:t>
      </w:r>
      <w:r w:rsidRPr="009818E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9818E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818E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86F31" w:rsidRPr="009818E1" w:rsidRDefault="009818E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  <w:r w:rsidR="00F86F31" w:rsidRPr="009818E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9818E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818E1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9818E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9818E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818E1">
        <w:rPr>
          <w:rFonts w:ascii="Arial" w:hAnsi="Arial" w:cs="Arial"/>
          <w:color w:val="000000"/>
          <w:sz w:val="22"/>
          <w:szCs w:val="22"/>
        </w:rPr>
        <w:t xml:space="preserve">vedoucí pobočky Tachov </w:t>
      </w:r>
      <w:r w:rsidRPr="009818E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9818E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818E1">
        <w:rPr>
          <w:rFonts w:ascii="Arial" w:hAnsi="Arial" w:cs="Arial"/>
          <w:color w:val="000000"/>
          <w:sz w:val="22"/>
          <w:szCs w:val="22"/>
        </w:rPr>
        <w:t>Bc. Olga Bahenská</w:t>
      </w:r>
    </w:p>
    <w:p w:rsidR="00F722EF" w:rsidRPr="009818E1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9818E1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9818E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818E1">
        <w:rPr>
          <w:rFonts w:ascii="Arial" w:hAnsi="Arial" w:cs="Arial"/>
          <w:color w:val="000000"/>
          <w:sz w:val="22"/>
          <w:szCs w:val="22"/>
        </w:rPr>
        <w:t>Za správnost:</w:t>
      </w:r>
      <w:r w:rsidR="009818E1">
        <w:rPr>
          <w:rFonts w:ascii="Arial" w:hAnsi="Arial" w:cs="Arial"/>
          <w:color w:val="000000"/>
          <w:sz w:val="22"/>
          <w:szCs w:val="22"/>
        </w:rPr>
        <w:t xml:space="preserve"> Pitelová Irena</w:t>
      </w:r>
    </w:p>
    <w:p w:rsidR="00091141" w:rsidRPr="009818E1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818E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9818E1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9818E1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818E1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9818E1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9818E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818E1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9818E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818E1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9818E1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9818E1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9818E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818E1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9818E1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9818E1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9818E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818E1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9818E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818E1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9818E1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9818E1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9818E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818E1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9818E1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9818E1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9818E1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818E1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9818E1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9818E1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9818E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818E1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9818E1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9818E1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818E1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9818E1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818E1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9818E1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9818E1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9818E1" w:rsidRDefault="009818E1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Pitelová Irena</w:t>
      </w:r>
    </w:p>
    <w:p w:rsidR="00125ACF" w:rsidRPr="009818E1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9818E1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9818E1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9818E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9818E1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9818E1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9818E1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9818E1">
        <w:rPr>
          <w:rFonts w:ascii="Arial" w:hAnsi="Arial" w:cs="Arial"/>
          <w:color w:val="000000"/>
          <w:sz w:val="22"/>
          <w:szCs w:val="22"/>
        </w:rPr>
        <w:t xml:space="preserve">V </w:t>
      </w:r>
      <w:r w:rsidR="009818E1">
        <w:rPr>
          <w:rFonts w:ascii="Arial" w:hAnsi="Arial" w:cs="Arial"/>
          <w:color w:val="000000"/>
          <w:sz w:val="22"/>
          <w:szCs w:val="22"/>
        </w:rPr>
        <w:t>Tachově</w:t>
      </w:r>
    </w:p>
    <w:p w:rsidR="00C820A8" w:rsidRPr="009818E1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9818E1">
        <w:rPr>
          <w:rFonts w:ascii="Arial" w:hAnsi="Arial" w:cs="Arial"/>
          <w:color w:val="000000"/>
          <w:sz w:val="22"/>
          <w:szCs w:val="22"/>
        </w:rPr>
        <w:t>dne  …</w:t>
      </w:r>
      <w:proofErr w:type="gramEnd"/>
      <w:r w:rsidRPr="009818E1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</w:t>
      </w:r>
    </w:p>
    <w:p w:rsidR="00225878" w:rsidRPr="009818E1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9818E1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818E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818E1">
        <w:rPr>
          <w:rFonts w:ascii="Arial" w:hAnsi="Arial" w:cs="Arial"/>
          <w:color w:val="000000"/>
          <w:sz w:val="22"/>
          <w:szCs w:val="22"/>
        </w:rPr>
        <w:t xml:space="preserve">ID čísla převáděných nemovitostí: 56963, 21175, 21185,  </w:t>
      </w:r>
    </w:p>
    <w:p w:rsidR="00AD4CDE" w:rsidRPr="009818E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bookmarkStart w:id="0" w:name="_GoBack"/>
      <w:bookmarkEnd w:id="0"/>
      <w:r w:rsidRPr="009818E1">
        <w:rPr>
          <w:rFonts w:ascii="Arial" w:hAnsi="Arial" w:cs="Arial"/>
          <w:color w:val="000000"/>
          <w:sz w:val="22"/>
          <w:szCs w:val="22"/>
        </w:rPr>
        <w:t xml:space="preserve">Datum tisku: 1. 6. </w:t>
      </w:r>
      <w:proofErr w:type="gramStart"/>
      <w:r w:rsidRPr="009818E1">
        <w:rPr>
          <w:rFonts w:ascii="Arial" w:hAnsi="Arial" w:cs="Arial"/>
          <w:color w:val="000000"/>
          <w:sz w:val="22"/>
          <w:szCs w:val="22"/>
        </w:rPr>
        <w:t>2018  Verze</w:t>
      </w:r>
      <w:proofErr w:type="gramEnd"/>
      <w:r w:rsidRPr="009818E1">
        <w:rPr>
          <w:rFonts w:ascii="Arial" w:hAnsi="Arial" w:cs="Arial"/>
          <w:color w:val="000000"/>
          <w:sz w:val="22"/>
          <w:szCs w:val="22"/>
        </w:rPr>
        <w:t xml:space="preserve"> programu Restit</w:t>
      </w:r>
      <w:r w:rsidRPr="00D27771">
        <w:rPr>
          <w:rFonts w:ascii="Arial" w:hAnsi="Arial" w:cs="Arial"/>
          <w:color w:val="000000"/>
        </w:rPr>
        <w:t>uce: 5.79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4BC" w:rsidRDefault="00C454BC" w:rsidP="00C454BC">
      <w:r>
        <w:separator/>
      </w:r>
    </w:p>
  </w:endnote>
  <w:endnote w:type="continuationSeparator" w:id="0">
    <w:p w:rsidR="00C454BC" w:rsidRDefault="00C454BC" w:rsidP="00C4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4458294"/>
      <w:docPartObj>
        <w:docPartGallery w:val="Page Numbers (Bottom of Page)"/>
        <w:docPartUnique/>
      </w:docPartObj>
    </w:sdtPr>
    <w:sdtEndPr/>
    <w:sdtContent>
      <w:p w:rsidR="00C454BC" w:rsidRDefault="00C454B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6B3">
          <w:rPr>
            <w:noProof/>
          </w:rPr>
          <w:t>4</w:t>
        </w:r>
        <w:r>
          <w:fldChar w:fldCharType="end"/>
        </w:r>
      </w:p>
    </w:sdtContent>
  </w:sdt>
  <w:p w:rsidR="00C454BC" w:rsidRDefault="00C454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4BC" w:rsidRDefault="00C454BC" w:rsidP="00C454BC">
      <w:r>
        <w:separator/>
      </w:r>
    </w:p>
  </w:footnote>
  <w:footnote w:type="continuationSeparator" w:id="0">
    <w:p w:rsidR="00C454BC" w:rsidRDefault="00C454BC" w:rsidP="00C45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6585B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37034"/>
    <w:rsid w:val="004934BF"/>
    <w:rsid w:val="00511ECA"/>
    <w:rsid w:val="00540A55"/>
    <w:rsid w:val="00547094"/>
    <w:rsid w:val="005A5801"/>
    <w:rsid w:val="005E52B0"/>
    <w:rsid w:val="005E7DE4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B66B3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818E1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454BC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63D8D"/>
  <w14:defaultImageDpi w14:val="0"/>
  <w15:docId w15:val="{A9009E39-FCC0-4194-9C2B-0B5A03DC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0658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65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73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1103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Pitelová Irena</dc:creator>
  <cp:keywords/>
  <dc:description/>
  <cp:lastModifiedBy>Pitelová Irena</cp:lastModifiedBy>
  <cp:revision>4</cp:revision>
  <cp:lastPrinted>2018-06-01T10:12:00Z</cp:lastPrinted>
  <dcterms:created xsi:type="dcterms:W3CDTF">2018-06-06T14:29:00Z</dcterms:created>
  <dcterms:modified xsi:type="dcterms:W3CDTF">2018-06-11T11:24:00Z</dcterms:modified>
</cp:coreProperties>
</file>