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5D" w:rsidRDefault="001F2C5C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7C775D" w:rsidRDefault="001F2C5C">
      <w:pPr>
        <w:pStyle w:val="Nadpis20"/>
        <w:keepNext/>
        <w:keepLines/>
        <w:shd w:val="clear" w:color="auto" w:fill="auto"/>
      </w:pPr>
      <w:bookmarkStart w:id="1" w:name="bookmark1"/>
      <w:r>
        <w:t>Smluvní strany :</w:t>
      </w:r>
      <w:bookmarkEnd w:id="1"/>
    </w:p>
    <w:p w:rsidR="007C775D" w:rsidRDefault="001F2C5C">
      <w:pPr>
        <w:pStyle w:val="Zkladntext1"/>
        <w:shd w:val="clear" w:color="auto" w:fill="auto"/>
        <w:rPr>
          <w:sz w:val="24"/>
          <w:szCs w:val="24"/>
        </w:rPr>
      </w:pPr>
      <w:r w:rsidRPr="0074707A">
        <w:rPr>
          <w:sz w:val="24"/>
          <w:szCs w:val="24"/>
          <w:lang w:eastAsia="en-US" w:bidi="en-US"/>
        </w:rPr>
        <w:t xml:space="preserve">A / </w:t>
      </w:r>
      <w:r>
        <w:rPr>
          <w:color w:val="0000FF"/>
          <w:sz w:val="24"/>
          <w:szCs w:val="24"/>
        </w:rPr>
        <w:t xml:space="preserve">Česká </w:t>
      </w:r>
      <w:r w:rsidRPr="0074707A">
        <w:rPr>
          <w:color w:val="0000FF"/>
          <w:sz w:val="24"/>
          <w:szCs w:val="24"/>
          <w:lang w:eastAsia="en-US" w:bidi="en-US"/>
        </w:rPr>
        <w:t xml:space="preserve">republika - </w:t>
      </w:r>
      <w:r>
        <w:rPr>
          <w:color w:val="0000FF"/>
          <w:sz w:val="24"/>
          <w:szCs w:val="24"/>
        </w:rPr>
        <w:t>Generální finanční ředitelství</w:t>
      </w:r>
    </w:p>
    <w:p w:rsidR="0074707A" w:rsidRDefault="001F2C5C">
      <w:pPr>
        <w:pStyle w:val="Zkladntext1"/>
        <w:shd w:val="clear" w:color="auto" w:fill="auto"/>
        <w:ind w:left="700" w:right="560" w:firstLine="2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Lazarská 15/7 , 117 22 Praha 1 </w:t>
      </w:r>
    </w:p>
    <w:p w:rsidR="0074707A" w:rsidRDefault="001F2C5C">
      <w:pPr>
        <w:pStyle w:val="Zkladntext1"/>
        <w:shd w:val="clear" w:color="auto" w:fill="auto"/>
        <w:ind w:left="700" w:right="560" w:firstLine="2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IČO: 720 80</w:t>
      </w:r>
      <w:r w:rsidR="0074707A">
        <w:rPr>
          <w:b w:val="0"/>
          <w:bCs w:val="0"/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 xml:space="preserve">043 </w:t>
      </w:r>
    </w:p>
    <w:p w:rsidR="007C775D" w:rsidRDefault="001F2C5C">
      <w:pPr>
        <w:pStyle w:val="Zkladntext1"/>
        <w:shd w:val="clear" w:color="auto" w:fill="auto"/>
        <w:ind w:left="700" w:right="560" w:firstLine="2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DIČ: CZ72080043</w:t>
      </w:r>
    </w:p>
    <w:p w:rsidR="0074707A" w:rsidRDefault="001F2C5C" w:rsidP="0074707A">
      <w:pPr>
        <w:pStyle w:val="Zkladntext1"/>
        <w:shd w:val="clear" w:color="auto" w:fill="auto"/>
        <w:ind w:left="700" w:right="560" w:firstLine="2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Zástupce: </w:t>
      </w:r>
      <w:r w:rsidR="0074707A" w:rsidRPr="0074707A">
        <w:rPr>
          <w:b w:val="0"/>
          <w:bCs w:val="0"/>
          <w:sz w:val="24"/>
          <w:szCs w:val="24"/>
          <w:highlight w:val="lightGray"/>
        </w:rPr>
        <w:t>…………………..</w:t>
      </w:r>
      <w:r>
        <w:rPr>
          <w:b w:val="0"/>
          <w:bCs w:val="0"/>
          <w:sz w:val="24"/>
          <w:szCs w:val="24"/>
        </w:rPr>
        <w:t xml:space="preserve">, ředitel Odboru IT pro Středočeský kraj </w:t>
      </w:r>
    </w:p>
    <w:p w:rsidR="0074707A" w:rsidRDefault="001F2C5C" w:rsidP="0074707A">
      <w:pPr>
        <w:pStyle w:val="Zkladntext1"/>
        <w:shd w:val="clear" w:color="auto" w:fill="auto"/>
        <w:ind w:left="700" w:right="560" w:firstLine="2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Bankovní spojení: </w:t>
      </w:r>
      <w:r w:rsidR="0074707A" w:rsidRPr="0074707A">
        <w:rPr>
          <w:b w:val="0"/>
          <w:bCs w:val="0"/>
          <w:sz w:val="24"/>
          <w:szCs w:val="24"/>
          <w:highlight w:val="lightGray"/>
        </w:rPr>
        <w:t>……………………..</w:t>
      </w:r>
      <w:r>
        <w:rPr>
          <w:b w:val="0"/>
          <w:bCs w:val="0"/>
          <w:sz w:val="24"/>
          <w:szCs w:val="24"/>
        </w:rPr>
        <w:t xml:space="preserve"> </w:t>
      </w:r>
    </w:p>
    <w:p w:rsidR="007C775D" w:rsidRDefault="001F2C5C" w:rsidP="0074707A">
      <w:pPr>
        <w:pStyle w:val="Zkladntext1"/>
        <w:shd w:val="clear" w:color="auto" w:fill="auto"/>
        <w:spacing w:after="120"/>
        <w:ind w:left="700" w:right="560" w:firstLine="2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Číslo účtu: </w:t>
      </w:r>
      <w:r w:rsidR="0074707A" w:rsidRPr="0074707A">
        <w:rPr>
          <w:b w:val="0"/>
          <w:bCs w:val="0"/>
          <w:sz w:val="24"/>
          <w:szCs w:val="24"/>
          <w:highlight w:val="lightGray"/>
        </w:rPr>
        <w:t>……………………….</w:t>
      </w:r>
    </w:p>
    <w:p w:rsidR="007C775D" w:rsidRDefault="001F2C5C">
      <w:pPr>
        <w:pStyle w:val="Zkladntext1"/>
        <w:shd w:val="clear" w:color="auto" w:fill="auto"/>
        <w:spacing w:after="740"/>
        <w:ind w:left="144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na straně jedné </w:t>
      </w:r>
      <w:r w:rsidR="0074707A">
        <w:rPr>
          <w:b w:val="0"/>
          <w:bCs w:val="0"/>
          <w:sz w:val="24"/>
          <w:szCs w:val="24"/>
        </w:rPr>
        <w:tab/>
      </w:r>
      <w:r w:rsidR="0074707A">
        <w:rPr>
          <w:b w:val="0"/>
          <w:bCs w:val="0"/>
          <w:sz w:val="24"/>
          <w:szCs w:val="24"/>
        </w:rPr>
        <w:tab/>
      </w:r>
      <w:r w:rsidR="0074707A">
        <w:rPr>
          <w:b w:val="0"/>
          <w:bCs w:val="0"/>
          <w:sz w:val="24"/>
          <w:szCs w:val="24"/>
        </w:rPr>
        <w:tab/>
      </w:r>
      <w:r w:rsidR="0074707A">
        <w:rPr>
          <w:b w:val="0"/>
          <w:bCs w:val="0"/>
          <w:sz w:val="24"/>
          <w:szCs w:val="24"/>
        </w:rPr>
        <w:tab/>
      </w:r>
      <w:r w:rsidR="0074707A">
        <w:rPr>
          <w:b w:val="0"/>
          <w:bCs w:val="0"/>
          <w:sz w:val="24"/>
          <w:szCs w:val="24"/>
        </w:rPr>
        <w:tab/>
      </w:r>
      <w:r w:rsidR="0074707A">
        <w:rPr>
          <w:b w:val="0"/>
          <w:bCs w:val="0"/>
          <w:sz w:val="24"/>
          <w:szCs w:val="24"/>
        </w:rPr>
        <w:tab/>
      </w:r>
      <w:r>
        <w:rPr>
          <w:sz w:val="24"/>
          <w:szCs w:val="24"/>
        </w:rPr>
        <w:t>jako objednatel</w:t>
      </w:r>
    </w:p>
    <w:p w:rsidR="007C775D" w:rsidRDefault="001F2C5C">
      <w:pPr>
        <w:pStyle w:val="Zkladntext1"/>
        <w:shd w:val="clear" w:color="auto" w:fill="auto"/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B / </w:t>
      </w:r>
      <w:r>
        <w:rPr>
          <w:color w:val="0000FF"/>
          <w:sz w:val="24"/>
          <w:szCs w:val="24"/>
        </w:rPr>
        <w:t>TEZAO, s.r.o.</w:t>
      </w:r>
    </w:p>
    <w:p w:rsidR="0074707A" w:rsidRDefault="001F2C5C">
      <w:pPr>
        <w:pStyle w:val="Zkladntext1"/>
        <w:shd w:val="clear" w:color="auto" w:fill="auto"/>
        <w:spacing w:line="252" w:lineRule="auto"/>
        <w:ind w:left="700" w:right="560" w:firstLine="2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Ládevská 416, 184 00 Praha 8 </w:t>
      </w:r>
    </w:p>
    <w:p w:rsidR="0074707A" w:rsidRDefault="001F2C5C">
      <w:pPr>
        <w:pStyle w:val="Zkladntext1"/>
        <w:shd w:val="clear" w:color="auto" w:fill="auto"/>
        <w:spacing w:line="252" w:lineRule="auto"/>
        <w:ind w:left="700" w:right="560" w:firstLine="2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IČ0 : 453 13</w:t>
      </w:r>
      <w:r w:rsidR="0074707A">
        <w:rPr>
          <w:b w:val="0"/>
          <w:bCs w:val="0"/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 xml:space="preserve">067 </w:t>
      </w:r>
    </w:p>
    <w:p w:rsidR="007C775D" w:rsidRDefault="001F2C5C">
      <w:pPr>
        <w:pStyle w:val="Zkladntext1"/>
        <w:shd w:val="clear" w:color="auto" w:fill="auto"/>
        <w:spacing w:line="252" w:lineRule="auto"/>
        <w:ind w:left="700" w:right="560" w:firstLine="2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DIČ: CZ45313067</w:t>
      </w:r>
    </w:p>
    <w:p w:rsidR="0074707A" w:rsidRDefault="001F2C5C">
      <w:pPr>
        <w:pStyle w:val="Zkladntext1"/>
        <w:shd w:val="clear" w:color="auto" w:fill="auto"/>
        <w:spacing w:line="252" w:lineRule="auto"/>
        <w:ind w:left="700" w:right="560" w:firstLine="2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Zástupce: </w:t>
      </w:r>
      <w:r w:rsidR="0074707A" w:rsidRPr="0074707A">
        <w:rPr>
          <w:b w:val="0"/>
          <w:bCs w:val="0"/>
          <w:sz w:val="24"/>
          <w:szCs w:val="24"/>
          <w:highlight w:val="lightGray"/>
        </w:rPr>
        <w:t>……………….</w:t>
      </w:r>
      <w:r>
        <w:rPr>
          <w:b w:val="0"/>
          <w:bCs w:val="0"/>
          <w:sz w:val="24"/>
          <w:szCs w:val="24"/>
        </w:rPr>
        <w:t xml:space="preserve">, jednatel společnosti </w:t>
      </w:r>
    </w:p>
    <w:p w:rsidR="0074707A" w:rsidRDefault="001F2C5C">
      <w:pPr>
        <w:pStyle w:val="Zkladntext1"/>
        <w:shd w:val="clear" w:color="auto" w:fill="auto"/>
        <w:spacing w:line="252" w:lineRule="auto"/>
        <w:ind w:left="700" w:right="560" w:firstLine="2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Telefonní spojení: </w:t>
      </w:r>
      <w:r w:rsidR="0074707A" w:rsidRPr="0074707A">
        <w:rPr>
          <w:b w:val="0"/>
          <w:bCs w:val="0"/>
          <w:sz w:val="24"/>
          <w:szCs w:val="24"/>
          <w:highlight w:val="lightGray"/>
        </w:rPr>
        <w:t>…………………</w:t>
      </w:r>
      <w:r w:rsidRPr="0074707A">
        <w:rPr>
          <w:b w:val="0"/>
          <w:bCs w:val="0"/>
          <w:sz w:val="24"/>
          <w:szCs w:val="24"/>
          <w:highlight w:val="lightGray"/>
        </w:rPr>
        <w:t xml:space="preserve"> </w:t>
      </w:r>
    </w:p>
    <w:p w:rsidR="0074707A" w:rsidRDefault="001F2C5C">
      <w:pPr>
        <w:pStyle w:val="Zkladntext1"/>
        <w:shd w:val="clear" w:color="auto" w:fill="auto"/>
        <w:spacing w:line="252" w:lineRule="auto"/>
        <w:ind w:left="700" w:right="560" w:firstLine="2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Faxové spojení: </w:t>
      </w:r>
      <w:r w:rsidR="0074707A" w:rsidRPr="0074707A">
        <w:rPr>
          <w:b w:val="0"/>
          <w:bCs w:val="0"/>
          <w:sz w:val="24"/>
          <w:szCs w:val="24"/>
          <w:highlight w:val="lightGray"/>
        </w:rPr>
        <w:t>……………………</w:t>
      </w:r>
      <w:r w:rsidRPr="0074707A">
        <w:rPr>
          <w:b w:val="0"/>
          <w:bCs w:val="0"/>
          <w:sz w:val="24"/>
          <w:szCs w:val="24"/>
          <w:highlight w:val="lightGray"/>
        </w:rPr>
        <w:t xml:space="preserve"> </w:t>
      </w:r>
    </w:p>
    <w:p w:rsidR="007C775D" w:rsidRDefault="001F2C5C">
      <w:pPr>
        <w:pStyle w:val="Zkladntext1"/>
        <w:shd w:val="clear" w:color="auto" w:fill="auto"/>
        <w:spacing w:line="252" w:lineRule="auto"/>
        <w:ind w:left="700" w:right="560" w:firstLine="2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Bankovní spoj</w:t>
      </w:r>
      <w:r>
        <w:rPr>
          <w:b w:val="0"/>
          <w:bCs w:val="0"/>
          <w:sz w:val="24"/>
          <w:szCs w:val="24"/>
        </w:rPr>
        <w:t xml:space="preserve">ení: </w:t>
      </w:r>
      <w:r w:rsidR="0074707A" w:rsidRPr="0074707A">
        <w:rPr>
          <w:b w:val="0"/>
          <w:bCs w:val="0"/>
          <w:sz w:val="24"/>
          <w:szCs w:val="24"/>
          <w:highlight w:val="lightGray"/>
        </w:rPr>
        <w:t>……………………..</w:t>
      </w:r>
    </w:p>
    <w:p w:rsidR="007C775D" w:rsidRDefault="001F2C5C">
      <w:pPr>
        <w:pStyle w:val="Zkladntext1"/>
        <w:shd w:val="clear" w:color="auto" w:fill="auto"/>
        <w:spacing w:line="252" w:lineRule="auto"/>
        <w:ind w:left="700" w:firstLine="2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Číslo účtu: </w:t>
      </w:r>
      <w:r w:rsidR="0074707A" w:rsidRPr="0074707A">
        <w:rPr>
          <w:b w:val="0"/>
          <w:bCs w:val="0"/>
          <w:sz w:val="24"/>
          <w:szCs w:val="24"/>
          <w:highlight w:val="lightGray"/>
        </w:rPr>
        <w:t>………………………….</w:t>
      </w:r>
    </w:p>
    <w:p w:rsidR="007C775D" w:rsidRDefault="001F2C5C">
      <w:pPr>
        <w:pStyle w:val="Zkladntext1"/>
        <w:shd w:val="clear" w:color="auto" w:fill="auto"/>
        <w:spacing w:after="280" w:line="252" w:lineRule="auto"/>
        <w:ind w:left="700" w:firstLine="2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TEZAO s.r.o. je zapsána v obchodním rejstříku vedeného Městským soudem v Praze, oddíl C, vložka 7139</w:t>
      </w:r>
    </w:p>
    <w:p w:rsidR="007C775D" w:rsidRDefault="001F2C5C">
      <w:pPr>
        <w:pStyle w:val="Zkladntext1"/>
        <w:shd w:val="clear" w:color="auto" w:fill="auto"/>
        <w:spacing w:after="240" w:line="252" w:lineRule="auto"/>
        <w:ind w:left="144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na straně druhé </w:t>
      </w:r>
      <w:r w:rsidR="0074707A">
        <w:rPr>
          <w:b w:val="0"/>
          <w:bCs w:val="0"/>
          <w:sz w:val="24"/>
          <w:szCs w:val="24"/>
        </w:rPr>
        <w:tab/>
      </w:r>
      <w:r w:rsidR="0074707A">
        <w:rPr>
          <w:b w:val="0"/>
          <w:bCs w:val="0"/>
          <w:sz w:val="24"/>
          <w:szCs w:val="24"/>
        </w:rPr>
        <w:tab/>
      </w:r>
      <w:r w:rsidR="0074707A">
        <w:rPr>
          <w:b w:val="0"/>
          <w:bCs w:val="0"/>
          <w:sz w:val="24"/>
          <w:szCs w:val="24"/>
        </w:rPr>
        <w:tab/>
      </w:r>
      <w:r w:rsidR="0074707A">
        <w:rPr>
          <w:b w:val="0"/>
          <w:bCs w:val="0"/>
          <w:sz w:val="24"/>
          <w:szCs w:val="24"/>
        </w:rPr>
        <w:tab/>
      </w:r>
      <w:r w:rsidR="0074707A">
        <w:rPr>
          <w:b w:val="0"/>
          <w:bCs w:val="0"/>
          <w:sz w:val="24"/>
          <w:szCs w:val="24"/>
        </w:rPr>
        <w:tab/>
      </w:r>
      <w:r w:rsidR="0074707A">
        <w:rPr>
          <w:b w:val="0"/>
          <w:bCs w:val="0"/>
          <w:sz w:val="24"/>
          <w:szCs w:val="24"/>
        </w:rPr>
        <w:tab/>
      </w:r>
      <w:r>
        <w:rPr>
          <w:sz w:val="24"/>
          <w:szCs w:val="24"/>
        </w:rPr>
        <w:t>jako zhotovitel</w:t>
      </w:r>
    </w:p>
    <w:p w:rsidR="007C775D" w:rsidRDefault="001F2C5C">
      <w:pPr>
        <w:pStyle w:val="Zkladntext1"/>
        <w:shd w:val="clear" w:color="auto" w:fill="auto"/>
      </w:pPr>
      <w:r>
        <w:t>uzavřely v souladu s ustanovením §27 a §31 zákona č. 134/2016 Sb., o</w:t>
      </w:r>
      <w:r>
        <w:t xml:space="preserve"> zadávání veřejných zakázkách, ve znění pozdějších předpisů a s ust. §2586 a násl. zákona č. 89/2012 Sb., občanský zákoník, ve znění pozdějších předpisů (dále jen „občanský zákoník“), tuto</w:t>
      </w:r>
    </w:p>
    <w:p w:rsidR="007C775D" w:rsidRDefault="001F2C5C">
      <w:pPr>
        <w:pStyle w:val="Zkladntext1"/>
        <w:shd w:val="clear" w:color="auto" w:fill="auto"/>
        <w:spacing w:after="500"/>
        <w:jc w:val="center"/>
      </w:pPr>
      <w:r>
        <w:t>SMLOUVU O DÍLO</w:t>
      </w:r>
    </w:p>
    <w:p w:rsidR="007C775D" w:rsidRDefault="001F2C5C">
      <w:pPr>
        <w:pStyle w:val="Zkladntext1"/>
        <w:numPr>
          <w:ilvl w:val="0"/>
          <w:numId w:val="1"/>
        </w:numPr>
        <w:shd w:val="clear" w:color="auto" w:fill="auto"/>
        <w:tabs>
          <w:tab w:val="left" w:pos="332"/>
        </w:tabs>
      </w:pPr>
      <w:r>
        <w:t>/ Předmět smlouvy:</w:t>
      </w:r>
    </w:p>
    <w:p w:rsidR="007C775D" w:rsidRDefault="001F2C5C">
      <w:pPr>
        <w:pStyle w:val="Zkladntext1"/>
        <w:shd w:val="clear" w:color="auto" w:fill="auto"/>
        <w:spacing w:after="500"/>
        <w:ind w:left="700" w:firstLine="20"/>
      </w:pPr>
      <w:r>
        <w:t>Účelem této smlouvy je vytýčit zá</w:t>
      </w:r>
      <w:r>
        <w:t xml:space="preserve">sadní vztahy obou smluvních partnerů v oblasti zajištění spolehlivého provozu systémů EPS, EZS a CCTV, předepsaných kontrol a včasného odstranění případných závad systémů v objektu FÚ pro Středočeský kraj, Územního pracoviště ve Vlašimi, J. Masaryka 1703, </w:t>
      </w:r>
      <w:r>
        <w:t>Vlašim, PSČ 258 01.</w:t>
      </w:r>
    </w:p>
    <w:p w:rsidR="007C775D" w:rsidRDefault="001F2C5C">
      <w:pPr>
        <w:pStyle w:val="Zkladntext1"/>
        <w:numPr>
          <w:ilvl w:val="0"/>
          <w:numId w:val="1"/>
        </w:numPr>
        <w:shd w:val="clear" w:color="auto" w:fill="auto"/>
        <w:tabs>
          <w:tab w:val="left" w:pos="332"/>
        </w:tabs>
      </w:pPr>
      <w:r>
        <w:t>/ Povinnosti zhotovitele:</w:t>
      </w:r>
    </w:p>
    <w:p w:rsidR="007C775D" w:rsidRDefault="001F2C5C">
      <w:pPr>
        <w:pStyle w:val="Zkladntext1"/>
        <w:shd w:val="clear" w:color="auto" w:fill="auto"/>
        <w:ind w:left="700" w:firstLine="20"/>
      </w:pPr>
      <w:r>
        <w:t>Zhotovitel je povinen provádět servisní činnost systému EPS, EZS a CCTV v rozsahu dle přílohy, v maximální kvalitě, a to takto: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ind w:left="700" w:hanging="700"/>
        <w:jc w:val="left"/>
      </w:pPr>
      <w:r>
        <w:t xml:space="preserve">Zhotovitel se zavazuje realizovat předmět díla po dobu servisního období v těchto </w:t>
      </w:r>
      <w:r>
        <w:t>termínech:</w:t>
      </w:r>
    </w:p>
    <w:p w:rsidR="007C775D" w:rsidRDefault="001F2C5C">
      <w:pPr>
        <w:pStyle w:val="Zkladntext1"/>
        <w:shd w:val="clear" w:color="auto" w:fill="auto"/>
        <w:ind w:left="700" w:firstLine="20"/>
      </w:pPr>
      <w:r>
        <w:t>Servisním obdobím se pro účely této smlouvy o dílo rozumí dvouleté období od 1. června 2018 do 31. května 2020.</w:t>
      </w:r>
    </w:p>
    <w:p w:rsidR="007C775D" w:rsidRDefault="001F2C5C">
      <w:pPr>
        <w:pStyle w:val="Zkladntext1"/>
        <w:shd w:val="clear" w:color="auto" w:fill="auto"/>
        <w:spacing w:after="320"/>
        <w:ind w:left="700" w:firstLine="20"/>
        <w:jc w:val="left"/>
      </w:pPr>
      <w:r>
        <w:t>Termín plnění roční periodické revize: v květnu příslušného kalendářního roku.</w:t>
      </w:r>
    </w:p>
    <w:p w:rsidR="007C775D" w:rsidRDefault="001F2C5C">
      <w:pPr>
        <w:pStyle w:val="Zkladntext1"/>
        <w:shd w:val="clear" w:color="auto" w:fill="auto"/>
        <w:ind w:left="720"/>
      </w:pPr>
      <w:r>
        <w:lastRenderedPageBreak/>
        <w:t>Termín plnění pololetní zkoušky: v listopadu příslušné</w:t>
      </w:r>
      <w:r>
        <w:t>ho kalendářního roku.</w:t>
      </w:r>
    </w:p>
    <w:p w:rsidR="007C775D" w:rsidRDefault="001F2C5C">
      <w:pPr>
        <w:pStyle w:val="Zkladntext1"/>
        <w:shd w:val="clear" w:color="auto" w:fill="auto"/>
        <w:ind w:left="720"/>
      </w:pPr>
      <w:r>
        <w:t>Zjištěné závady, které mohou narušit funkci systému, zhotovitel automaticky odstraní.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ind w:left="720" w:hanging="720"/>
      </w:pPr>
      <w:r>
        <w:t>Zhotovitel vždy v daném roce provede kontrolu provozuschopnosti a pololetní zkoušku a o výsledku kontrol a zkoušek bude informovat objednatele zápis</w:t>
      </w:r>
      <w:r>
        <w:t>em do provozní knihy.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ind w:left="720" w:hanging="720"/>
      </w:pPr>
      <w:r>
        <w:t xml:space="preserve">V případě poruchy se pracovník zhotovitele dostaví a zahájí práci na odstranění poruchy do 24 hodin od nahlášení poruchy na telefonní číslo </w:t>
      </w:r>
      <w:r w:rsidR="0074707A" w:rsidRPr="0074707A">
        <w:rPr>
          <w:color w:val="auto"/>
          <w:highlight w:val="lightGray"/>
        </w:rPr>
        <w:t>………………</w:t>
      </w:r>
      <w:r>
        <w:rPr>
          <w:color w:val="0000FF"/>
        </w:rPr>
        <w:t xml:space="preserve">. </w:t>
      </w:r>
      <w:r>
        <w:t xml:space="preserve">Pokud nelze zajistit přístup do všech střežených prostor , například v době mimo </w:t>
      </w:r>
      <w:r>
        <w:t>pracovní dobu objednatele , dohodne se způsob a doba příjezdu technika zhotovitele při nahlášení poruchy .</w:t>
      </w:r>
    </w:p>
    <w:p w:rsidR="007C775D" w:rsidRDefault="001F2C5C">
      <w:pPr>
        <w:pStyle w:val="Zkladntext1"/>
        <w:shd w:val="clear" w:color="auto" w:fill="auto"/>
        <w:ind w:left="720"/>
      </w:pPr>
      <w:r>
        <w:t>V případě nutnosti časově a finančně náročné opravy velkého rozsahu bude o tomto pracovník objednatele před započetím těchto prací informován a budou</w:t>
      </w:r>
      <w:r>
        <w:t xml:space="preserve"> s ním všechny potřebné záležitosti konzultovány.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spacing w:after="240"/>
        <w:ind w:left="720" w:hanging="720"/>
      </w:pPr>
      <w:r>
        <w:t>Další povinností zhotovitele je provádět na základě individuální objednávky objednatele školení a doškolování pracovníků uživatele (obsluhy) zařízení a to v rozsahu potřebném pro kvalifikovanou obsluhu zaří</w:t>
      </w:r>
      <w:r>
        <w:t>zení.</w:t>
      </w:r>
    </w:p>
    <w:p w:rsidR="007C775D" w:rsidRDefault="001F2C5C">
      <w:pPr>
        <w:pStyle w:val="Zkladntext1"/>
        <w:numPr>
          <w:ilvl w:val="0"/>
          <w:numId w:val="1"/>
        </w:numPr>
        <w:shd w:val="clear" w:color="auto" w:fill="auto"/>
        <w:tabs>
          <w:tab w:val="left" w:pos="321"/>
        </w:tabs>
        <w:ind w:left="720" w:hanging="720"/>
      </w:pPr>
      <w:r>
        <w:t>/ Povinnosti objednatele: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ind w:left="720" w:hanging="720"/>
      </w:pPr>
      <w:r>
        <w:t>Objednatel se zavazuje zajistit:</w:t>
      </w:r>
    </w:p>
    <w:p w:rsidR="007C775D" w:rsidRDefault="001F2C5C">
      <w:pPr>
        <w:pStyle w:val="Zkladntext1"/>
        <w:numPr>
          <w:ilvl w:val="0"/>
          <w:numId w:val="2"/>
        </w:numPr>
        <w:shd w:val="clear" w:color="auto" w:fill="auto"/>
        <w:tabs>
          <w:tab w:val="left" w:pos="1030"/>
        </w:tabs>
        <w:spacing w:line="269" w:lineRule="auto"/>
        <w:ind w:left="720"/>
      </w:pPr>
      <w:r>
        <w:t>platnou dokumentaci</w:t>
      </w:r>
    </w:p>
    <w:p w:rsidR="007C775D" w:rsidRDefault="001F2C5C">
      <w:pPr>
        <w:pStyle w:val="Zkladntext1"/>
        <w:numPr>
          <w:ilvl w:val="0"/>
          <w:numId w:val="2"/>
        </w:numPr>
        <w:shd w:val="clear" w:color="auto" w:fill="auto"/>
        <w:tabs>
          <w:tab w:val="left" w:pos="1030"/>
        </w:tabs>
        <w:spacing w:line="269" w:lineRule="auto"/>
        <w:ind w:left="720"/>
      </w:pPr>
      <w:r>
        <w:t>osobu znalou pracovních podmínek objednatele</w:t>
      </w:r>
    </w:p>
    <w:p w:rsidR="007C775D" w:rsidRDefault="001F2C5C">
      <w:pPr>
        <w:pStyle w:val="Zkladntext1"/>
        <w:numPr>
          <w:ilvl w:val="0"/>
          <w:numId w:val="2"/>
        </w:numPr>
        <w:shd w:val="clear" w:color="auto" w:fill="auto"/>
        <w:tabs>
          <w:tab w:val="left" w:pos="1030"/>
        </w:tabs>
        <w:spacing w:line="269" w:lineRule="auto"/>
        <w:ind w:left="720"/>
      </w:pPr>
      <w:r>
        <w:t>přístup do všech střežených prostor</w:t>
      </w:r>
    </w:p>
    <w:p w:rsidR="007C775D" w:rsidRDefault="001F2C5C">
      <w:pPr>
        <w:pStyle w:val="Zkladntext1"/>
        <w:numPr>
          <w:ilvl w:val="0"/>
          <w:numId w:val="2"/>
        </w:numPr>
        <w:shd w:val="clear" w:color="auto" w:fill="auto"/>
        <w:tabs>
          <w:tab w:val="left" w:pos="1030"/>
        </w:tabs>
        <w:spacing w:line="269" w:lineRule="auto"/>
        <w:ind w:left="720"/>
      </w:pPr>
      <w:r>
        <w:t>bezpečné technické prostředky pro práci ve výškách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ind w:left="720" w:hanging="720"/>
      </w:pPr>
      <w:r>
        <w:t>Kontaktními osobami objednatele jsou:</w:t>
      </w:r>
    </w:p>
    <w:p w:rsidR="007C775D" w:rsidRPr="0074707A" w:rsidRDefault="0074707A">
      <w:pPr>
        <w:pStyle w:val="Zkladntext1"/>
        <w:numPr>
          <w:ilvl w:val="0"/>
          <w:numId w:val="2"/>
        </w:numPr>
        <w:shd w:val="clear" w:color="auto" w:fill="auto"/>
        <w:tabs>
          <w:tab w:val="left" w:pos="1030"/>
        </w:tabs>
        <w:spacing w:line="269" w:lineRule="auto"/>
        <w:ind w:left="720"/>
        <w:rPr>
          <w:highlight w:val="lightGray"/>
        </w:rPr>
      </w:pPr>
      <w:r w:rsidRPr="0074707A">
        <w:rPr>
          <w:highlight w:val="lightGray"/>
        </w:rPr>
        <w:t>…………………………..</w:t>
      </w:r>
    </w:p>
    <w:p w:rsidR="007C775D" w:rsidRPr="0074707A" w:rsidRDefault="0074707A">
      <w:pPr>
        <w:pStyle w:val="Zkladntext1"/>
        <w:numPr>
          <w:ilvl w:val="0"/>
          <w:numId w:val="2"/>
        </w:numPr>
        <w:shd w:val="clear" w:color="auto" w:fill="auto"/>
        <w:tabs>
          <w:tab w:val="left" w:pos="1030"/>
        </w:tabs>
        <w:spacing w:line="269" w:lineRule="auto"/>
        <w:ind w:left="720"/>
        <w:rPr>
          <w:highlight w:val="lightGray"/>
        </w:rPr>
      </w:pPr>
      <w:r w:rsidRPr="0074707A">
        <w:rPr>
          <w:highlight w:val="lightGray"/>
        </w:rPr>
        <w:t>…………………………..</w:t>
      </w:r>
    </w:p>
    <w:p w:rsidR="007C775D" w:rsidRPr="0074707A" w:rsidRDefault="0074707A">
      <w:pPr>
        <w:pStyle w:val="Zkladntext1"/>
        <w:numPr>
          <w:ilvl w:val="0"/>
          <w:numId w:val="2"/>
        </w:numPr>
        <w:shd w:val="clear" w:color="auto" w:fill="auto"/>
        <w:tabs>
          <w:tab w:val="left" w:pos="1030"/>
        </w:tabs>
        <w:spacing w:line="269" w:lineRule="auto"/>
        <w:ind w:left="720"/>
        <w:rPr>
          <w:highlight w:val="lightGray"/>
        </w:rPr>
      </w:pPr>
      <w:r w:rsidRPr="0074707A">
        <w:rPr>
          <w:highlight w:val="lightGray"/>
        </w:rPr>
        <w:t>…………………………..</w:t>
      </w:r>
    </w:p>
    <w:p w:rsidR="007C775D" w:rsidRDefault="001F2C5C">
      <w:pPr>
        <w:pStyle w:val="Zkladntext1"/>
        <w:shd w:val="clear" w:color="auto" w:fill="auto"/>
        <w:ind w:left="720"/>
      </w:pPr>
      <w:r>
        <w:t>Tyto osoby jsou oprávněny jednat se zhotovitelem o všech okolnostech, které souvisejí s činností zhotovitele v rozsahu servisovaného zařízení jménem objednatele. Tato osoba bude odpovědn</w:t>
      </w:r>
      <w:r>
        <w:t>á také za to, že zařízení bude obsluhováno pouze osobou proškolenou ve smyslu platných předpisů.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spacing w:after="240"/>
        <w:ind w:left="720" w:hanging="720"/>
      </w:pPr>
      <w:r>
        <w:t>Provádět včasně a ve stanovené výši platby dohodnuté v této smlouvě, případně jejich platných dodatcích. V opačném případě činí sankční poplatek 0,05% z dlužné</w:t>
      </w:r>
      <w:r>
        <w:t xml:space="preserve"> částky za každý den z prodlení ode dne lhůty splatnosti.</w:t>
      </w:r>
    </w:p>
    <w:p w:rsidR="007C775D" w:rsidRDefault="001F2C5C">
      <w:pPr>
        <w:pStyle w:val="Zkladntext1"/>
        <w:numPr>
          <w:ilvl w:val="0"/>
          <w:numId w:val="1"/>
        </w:numPr>
        <w:shd w:val="clear" w:color="auto" w:fill="auto"/>
        <w:tabs>
          <w:tab w:val="left" w:pos="321"/>
        </w:tabs>
        <w:ind w:left="720" w:hanging="720"/>
      </w:pPr>
      <w:r>
        <w:t>/ Cena poskytovaných služeb: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12"/>
        </w:tabs>
        <w:spacing w:after="240"/>
        <w:ind w:left="720" w:hanging="720"/>
      </w:pPr>
      <w:r>
        <w:t>Cena poskytovaných služeb je stanovena jako paušální pro rozsah předmětu této smlouvy dle přílohy č. 1. a bude poukazována zhotoviteli ve dvou stejných platbách - vždy p</w:t>
      </w:r>
      <w:r>
        <w:t>o dokončení roční kontroly provozuschopnosti a pololetní zkoušce. Strany se dohodly na způsobu úhrady prováděných prací formou faktur vystavovaných zhotovitelem na podkladě skutečně provedených a objednatelem odsouhlasených prací na pracovních listech zhot</w:t>
      </w:r>
      <w:r>
        <w:t>ovitele.</w:t>
      </w:r>
    </w:p>
    <w:p w:rsidR="007C775D" w:rsidRDefault="001F2C5C">
      <w:pPr>
        <w:pStyle w:val="Zkladntext1"/>
        <w:shd w:val="clear" w:color="auto" w:fill="auto"/>
        <w:ind w:left="720"/>
      </w:pPr>
      <w:r>
        <w:t>Paušální cena bez DPH (21%) za úplný roční servis ve smyslu odstavců 4.1.1. až</w:t>
      </w:r>
    </w:p>
    <w:p w:rsidR="007C775D" w:rsidRDefault="001F2C5C">
      <w:pPr>
        <w:pStyle w:val="Zkladntext1"/>
        <w:numPr>
          <w:ilvl w:val="2"/>
          <w:numId w:val="1"/>
        </w:numPr>
        <w:shd w:val="clear" w:color="auto" w:fill="auto"/>
        <w:tabs>
          <w:tab w:val="left" w:pos="1560"/>
        </w:tabs>
        <w:spacing w:after="240"/>
        <w:ind w:left="720" w:right="5580"/>
        <w:jc w:val="left"/>
      </w:pPr>
      <w:r>
        <w:t>této smlouvy je: 49 500,- Kč slovy: čtyřicet devět tisíc pět set Kč</w:t>
      </w:r>
    </w:p>
    <w:p w:rsidR="007C775D" w:rsidRDefault="001F2C5C">
      <w:pPr>
        <w:pStyle w:val="Zkladntext1"/>
        <w:shd w:val="clear" w:color="auto" w:fill="auto"/>
        <w:ind w:left="720" w:hanging="720"/>
      </w:pPr>
      <w:r>
        <w:t>Tato cena zahrnuje tyto poskytované služby:</w:t>
      </w:r>
    </w:p>
    <w:p w:rsidR="007C775D" w:rsidRDefault="001F2C5C">
      <w:pPr>
        <w:pStyle w:val="Zkladntext1"/>
        <w:numPr>
          <w:ilvl w:val="0"/>
          <w:numId w:val="3"/>
        </w:numPr>
        <w:shd w:val="clear" w:color="auto" w:fill="auto"/>
        <w:tabs>
          <w:tab w:val="left" w:pos="835"/>
        </w:tabs>
        <w:ind w:left="720" w:hanging="720"/>
      </w:pPr>
      <w:r>
        <w:t>Roční kontrolu provozuschopnosti.</w:t>
      </w:r>
    </w:p>
    <w:p w:rsidR="007C775D" w:rsidRDefault="001F2C5C">
      <w:pPr>
        <w:pStyle w:val="Zkladntext1"/>
        <w:numPr>
          <w:ilvl w:val="0"/>
          <w:numId w:val="3"/>
        </w:numPr>
        <w:shd w:val="clear" w:color="auto" w:fill="auto"/>
        <w:tabs>
          <w:tab w:val="left" w:pos="835"/>
        </w:tabs>
        <w:ind w:left="720" w:hanging="720"/>
      </w:pPr>
      <w:r>
        <w:t>Pololetní zkoušku.</w:t>
      </w:r>
    </w:p>
    <w:p w:rsidR="007C775D" w:rsidRDefault="001F2C5C">
      <w:pPr>
        <w:pStyle w:val="Zkladntext1"/>
        <w:numPr>
          <w:ilvl w:val="0"/>
          <w:numId w:val="3"/>
        </w:numPr>
        <w:shd w:val="clear" w:color="auto" w:fill="auto"/>
        <w:tabs>
          <w:tab w:val="left" w:pos="835"/>
        </w:tabs>
        <w:ind w:left="720" w:hanging="720"/>
      </w:pPr>
      <w:r>
        <w:t>Cenu práce a dopravy na odstranění všech běžných poruch.</w:t>
      </w:r>
    </w:p>
    <w:p w:rsidR="007C775D" w:rsidRDefault="001F2C5C">
      <w:pPr>
        <w:pStyle w:val="Zkladntext1"/>
        <w:numPr>
          <w:ilvl w:val="0"/>
          <w:numId w:val="3"/>
        </w:numPr>
        <w:shd w:val="clear" w:color="auto" w:fill="auto"/>
        <w:tabs>
          <w:tab w:val="left" w:pos="835"/>
        </w:tabs>
        <w:ind w:left="720" w:hanging="720"/>
      </w:pPr>
      <w:r>
        <w:t>Drobný materiál, který je nutný pro revizi a funkční zkoušku.</w:t>
      </w:r>
    </w:p>
    <w:p w:rsidR="007C775D" w:rsidRDefault="001F2C5C">
      <w:pPr>
        <w:pStyle w:val="Zkladntext1"/>
        <w:numPr>
          <w:ilvl w:val="0"/>
          <w:numId w:val="3"/>
        </w:numPr>
        <w:shd w:val="clear" w:color="auto" w:fill="auto"/>
        <w:tabs>
          <w:tab w:val="left" w:pos="835"/>
        </w:tabs>
        <w:ind w:left="720" w:hanging="720"/>
      </w:pPr>
      <w:r>
        <w:t>Školení a doškolování pracovníků uživatele (obsluhy).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16"/>
        </w:tabs>
        <w:ind w:left="720" w:hanging="720"/>
      </w:pPr>
      <w:r>
        <w:t>Tato cena nezahrnuje:</w:t>
      </w:r>
    </w:p>
    <w:p w:rsidR="007C775D" w:rsidRDefault="001F2C5C">
      <w:pPr>
        <w:pStyle w:val="Zkladntext1"/>
        <w:numPr>
          <w:ilvl w:val="0"/>
          <w:numId w:val="4"/>
        </w:numPr>
        <w:shd w:val="clear" w:color="auto" w:fill="auto"/>
        <w:tabs>
          <w:tab w:val="left" w:pos="798"/>
        </w:tabs>
        <w:ind w:left="720" w:hanging="720"/>
      </w:pPr>
      <w:r>
        <w:t>Ceny materiálu a dílů použitých a dodaných zhotovitelem, s vý</w:t>
      </w:r>
      <w:r>
        <w:t xml:space="preserve">jimkou drobného materiálu uvedeného v odstavci 4.1.4. Ceny dílů , případně celků budou fakturovány dle ceníku zhotovitele . Dále není součástí této ceny zvýšení nákladů , které </w:t>
      </w:r>
      <w:r>
        <w:lastRenderedPageBreak/>
        <w:t>vzniknou zhotoviteli , že v rozporu s dohodnutým zajištěním přístupu k zařízení</w:t>
      </w:r>
      <w:r>
        <w:t xml:space="preserve"> podle odstavce 3.1. smlouvy toto dodrženo nebude a zhotovitel by byl nucen nést zvýšené náklady. Tyto náklady se zavazuje hradit objednatel na základě zhotovitelem vystavené faktury .</w:t>
      </w:r>
    </w:p>
    <w:p w:rsidR="007C775D" w:rsidRDefault="001F2C5C">
      <w:pPr>
        <w:pStyle w:val="Zkladntext1"/>
        <w:numPr>
          <w:ilvl w:val="0"/>
          <w:numId w:val="4"/>
        </w:numPr>
        <w:shd w:val="clear" w:color="auto" w:fill="auto"/>
        <w:tabs>
          <w:tab w:val="left" w:pos="802"/>
        </w:tabs>
        <w:ind w:left="720" w:hanging="720"/>
        <w:jc w:val="left"/>
      </w:pPr>
      <w:r>
        <w:t>Cenu práce na odstranění závad, které byly způsobeny úmyslně nebo nedba</w:t>
      </w:r>
      <w:r>
        <w:t>lostí, případně u poruch velkého rozsahu způsobených živelnou událostí. Dále poruch, které byly prokazatelně zaviněny přepětím v síti, zkratem, či nekvalifikovaným zásahem obsluhy, cizí osoby nebo nevyškoleným pracovníkem objednatele.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16"/>
        </w:tabs>
        <w:ind w:left="720" w:hanging="720"/>
      </w:pPr>
      <w:r>
        <w:t>Splatnost daňového do</w:t>
      </w:r>
      <w:r>
        <w:t>kladu (faktury) činí 30 dnů od jeho doručení objednateli. Za den splnění platební povinnosti se považuje den odepsání částky ceny z účtu objednatele ve prospěch účtu zhotovitele.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16"/>
        </w:tabs>
        <w:ind w:left="720" w:hanging="720"/>
      </w:pPr>
      <w:r>
        <w:t xml:space="preserve">Daňový doklad (faktura) bude obsahovat všechny údaje týkající se daňového </w:t>
      </w:r>
      <w:r>
        <w:t>dokladu dle § 29 zákona č. 235/2004 Sb., o dani z přidané hodnoty, ve znění pozdějších předpisů, a náležitosti uvedené v § 435 občanského zákoníku. Daňový doklad (faktura) musí být vystaven ve prospěch bankovního účtu zhotovitele zveřejněného v registru AR</w:t>
      </w:r>
      <w:r>
        <w:t>ES a uvedeného v záhlaví této Smlouvy, případně jiného bankovního účtu písemně oznámeného objednateli, došlo-li u zhotovitele ke změně platebních údajů v průběhu plnění Smlouvy. Přílohou daňového dokladu (faktury) budou vždy příslušné Pracovní listy.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16"/>
        </w:tabs>
        <w:ind w:left="720" w:hanging="720"/>
      </w:pPr>
      <w:r>
        <w:t>Daňov</w:t>
      </w:r>
      <w:r>
        <w:t xml:space="preserve">é doklady (faktury) zhotovitel objednateli doručí písemně, buď v listinné podobě na adresu Generálního finančního ředitelství, Lazarská 15/7, 117 22 Praha 1, nebo elektronicky do datové schránky kupujícího či na e-mailovou adresu </w:t>
      </w:r>
      <w:r w:rsidR="0074707A" w:rsidRPr="0074707A">
        <w:rPr>
          <w:color w:val="auto"/>
          <w:highlight w:val="lightGray"/>
        </w:rPr>
        <w:t>……………………….</w:t>
      </w:r>
      <w:r>
        <w:t>. Ob</w:t>
      </w:r>
      <w:r>
        <w:t>jednatel upřednostňuje elektronické faktury vytvářené v IS DOC nebo ve formátu PDF doručované na uvedenou e-mailovou adresu.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16"/>
        </w:tabs>
        <w:ind w:left="720" w:hanging="720"/>
      </w:pPr>
      <w:r>
        <w:t>Pokud doklad označený jako daňový doklad (faktura) nebude obsahovat všechny stanovené náležitosti, je objednatel oprávněn takový do</w:t>
      </w:r>
      <w:r>
        <w:t>klad bez zaplacení vrátit zhotoviteli s uvedením důvodu vrácení, aniž by došlo k prodlení s jeho úhradou. Zhotovitel je poté povinen vystavit nový daňový doklad (fakturu) a doručit jej objednateli. Do doby doručení nového daňového dokladu (faktury) není ob</w:t>
      </w:r>
      <w:r>
        <w:t>jednatel v prodlení s úhradou ceny plnění. Okamžikem doručení nového daňového dokladu (faktury) počíná běžet nová lhůta splatnosti v délce 30 dní.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16"/>
        </w:tabs>
        <w:ind w:left="720" w:hanging="720"/>
      </w:pPr>
      <w:r>
        <w:t>Objednatel prohlašuje, že přijaté plnění vyplývající z této Smlouvy bude použito výlučně pro účely, které nej</w:t>
      </w:r>
      <w:r>
        <w:t>sou předmětem daně. Na objednatele se tedy přenesení daňové povinnosti DPH nevztahuje, protože přijaté plnění je určeno pro hlavní, tedy neekonomickou činnost.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16"/>
        </w:tabs>
        <w:ind w:left="720" w:hanging="720"/>
      </w:pPr>
      <w:r>
        <w:t>Objednatel má právo při nedodržení termínů pro zahájení práce na odstranění nahlášených poruch z</w:t>
      </w:r>
      <w:r>
        <w:t>e strany zhotovitele snížit platbu o 0,05% za každý den zpoždění.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16"/>
        </w:tabs>
        <w:ind w:left="720" w:hanging="720"/>
      </w:pPr>
      <w:r>
        <w:t>Pokud zhotovitel nedodrží termín zahájení pravidelné revize podle znění této smlouvy a dohody s objednatelem, má objednatel právo snížit platbu paušální ceny o 5% za každý započatý měsíc pro</w:t>
      </w:r>
      <w:r>
        <w:t>dlení.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26"/>
        </w:tabs>
        <w:spacing w:after="240"/>
        <w:ind w:left="720" w:hanging="720"/>
      </w:pPr>
      <w:r>
        <w:t>Zhotovitel má právo v případě , kdy dojde k výpovědi podle bodu 6.2. této smlouvy pro nedodržení smluvních podmínek ze strany objednatele, na uhrazení celé roční paušální částky bez ohledu na to, jestli byly v tomto servisním roce provedeny již všec</w:t>
      </w:r>
      <w:r>
        <w:t>hny servisní práce.</w:t>
      </w:r>
    </w:p>
    <w:p w:rsidR="007C775D" w:rsidRDefault="001F2C5C">
      <w:pPr>
        <w:pStyle w:val="Zkladntext1"/>
        <w:numPr>
          <w:ilvl w:val="0"/>
          <w:numId w:val="1"/>
        </w:numPr>
        <w:shd w:val="clear" w:color="auto" w:fill="auto"/>
        <w:tabs>
          <w:tab w:val="left" w:pos="284"/>
        </w:tabs>
        <w:ind w:left="720" w:hanging="720"/>
      </w:pPr>
      <w:r>
        <w:t>/ Uveřejňování informací: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16"/>
        </w:tabs>
        <w:ind w:left="720" w:hanging="720"/>
      </w:pPr>
      <w:r>
        <w:t>Zhotovitel bere na vědomí, že Smlouva, včetně jejích příloh a případných dodatků může být uveřejněna na internetových stránkách objednatele a na profilu objednatele, případně v registru smluv, vztahuje-li se na</w:t>
      </w:r>
      <w:r>
        <w:t xml:space="preserve"> ni povinnost uveřejnění prostřednictvím registru smluv dle zákona č. 340/2015 Sb., o zvláštních podmínkách účinnosti některých smluv, uveřejňování těchto smluv a o registru smluv (zákon o registru smluv). Případné uveřejnění v registru smluv zajistí objed</w:t>
      </w:r>
      <w:r>
        <w:t>natel.</w:t>
      </w:r>
      <w:r>
        <w:br w:type="page"/>
      </w:r>
    </w:p>
    <w:p w:rsidR="007C775D" w:rsidRDefault="001F2C5C">
      <w:pPr>
        <w:pStyle w:val="Zkladntext1"/>
        <w:numPr>
          <w:ilvl w:val="0"/>
          <w:numId w:val="1"/>
        </w:numPr>
        <w:shd w:val="clear" w:color="auto" w:fill="auto"/>
        <w:tabs>
          <w:tab w:val="left" w:pos="339"/>
        </w:tabs>
        <w:ind w:left="720" w:hanging="720"/>
      </w:pPr>
      <w:r>
        <w:lastRenderedPageBreak/>
        <w:t>/ Platnost smlouvy: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ind w:left="720" w:hanging="720"/>
      </w:pPr>
      <w:r>
        <w:t>Tato smlouva se uzavírá na dobu určitou do 31. května 2020. V případě, že alespoň jedna ze stran této smlouvy neprohlásí nejpozději do 20. května 2020, že trvá na skončení této smlouvy má se za to, že se smlouva prodlužuje o dal</w:t>
      </w:r>
      <w:r>
        <w:t>ší dvouleté servisní období. Totéž platí vždy pro následující smluvní období. Prohlášení o zájmu ukončit smluvní vztah se učiní písemně a doručí se druhé smluvní straně.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ind w:left="720" w:hanging="720"/>
      </w:pPr>
      <w:r>
        <w:t xml:space="preserve">Při opakovaném hrubém porušení ujednání této smlouvy a jejích platných dodatků může </w:t>
      </w:r>
      <w:r>
        <w:t>být tato smlouva vypovězena oboustranně s tříměsíční výpovědní lhůtou.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ind w:left="720" w:hanging="720"/>
      </w:pPr>
      <w:r>
        <w:t>Změny této smlouvy a jejích dodatků lze provést pouze písemnou formou.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ind w:left="720" w:hanging="720"/>
      </w:pPr>
      <w:r>
        <w:t>V otázkách touto smlouvou výslovně neupravených platí ustanovení platného občanského zákoníku.</w:t>
      </w:r>
    </w:p>
    <w:p w:rsidR="007C775D" w:rsidRDefault="001F2C5C">
      <w:pPr>
        <w:pStyle w:val="Zkladntext1"/>
        <w:numPr>
          <w:ilvl w:val="1"/>
          <w:numId w:val="1"/>
        </w:numPr>
        <w:shd w:val="clear" w:color="auto" w:fill="auto"/>
        <w:tabs>
          <w:tab w:val="left" w:pos="706"/>
        </w:tabs>
        <w:spacing w:after="780"/>
        <w:ind w:left="720" w:hanging="720"/>
      </w:pPr>
      <w:r>
        <w:t xml:space="preserve">Tato smlouva je </w:t>
      </w:r>
      <w:r>
        <w:t>vyhotovena ve třech stejnopisech, z nichž objednatel obdrží dva a zhotovitel jeden výtisk.</w:t>
      </w:r>
    </w:p>
    <w:p w:rsidR="007C775D" w:rsidRDefault="001F2C5C">
      <w:pPr>
        <w:pStyle w:val="Zkladntext1"/>
        <w:shd w:val="clear" w:color="auto" w:fill="auto"/>
        <w:spacing w:after="2660"/>
        <w:ind w:left="72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V Praze dne : 23.5.2018</w:t>
      </w:r>
      <w:bookmarkStart w:id="2" w:name="_GoBack"/>
      <w:bookmarkEnd w:id="2"/>
    </w:p>
    <w:p w:rsidR="007C775D" w:rsidRDefault="001F2C5C" w:rsidP="0074707A">
      <w:pPr>
        <w:pStyle w:val="Zkladntext1"/>
        <w:shd w:val="clear" w:color="auto" w:fill="auto"/>
        <w:ind w:left="6820" w:firstLine="260"/>
        <w:jc w:val="left"/>
        <w:rPr>
          <w:sz w:val="24"/>
          <w:szCs w:val="24"/>
        </w:rPr>
      </w:pP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12700</wp:posOffset>
                </wp:positionV>
                <wp:extent cx="1520825" cy="57912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775D" w:rsidRDefault="001F2C5C">
                            <w:pPr>
                              <w:pStyle w:val="Zkladntext1"/>
                              <w:shd w:val="clear" w:color="auto" w:fill="auto"/>
                              <w:ind w:right="18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Za zhotovitele : </w:t>
                            </w:r>
                            <w:r w:rsidR="0074707A" w:rsidRPr="0074707A">
                              <w:rPr>
                                <w:b w:val="0"/>
                                <w:bCs w:val="0"/>
                                <w:sz w:val="24"/>
                                <w:szCs w:val="24"/>
                                <w:highlight w:val="lightGray"/>
                              </w:rPr>
                              <w:t>……………………..</w:t>
                            </w:r>
                          </w:p>
                          <w:p w:rsidR="007C775D" w:rsidRDefault="001F2C5C">
                            <w:pPr>
                              <w:pStyle w:val="Zkladntext1"/>
                              <w:shd w:val="clear" w:color="auto" w:fill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jednatel společnosti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6.45pt;margin-top:1pt;width:119.75pt;height:45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" filled="f" stroked="f">
                <v:textbox style="mso-fit-shape-to-text:t" inset="0,0,0,0">
                  <w:txbxContent>
                    <w:p w:rsidR="007C775D" w:rsidRDefault="001F2C5C">
                      <w:pPr>
                        <w:pStyle w:val="Zkladntext1"/>
                        <w:shd w:val="clear" w:color="auto" w:fill="auto"/>
                        <w:ind w:right="18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  <w:t xml:space="preserve">Za zhotovitele : </w:t>
                      </w:r>
                      <w:r w:rsidR="0074707A" w:rsidRPr="0074707A">
                        <w:rPr>
                          <w:b w:val="0"/>
                          <w:bCs w:val="0"/>
                          <w:sz w:val="24"/>
                          <w:szCs w:val="24"/>
                          <w:highlight w:val="lightGray"/>
                        </w:rPr>
                        <w:t>……………………..</w:t>
                      </w:r>
                    </w:p>
                    <w:p w:rsidR="007C775D" w:rsidRDefault="001F2C5C">
                      <w:pPr>
                        <w:pStyle w:val="Zkladntext1"/>
                        <w:shd w:val="clear" w:color="auto" w:fill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  <w:t>jednatel společnosti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 w:val="0"/>
          <w:bCs w:val="0"/>
          <w:sz w:val="24"/>
          <w:szCs w:val="24"/>
        </w:rPr>
        <w:t>Za objednatele:</w:t>
      </w:r>
    </w:p>
    <w:p w:rsidR="007C775D" w:rsidRDefault="0074707A" w:rsidP="0074707A">
      <w:pPr>
        <w:pStyle w:val="Zkladntext1"/>
        <w:shd w:val="clear" w:color="auto" w:fill="auto"/>
        <w:ind w:left="6560" w:firstLine="520"/>
        <w:jc w:val="left"/>
        <w:rPr>
          <w:sz w:val="24"/>
          <w:szCs w:val="24"/>
        </w:rPr>
      </w:pPr>
      <w:r w:rsidRPr="0074707A">
        <w:rPr>
          <w:b w:val="0"/>
          <w:bCs w:val="0"/>
          <w:sz w:val="24"/>
          <w:szCs w:val="24"/>
          <w:highlight w:val="lightGray"/>
        </w:rPr>
        <w:t>……………………</w:t>
      </w:r>
    </w:p>
    <w:p w:rsidR="007C775D" w:rsidRDefault="001F2C5C">
      <w:pPr>
        <w:pStyle w:val="Zkladntext1"/>
        <w:shd w:val="clear" w:color="auto" w:fill="auto"/>
        <w:spacing w:after="380"/>
        <w:ind w:right="320"/>
        <w:jc w:val="righ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ředitel Odboru IT pro Středočeský kraj</w:t>
      </w:r>
    </w:p>
    <w:sectPr w:rsidR="007C775D">
      <w:footerReference w:type="default" r:id="rId9"/>
      <w:pgSz w:w="11900" w:h="16840"/>
      <w:pgMar w:top="496" w:right="537" w:bottom="1202" w:left="8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5C" w:rsidRDefault="001F2C5C">
      <w:r>
        <w:separator/>
      </w:r>
    </w:p>
  </w:endnote>
  <w:endnote w:type="continuationSeparator" w:id="0">
    <w:p w:rsidR="001F2C5C" w:rsidRDefault="001F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5D" w:rsidRDefault="001F2C5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3838575</wp:posOffset>
              </wp:positionH>
              <wp:positionV relativeFrom="page">
                <wp:posOffset>9993630</wp:posOffset>
              </wp:positionV>
              <wp:extent cx="6096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775D" w:rsidRDefault="001F2C5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707A" w:rsidRPr="0074707A">
                            <w:rPr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02.25pt;margin-top:786.9pt;width:4.8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" filled="f" stroked="f">
              <v:textbox style="mso-fit-shape-to-text:t" inset="0,0,0,0">
                <w:txbxContent>
                  <w:p w:rsidR="007C775D" w:rsidRDefault="001F2C5C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707A" w:rsidRPr="0074707A">
                      <w:rPr>
                        <w:b/>
                        <w:bCs/>
                        <w:noProof/>
                      </w:rPr>
                      <w:t>4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5C" w:rsidRDefault="001F2C5C"/>
  </w:footnote>
  <w:footnote w:type="continuationSeparator" w:id="0">
    <w:p w:rsidR="001F2C5C" w:rsidRDefault="001F2C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308BB"/>
    <w:multiLevelType w:val="multilevel"/>
    <w:tmpl w:val="551ED196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4"/>
      <w:numFmt w:val="decimal"/>
      <w:lvlText w:val="%1.%2.%3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3A64F0"/>
    <w:multiLevelType w:val="multilevel"/>
    <w:tmpl w:val="38C4427C"/>
    <w:lvl w:ilvl="0">
      <w:start w:val="1"/>
      <w:numFmt w:val="decimal"/>
      <w:lvlText w:val="4.2.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FE18CF"/>
    <w:multiLevelType w:val="multilevel"/>
    <w:tmpl w:val="CF161FD0"/>
    <w:lvl w:ilvl="0">
      <w:start w:val="1"/>
      <w:numFmt w:val="decimal"/>
      <w:lvlText w:val="4.1.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E90742"/>
    <w:multiLevelType w:val="multilevel"/>
    <w:tmpl w:val="479222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C775D"/>
    <w:rsid w:val="001F2C5C"/>
    <w:rsid w:val="0074707A"/>
    <w:rsid w:val="007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FF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60" w:after="680"/>
      <w:jc w:val="center"/>
      <w:outlineLvl w:val="0"/>
    </w:pPr>
    <w:rPr>
      <w:rFonts w:ascii="Bookman Old Style" w:eastAsia="Bookman Old Style" w:hAnsi="Bookman Old Style" w:cs="Bookman Old Style"/>
      <w:b/>
      <w:bCs/>
      <w:color w:val="0000FF"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40"/>
      <w:jc w:val="both"/>
      <w:outlineLvl w:val="1"/>
    </w:pPr>
    <w:rPr>
      <w:rFonts w:ascii="Bookman Old Style" w:eastAsia="Bookman Old Style" w:hAnsi="Bookman Old Style" w:cs="Bookman Old Style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FF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60" w:after="680"/>
      <w:jc w:val="center"/>
      <w:outlineLvl w:val="0"/>
    </w:pPr>
    <w:rPr>
      <w:rFonts w:ascii="Bookman Old Style" w:eastAsia="Bookman Old Style" w:hAnsi="Bookman Old Style" w:cs="Bookman Old Style"/>
      <w:b/>
      <w:bCs/>
      <w:color w:val="0000FF"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40"/>
      <w:jc w:val="both"/>
      <w:outlineLvl w:val="1"/>
    </w:pPr>
    <w:rPr>
      <w:rFonts w:ascii="Bookman Old Style" w:eastAsia="Bookman Old Style" w:hAnsi="Bookman Old Style" w:cs="Bookman Old Style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CF76-EE4F-46C9-B7EF-70B5171B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1348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servis</vt:lpstr>
    </vt:vector>
  </TitlesOfParts>
  <Company>Finanční správa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servis</dc:title>
  <dc:subject/>
  <dc:creator>Zámostný Libor</dc:creator>
  <cp:keywords/>
  <cp:lastModifiedBy>Brychta Pavel Mgr. (GFŘ)</cp:lastModifiedBy>
  <cp:revision>2</cp:revision>
  <dcterms:created xsi:type="dcterms:W3CDTF">2018-06-08T11:33:00Z</dcterms:created>
  <dcterms:modified xsi:type="dcterms:W3CDTF">2018-06-08T11:40:00Z</dcterms:modified>
</cp:coreProperties>
</file>