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75" w:rsidRDefault="00777275">
      <w:pPr>
        <w:jc w:val="center"/>
        <w:rPr>
          <w:b/>
        </w:rPr>
      </w:pPr>
      <w:r>
        <w:rPr>
          <w:b/>
          <w:sz w:val="32"/>
          <w:szCs w:val="32"/>
          <w:u w:val="single"/>
        </w:rPr>
        <w:t>Dohoda o vzájemném zápočtu</w:t>
      </w:r>
      <w:r w:rsidR="009E311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pohledávek </w:t>
      </w:r>
    </w:p>
    <w:p w:rsidR="00777275" w:rsidRDefault="00777275">
      <w:pPr>
        <w:jc w:val="center"/>
        <w:outlineLvl w:val="0"/>
        <w:rPr>
          <w:b/>
        </w:rPr>
      </w:pPr>
    </w:p>
    <w:p w:rsidR="00777275" w:rsidRDefault="00777275" w:rsidP="00777275">
      <w:pPr>
        <w:jc w:val="both"/>
        <w:outlineLvl w:val="0"/>
      </w:pPr>
    </w:p>
    <w:p w:rsidR="00777275" w:rsidRDefault="00777275" w:rsidP="00777275">
      <w:pPr>
        <w:pStyle w:val="Nadpis1"/>
      </w:pPr>
      <w:r>
        <w:t>Karlovarský kraj</w:t>
      </w:r>
    </w:p>
    <w:p w:rsidR="00604D51" w:rsidRDefault="00BB7E8C" w:rsidP="00604D51">
      <w:pPr>
        <w:ind w:left="2124" w:hanging="2124"/>
        <w:jc w:val="both"/>
      </w:pPr>
      <w:r>
        <w:t>z</w:t>
      </w:r>
      <w:r w:rsidR="00977FD3" w:rsidRPr="00F11E69">
        <w:t>astoupen</w:t>
      </w:r>
      <w:r w:rsidR="00604D51" w:rsidRPr="00F11E69">
        <w:t>:</w:t>
      </w:r>
      <w:r w:rsidR="00604D51" w:rsidRPr="00F11E69">
        <w:tab/>
      </w:r>
      <w:r w:rsidR="00E9283B" w:rsidRPr="00F11E69">
        <w:t>Ing. Janem Burešem</w:t>
      </w:r>
      <w:r w:rsidR="008C33D6" w:rsidRPr="00F11E69">
        <w:t xml:space="preserve">, </w:t>
      </w:r>
      <w:r w:rsidR="00E9283B" w:rsidRPr="00F11E69">
        <w:t>členem Rady Karlovarského kraje</w:t>
      </w:r>
      <w:r w:rsidR="00604D51" w:rsidRPr="00F11E69">
        <w:t>, na základě usnesení Rady Karlovarského kraje RK 534/05/15 ze dne 25.</w:t>
      </w:r>
      <w:r w:rsidR="006861DD" w:rsidRPr="00F11E69">
        <w:t>0</w:t>
      </w:r>
      <w:r w:rsidR="00604D51" w:rsidRPr="00F11E69">
        <w:t xml:space="preserve">6.2015 </w:t>
      </w:r>
      <w:r w:rsidR="00276CF5" w:rsidRPr="00F11E69">
        <w:br/>
      </w:r>
      <w:r w:rsidR="00604D51" w:rsidRPr="00F11E69">
        <w:t xml:space="preserve">a  </w:t>
      </w:r>
      <w:r w:rsidR="00A00E4A" w:rsidRPr="001D78FF">
        <w:t xml:space="preserve">RK </w:t>
      </w:r>
      <w:r w:rsidR="001D78FF">
        <w:t>470/04/18</w:t>
      </w:r>
      <w:r w:rsidR="001D78FF" w:rsidRPr="001D78FF">
        <w:t xml:space="preserve"> </w:t>
      </w:r>
      <w:r w:rsidR="00604D51" w:rsidRPr="001D78FF">
        <w:t xml:space="preserve">ze dne </w:t>
      </w:r>
      <w:r w:rsidR="001D78FF">
        <w:t>23.04.2018</w:t>
      </w:r>
    </w:p>
    <w:p w:rsidR="00777275" w:rsidRDefault="00777275" w:rsidP="00777275">
      <w:pPr>
        <w:jc w:val="both"/>
      </w:pPr>
      <w:r>
        <w:t xml:space="preserve">sídlo: </w:t>
      </w:r>
      <w:r w:rsidR="00604D51">
        <w:tab/>
      </w:r>
      <w:r w:rsidR="00604D51">
        <w:tab/>
      </w:r>
      <w:r w:rsidR="00604D51">
        <w:tab/>
      </w:r>
      <w:r>
        <w:t>Závodní 353/88, 360 06 Karlovy Vary</w:t>
      </w:r>
    </w:p>
    <w:p w:rsidR="00777275" w:rsidRDefault="00777275" w:rsidP="00777275">
      <w:pPr>
        <w:jc w:val="both"/>
      </w:pPr>
      <w:r>
        <w:t xml:space="preserve">IČO: </w:t>
      </w:r>
      <w:r w:rsidR="00604D51">
        <w:tab/>
      </w:r>
      <w:r w:rsidR="00604D51">
        <w:tab/>
      </w:r>
      <w:r w:rsidR="00604D51">
        <w:tab/>
      </w:r>
      <w:r>
        <w:t>70891168</w:t>
      </w:r>
    </w:p>
    <w:p w:rsidR="00777275" w:rsidRDefault="00777275">
      <w:pPr>
        <w:jc w:val="both"/>
      </w:pPr>
      <w:r>
        <w:t xml:space="preserve">DIČ: </w:t>
      </w:r>
      <w:r w:rsidR="00604D51">
        <w:tab/>
      </w:r>
      <w:r w:rsidR="00604D51">
        <w:tab/>
      </w:r>
      <w:r w:rsidR="00604D51">
        <w:tab/>
      </w:r>
      <w:r>
        <w:t>CZ70891168</w:t>
      </w:r>
    </w:p>
    <w:p w:rsidR="00777275" w:rsidRDefault="00777275">
      <w:pPr>
        <w:jc w:val="both"/>
      </w:pPr>
      <w:r>
        <w:t xml:space="preserve">bankovní spojení: </w:t>
      </w:r>
      <w:r w:rsidR="00604D51">
        <w:tab/>
      </w:r>
      <w:r>
        <w:t xml:space="preserve">Komerční banka, a.s., pobočka Karlovy Vary, č. ú. </w:t>
      </w:r>
      <w:r w:rsidR="008306F9">
        <w:t>xxxx</w:t>
      </w:r>
    </w:p>
    <w:p w:rsidR="00422B69" w:rsidRDefault="00422B69">
      <w:pPr>
        <w:jc w:val="both"/>
      </w:pPr>
    </w:p>
    <w:p w:rsidR="00777275" w:rsidRPr="00777275" w:rsidRDefault="00777275">
      <w:pPr>
        <w:jc w:val="both"/>
      </w:pPr>
      <w:r>
        <w:t>(dále jen „</w:t>
      </w:r>
      <w:r>
        <w:rPr>
          <w:i/>
        </w:rPr>
        <w:t>Karlovarský kraj</w:t>
      </w:r>
      <w:r>
        <w:t>“)</w:t>
      </w:r>
    </w:p>
    <w:p w:rsidR="00584407" w:rsidRDefault="00584407">
      <w:pPr>
        <w:jc w:val="both"/>
      </w:pPr>
    </w:p>
    <w:p w:rsidR="00777275" w:rsidRDefault="00777275">
      <w:pPr>
        <w:jc w:val="both"/>
      </w:pPr>
      <w:r>
        <w:t>a</w:t>
      </w:r>
    </w:p>
    <w:p w:rsidR="00777275" w:rsidRDefault="00777275">
      <w:pPr>
        <w:jc w:val="both"/>
      </w:pPr>
    </w:p>
    <w:p w:rsidR="00777275" w:rsidRDefault="00CA2EB0">
      <w:pPr>
        <w:jc w:val="both"/>
        <w:rPr>
          <w:b/>
          <w:bCs/>
        </w:rPr>
      </w:pPr>
      <w:r>
        <w:rPr>
          <w:b/>
          <w:bCs/>
        </w:rPr>
        <w:t>NEMOS SOKOLOV s.r.o.</w:t>
      </w:r>
    </w:p>
    <w:p w:rsidR="00777275" w:rsidRPr="00974930" w:rsidRDefault="00777275">
      <w:pPr>
        <w:jc w:val="both"/>
      </w:pPr>
      <w:r w:rsidRPr="00974930">
        <w:t>zapsaný v OR vedeném u </w:t>
      </w:r>
      <w:r w:rsidR="00CA2EB0" w:rsidRPr="00974930">
        <w:t>Městského soudu v Praze</w:t>
      </w:r>
      <w:r w:rsidRPr="00974930">
        <w:t xml:space="preserve">, odd. </w:t>
      </w:r>
      <w:r w:rsidR="00CA2EB0" w:rsidRPr="00974930">
        <w:t>C</w:t>
      </w:r>
      <w:r w:rsidRPr="00974930">
        <w:t xml:space="preserve">, vložka </w:t>
      </w:r>
      <w:r w:rsidR="00CA2EB0" w:rsidRPr="00974930">
        <w:t>170975</w:t>
      </w:r>
    </w:p>
    <w:p w:rsidR="00E9283B" w:rsidRDefault="00E9283B">
      <w:pPr>
        <w:jc w:val="both"/>
      </w:pPr>
    </w:p>
    <w:p w:rsidR="00BB7E8C" w:rsidRPr="00BB7E8C" w:rsidRDefault="00977FD3">
      <w:pPr>
        <w:jc w:val="both"/>
      </w:pPr>
      <w:r w:rsidRPr="00974930">
        <w:t>zastoupen</w:t>
      </w:r>
      <w:r w:rsidR="00604D51">
        <w:t>:</w:t>
      </w:r>
      <w:r w:rsidR="00777275" w:rsidRPr="00974930">
        <w:t xml:space="preserve"> </w:t>
      </w:r>
      <w:r w:rsidR="00604D51">
        <w:tab/>
      </w:r>
      <w:r w:rsidR="00604D51">
        <w:tab/>
      </w:r>
      <w:r w:rsidR="00BB7E8C" w:rsidRPr="00BB7E8C">
        <w:t>Barbora Vaculíková</w:t>
      </w:r>
      <w:r w:rsidR="00CA2EB0" w:rsidRPr="00BB7E8C">
        <w:t>, jednatel</w:t>
      </w:r>
      <w:r w:rsidR="00BB7E8C" w:rsidRPr="00BB7E8C">
        <w:t>ka</w:t>
      </w:r>
    </w:p>
    <w:p w:rsidR="00777275" w:rsidRPr="00974930" w:rsidRDefault="00BB7E8C">
      <w:pPr>
        <w:jc w:val="both"/>
      </w:pPr>
      <w:r w:rsidRPr="00BB7E8C">
        <w:tab/>
      </w:r>
      <w:r w:rsidRPr="00BB7E8C">
        <w:tab/>
      </w:r>
      <w:r w:rsidRPr="00BB7E8C">
        <w:tab/>
        <w:t>Václav Jirků, jednatel</w:t>
      </w:r>
      <w:r w:rsidR="00977FD3" w:rsidRPr="00974930">
        <w:t xml:space="preserve"> </w:t>
      </w:r>
      <w:r w:rsidR="00777275" w:rsidRPr="00974930">
        <w:t xml:space="preserve"> </w:t>
      </w:r>
    </w:p>
    <w:p w:rsidR="00BB7E8C" w:rsidRDefault="00777275">
      <w:pPr>
        <w:jc w:val="both"/>
      </w:pPr>
      <w:r w:rsidRPr="0069078A">
        <w:t xml:space="preserve">sídlo: </w:t>
      </w:r>
      <w:r w:rsidR="00604D51">
        <w:tab/>
      </w:r>
      <w:r w:rsidR="00604D51">
        <w:tab/>
      </w:r>
      <w:r w:rsidR="00604D51">
        <w:tab/>
      </w:r>
      <w:r w:rsidR="00BB7E8C">
        <w:t xml:space="preserve">Na Florenci 2116/15, Nové Město, 110 00 Praha 1 </w:t>
      </w:r>
    </w:p>
    <w:p w:rsidR="00777275" w:rsidRPr="0069078A" w:rsidRDefault="00777275">
      <w:pPr>
        <w:jc w:val="both"/>
      </w:pPr>
      <w:r w:rsidRPr="0069078A">
        <w:t xml:space="preserve">IČO: </w:t>
      </w:r>
      <w:r w:rsidR="00604D51">
        <w:tab/>
      </w:r>
      <w:r w:rsidR="00604D51">
        <w:tab/>
      </w:r>
      <w:r w:rsidR="00604D51">
        <w:tab/>
      </w:r>
      <w:r w:rsidR="00CA2EB0">
        <w:t>247 47 246</w:t>
      </w:r>
    </w:p>
    <w:p w:rsidR="00777275" w:rsidRPr="0069078A" w:rsidRDefault="00777275">
      <w:pPr>
        <w:jc w:val="both"/>
      </w:pPr>
      <w:r w:rsidRPr="0069078A">
        <w:t xml:space="preserve">DIČ: </w:t>
      </w:r>
      <w:r w:rsidR="00604D51">
        <w:tab/>
      </w:r>
      <w:r w:rsidR="00604D51">
        <w:tab/>
      </w:r>
      <w:r w:rsidR="00604D51">
        <w:tab/>
      </w:r>
      <w:r w:rsidR="0069078A" w:rsidRPr="0069078A">
        <w:t>CZ</w:t>
      </w:r>
      <w:r w:rsidR="00065140">
        <w:t>699004572</w:t>
      </w:r>
    </w:p>
    <w:p w:rsidR="00777275" w:rsidRPr="0069078A" w:rsidRDefault="00777275">
      <w:pPr>
        <w:jc w:val="both"/>
      </w:pPr>
      <w:r w:rsidRPr="0069078A">
        <w:t xml:space="preserve">bankovní spojení: </w:t>
      </w:r>
      <w:r w:rsidR="00604D51">
        <w:tab/>
      </w:r>
      <w:r w:rsidR="00A641ED">
        <w:t>ČSOB, a.s.</w:t>
      </w:r>
      <w:r w:rsidR="0069078A" w:rsidRPr="0069078A">
        <w:t xml:space="preserve"> pobočka Karlovy Vary</w:t>
      </w:r>
      <w:r w:rsidRPr="0069078A">
        <w:t xml:space="preserve">, č. ú. </w:t>
      </w:r>
      <w:r w:rsidR="008306F9">
        <w:t>xxxx</w:t>
      </w:r>
    </w:p>
    <w:p w:rsidR="00777275" w:rsidRDefault="00777275">
      <w:pPr>
        <w:jc w:val="both"/>
      </w:pPr>
    </w:p>
    <w:p w:rsidR="00777275" w:rsidRPr="00777275" w:rsidRDefault="00777275">
      <w:pPr>
        <w:jc w:val="both"/>
      </w:pPr>
      <w:r>
        <w:t>(dále jen „</w:t>
      </w:r>
      <w:r w:rsidR="00CA2EB0">
        <w:rPr>
          <w:i/>
        </w:rPr>
        <w:t>NEMOS</w:t>
      </w:r>
      <w:r>
        <w:t>“)</w:t>
      </w:r>
    </w:p>
    <w:p w:rsidR="00777275" w:rsidRDefault="00777275">
      <w:pPr>
        <w:jc w:val="both"/>
      </w:pPr>
    </w:p>
    <w:p w:rsidR="00777275" w:rsidRDefault="00777275">
      <w:pPr>
        <w:jc w:val="both"/>
      </w:pPr>
      <w:r w:rsidRPr="00777275">
        <w:rPr>
          <w:bCs/>
        </w:rPr>
        <w:t>uzavírají v souladu s ustanovením § 1982 a násl. zákona č. 89/2012 Sb., občanský zákoník</w:t>
      </w:r>
      <w:r w:rsidR="006861DD">
        <w:rPr>
          <w:bCs/>
        </w:rPr>
        <w:t>, ve znění pozdějších předpisů</w:t>
      </w:r>
      <w:r w:rsidRPr="00777275">
        <w:rPr>
          <w:bCs/>
        </w:rPr>
        <w:t xml:space="preserve"> </w:t>
      </w:r>
      <w:r>
        <w:rPr>
          <w:bCs/>
        </w:rPr>
        <w:t xml:space="preserve">následující </w:t>
      </w:r>
      <w:r>
        <w:rPr>
          <w:b/>
          <w:bCs/>
        </w:rPr>
        <w:t>dohodu o započtení pohledávek</w:t>
      </w:r>
      <w:r>
        <w:t xml:space="preserve">, </w:t>
      </w:r>
    </w:p>
    <w:p w:rsidR="001D423F" w:rsidRDefault="001D423F" w:rsidP="001D423F">
      <w:pPr>
        <w:pStyle w:val="Nadpis2"/>
        <w:numPr>
          <w:ilvl w:val="0"/>
          <w:numId w:val="0"/>
        </w:numPr>
        <w:ind w:left="1080"/>
      </w:pPr>
    </w:p>
    <w:p w:rsidR="00584407" w:rsidRPr="00584407" w:rsidRDefault="00584407" w:rsidP="00584407"/>
    <w:p w:rsidR="001D423F" w:rsidRPr="00E9283B" w:rsidRDefault="001D423F" w:rsidP="001D423F">
      <w:pPr>
        <w:pStyle w:val="Nadpis2"/>
        <w:numPr>
          <w:ilvl w:val="0"/>
          <w:numId w:val="0"/>
        </w:numPr>
        <w:jc w:val="center"/>
      </w:pPr>
      <w:r w:rsidRPr="00E9283B">
        <w:t>I.</w:t>
      </w:r>
    </w:p>
    <w:p w:rsidR="00777275" w:rsidRPr="00E9283B" w:rsidRDefault="00777275" w:rsidP="001D423F">
      <w:pPr>
        <w:pStyle w:val="Nadpis2"/>
        <w:numPr>
          <w:ilvl w:val="0"/>
          <w:numId w:val="0"/>
        </w:numPr>
        <w:jc w:val="center"/>
      </w:pPr>
      <w:r w:rsidRPr="00E9283B">
        <w:t>Úvodní ujednání</w:t>
      </w:r>
    </w:p>
    <w:p w:rsidR="00777275" w:rsidRPr="00E9283B" w:rsidRDefault="00777275">
      <w:pPr>
        <w:jc w:val="both"/>
      </w:pPr>
    </w:p>
    <w:p w:rsidR="00777275" w:rsidRPr="00E9283B" w:rsidRDefault="001D423F">
      <w:pPr>
        <w:jc w:val="both"/>
      </w:pPr>
      <w:r w:rsidRPr="00E9283B">
        <w:rPr>
          <w:b/>
        </w:rPr>
        <w:t>1.1.</w:t>
      </w:r>
      <w:r w:rsidRPr="00E9283B">
        <w:t xml:space="preserve"> </w:t>
      </w:r>
      <w:r w:rsidR="00974930" w:rsidRPr="00E9283B">
        <w:t>NEMOS</w:t>
      </w:r>
      <w:r w:rsidR="00777275" w:rsidRPr="00E9283B">
        <w:t xml:space="preserve"> má vůči Karlovarskému kraji pohledávku </w:t>
      </w:r>
      <w:r w:rsidRPr="00E9283B">
        <w:t xml:space="preserve">ve výši </w:t>
      </w:r>
      <w:r w:rsidR="00E9283B" w:rsidRPr="00E9283B">
        <w:rPr>
          <w:b/>
        </w:rPr>
        <w:t>5.</w:t>
      </w:r>
      <w:r w:rsidR="00BB7E8C">
        <w:rPr>
          <w:b/>
        </w:rPr>
        <w:t>027.216,08</w:t>
      </w:r>
      <w:r w:rsidR="0065638C" w:rsidRPr="00E9283B">
        <w:rPr>
          <w:b/>
          <w:bCs/>
        </w:rPr>
        <w:t xml:space="preserve"> </w:t>
      </w:r>
      <w:r w:rsidR="00E9283B" w:rsidRPr="00E9283B">
        <w:rPr>
          <w:b/>
          <w:bCs/>
        </w:rPr>
        <w:t xml:space="preserve">Kč </w:t>
      </w:r>
      <w:r w:rsidRPr="00E9283B">
        <w:rPr>
          <w:b/>
          <w:bCs/>
        </w:rPr>
        <w:t>včetně DPH</w:t>
      </w:r>
      <w:r w:rsidRPr="00E9283B">
        <w:t xml:space="preserve"> </w:t>
      </w:r>
      <w:r w:rsidR="00190D08" w:rsidRPr="00E9283B">
        <w:t xml:space="preserve">z titulu </w:t>
      </w:r>
      <w:r w:rsidR="003424D4" w:rsidRPr="00E9283B">
        <w:t>specifikovaném v</w:t>
      </w:r>
      <w:r w:rsidR="0069078A" w:rsidRPr="00E9283B">
        <w:t> dodatk</w:t>
      </w:r>
      <w:r w:rsidR="00190D08" w:rsidRPr="00E9283B">
        <w:t>u</w:t>
      </w:r>
      <w:r w:rsidR="0069078A" w:rsidRPr="00E9283B">
        <w:t xml:space="preserve"> č. </w:t>
      </w:r>
      <w:r w:rsidR="00974930" w:rsidRPr="00E9283B">
        <w:t>3/ nemocnice Sokolov</w:t>
      </w:r>
      <w:r w:rsidR="0069078A" w:rsidRPr="00E9283B">
        <w:t xml:space="preserve"> ke smlouvě o správě a údržbě nemovitého majetku</w:t>
      </w:r>
      <w:r w:rsidR="006861DD">
        <w:t>,</w:t>
      </w:r>
      <w:r w:rsidR="0069078A" w:rsidRPr="00E9283B">
        <w:t xml:space="preserve"> ev.č. </w:t>
      </w:r>
      <w:r w:rsidR="00974930" w:rsidRPr="00E9283B">
        <w:t>33/2013 -</w:t>
      </w:r>
      <w:r w:rsidR="00BB6958" w:rsidRPr="00E9283B">
        <w:t xml:space="preserve"> </w:t>
      </w:r>
      <w:r w:rsidR="00974930" w:rsidRPr="00E9283B">
        <w:t>01</w:t>
      </w:r>
      <w:r w:rsidR="0069078A" w:rsidRPr="00E9283B">
        <w:t xml:space="preserve"> ze dne 22.12.2014</w:t>
      </w:r>
      <w:r w:rsidR="00DB3164">
        <w:t xml:space="preserve"> dle faktur číslo 300170</w:t>
      </w:r>
      <w:r w:rsidR="008306F9">
        <w:t>6</w:t>
      </w:r>
      <w:bookmarkStart w:id="0" w:name="_GoBack"/>
      <w:bookmarkEnd w:id="0"/>
      <w:r w:rsidR="00DB3164">
        <w:t>44, 300170645 a 300170648</w:t>
      </w:r>
      <w:r w:rsidR="00777275" w:rsidRPr="00E9283B">
        <w:t xml:space="preserve">. </w:t>
      </w:r>
      <w:r w:rsidR="00190D08" w:rsidRPr="00E9283B">
        <w:t xml:space="preserve">Tato pohledávka </w:t>
      </w:r>
      <w:r w:rsidR="009242AE" w:rsidRPr="00E9283B">
        <w:t>byla</w:t>
      </w:r>
      <w:r w:rsidR="00190D08" w:rsidRPr="00E9283B">
        <w:t xml:space="preserve"> splatná </w:t>
      </w:r>
      <w:r w:rsidR="00065140">
        <w:t xml:space="preserve">dnem </w:t>
      </w:r>
      <w:r w:rsidR="009242AE" w:rsidRPr="00E9283B">
        <w:t>31.12.201</w:t>
      </w:r>
      <w:r w:rsidR="00BB7E8C">
        <w:t>7</w:t>
      </w:r>
      <w:r w:rsidR="009242AE" w:rsidRPr="00E9283B">
        <w:t>.</w:t>
      </w:r>
    </w:p>
    <w:p w:rsidR="0069078A" w:rsidRPr="00E9283B" w:rsidRDefault="0069078A">
      <w:pPr>
        <w:jc w:val="both"/>
      </w:pPr>
    </w:p>
    <w:p w:rsidR="00777275" w:rsidRPr="00E9283B" w:rsidRDefault="001D423F">
      <w:pPr>
        <w:jc w:val="both"/>
      </w:pPr>
      <w:r w:rsidRPr="00E9283B">
        <w:rPr>
          <w:b/>
        </w:rPr>
        <w:t>1.2.</w:t>
      </w:r>
      <w:r w:rsidRPr="00E9283B">
        <w:t xml:space="preserve"> </w:t>
      </w:r>
      <w:r w:rsidR="00777275" w:rsidRPr="00E9283B">
        <w:t xml:space="preserve">Karlovarský kraj má vůči společnosti </w:t>
      </w:r>
      <w:r w:rsidR="00A641ED" w:rsidRPr="00E9283B">
        <w:t>NEMOS</w:t>
      </w:r>
      <w:r w:rsidR="00777275" w:rsidRPr="00E9283B">
        <w:t xml:space="preserve"> pohledávku</w:t>
      </w:r>
      <w:r w:rsidRPr="00E9283B">
        <w:t xml:space="preserve"> ve výši </w:t>
      </w:r>
      <w:r w:rsidR="00BB7E8C">
        <w:rPr>
          <w:b/>
        </w:rPr>
        <w:t>7.148.392,02</w:t>
      </w:r>
      <w:r w:rsidR="00E9283B" w:rsidRPr="00E9283B">
        <w:rPr>
          <w:b/>
        </w:rPr>
        <w:t xml:space="preserve"> Kč</w:t>
      </w:r>
      <w:r w:rsidR="0065638C" w:rsidRPr="00E9283B">
        <w:rPr>
          <w:b/>
          <w:bCs/>
        </w:rPr>
        <w:t xml:space="preserve"> </w:t>
      </w:r>
      <w:r w:rsidR="0069078A" w:rsidRPr="00E9283B">
        <w:rPr>
          <w:b/>
          <w:bCs/>
        </w:rPr>
        <w:t>včetně DPH</w:t>
      </w:r>
      <w:r w:rsidR="0069078A" w:rsidRPr="00E9283B">
        <w:t xml:space="preserve"> </w:t>
      </w:r>
      <w:r w:rsidR="00190D08" w:rsidRPr="00E9283B">
        <w:t> z titulu</w:t>
      </w:r>
      <w:r w:rsidR="0069078A" w:rsidRPr="00E9283B">
        <w:t xml:space="preserve"> nájemní smlouv</w:t>
      </w:r>
      <w:r w:rsidR="00190D08" w:rsidRPr="00E9283B">
        <w:t>y</w:t>
      </w:r>
      <w:r w:rsidR="006861DD">
        <w:t>,</w:t>
      </w:r>
      <w:r w:rsidR="0069078A" w:rsidRPr="00E9283B">
        <w:t xml:space="preserve"> ev. č. 131</w:t>
      </w:r>
      <w:r w:rsidR="00974930" w:rsidRPr="00E9283B">
        <w:t>1</w:t>
      </w:r>
      <w:r w:rsidR="0069078A" w:rsidRPr="00E9283B">
        <w:t>/2014 - 00 ze dne 30.</w:t>
      </w:r>
      <w:r w:rsidR="006861DD">
        <w:t>0</w:t>
      </w:r>
      <w:r w:rsidR="0069078A" w:rsidRPr="00E9283B">
        <w:t>5.2014</w:t>
      </w:r>
      <w:r w:rsidR="00DB3164">
        <w:t>, dle faktury č. 201700812</w:t>
      </w:r>
      <w:r w:rsidR="00777275" w:rsidRPr="00E9283B">
        <w:t xml:space="preserve">. </w:t>
      </w:r>
      <w:r w:rsidR="00190D08" w:rsidRPr="00E9283B">
        <w:t xml:space="preserve">Tato pohledávka </w:t>
      </w:r>
      <w:r w:rsidR="009242AE" w:rsidRPr="00E9283B">
        <w:t xml:space="preserve">byla splatná </w:t>
      </w:r>
      <w:r w:rsidR="00065140">
        <w:t xml:space="preserve">dnem </w:t>
      </w:r>
      <w:r w:rsidR="009242AE" w:rsidRPr="00E9283B">
        <w:t xml:space="preserve"> 31.12.201</w:t>
      </w:r>
      <w:r w:rsidR="00BB7E8C">
        <w:t>7</w:t>
      </w:r>
      <w:r w:rsidR="009242AE" w:rsidRPr="00E9283B">
        <w:t>.</w:t>
      </w:r>
    </w:p>
    <w:p w:rsidR="0069078A" w:rsidRPr="00E9283B" w:rsidRDefault="0069078A" w:rsidP="00557743">
      <w:pPr>
        <w:pStyle w:val="Nadpis2"/>
        <w:numPr>
          <w:ilvl w:val="0"/>
          <w:numId w:val="0"/>
        </w:numPr>
        <w:jc w:val="center"/>
      </w:pPr>
    </w:p>
    <w:p w:rsidR="00557743" w:rsidRPr="00E9283B" w:rsidRDefault="00557743" w:rsidP="00557743">
      <w:pPr>
        <w:pStyle w:val="Nadpis2"/>
        <w:numPr>
          <w:ilvl w:val="0"/>
          <w:numId w:val="0"/>
        </w:numPr>
        <w:jc w:val="center"/>
      </w:pPr>
      <w:r w:rsidRPr="00E9283B">
        <w:t>II.</w:t>
      </w:r>
    </w:p>
    <w:p w:rsidR="00777275" w:rsidRPr="00E9283B" w:rsidRDefault="00777275" w:rsidP="00557743">
      <w:pPr>
        <w:pStyle w:val="Nadpis2"/>
        <w:numPr>
          <w:ilvl w:val="0"/>
          <w:numId w:val="0"/>
        </w:numPr>
        <w:jc w:val="center"/>
      </w:pPr>
      <w:r w:rsidRPr="00E9283B">
        <w:t>Předmět dohody</w:t>
      </w:r>
    </w:p>
    <w:p w:rsidR="006F5299" w:rsidRPr="00E9283B" w:rsidRDefault="006F5299"/>
    <w:p w:rsidR="00777275" w:rsidRPr="00E9283B" w:rsidRDefault="00F14328">
      <w:pPr>
        <w:jc w:val="both"/>
      </w:pPr>
      <w:r w:rsidRPr="00E9283B">
        <w:rPr>
          <w:b/>
        </w:rPr>
        <w:t>2.1.</w:t>
      </w:r>
      <w:r w:rsidRPr="00E9283B">
        <w:t xml:space="preserve"> </w:t>
      </w:r>
      <w:r w:rsidR="00B8036D" w:rsidRPr="00E9283B">
        <w:t xml:space="preserve">Obě smluvní strany se dohodly, že provedou vzájemný zápočet svých pohledávek specifikovaných v článku I. odst. 1.1. a 1.2. </w:t>
      </w:r>
      <w:r w:rsidR="00777275" w:rsidRPr="00E9283B">
        <w:t>dohody</w:t>
      </w:r>
      <w:r w:rsidR="003E7141" w:rsidRPr="00E9283B">
        <w:t>, kdy</w:t>
      </w:r>
      <w:r w:rsidRPr="00E9283B">
        <w:t xml:space="preserve"> se</w:t>
      </w:r>
      <w:r w:rsidR="003E7141" w:rsidRPr="00E9283B">
        <w:t xml:space="preserve"> tímto </w:t>
      </w:r>
      <w:r w:rsidR="00AF0F18" w:rsidRPr="00E9283B">
        <w:t xml:space="preserve">částečně </w:t>
      </w:r>
      <w:r w:rsidR="003E7141" w:rsidRPr="00E9283B">
        <w:t xml:space="preserve">započte </w:t>
      </w:r>
      <w:r w:rsidR="00777275" w:rsidRPr="00E9283B">
        <w:t xml:space="preserve">pohledávka Karlovarského kraje vůči společnosti </w:t>
      </w:r>
      <w:r w:rsidR="00974930" w:rsidRPr="00E9283B">
        <w:t>NEMOS</w:t>
      </w:r>
      <w:r w:rsidR="00777275" w:rsidRPr="00E9283B">
        <w:t xml:space="preserve"> ve výši </w:t>
      </w:r>
      <w:r w:rsidR="00BB7E8C">
        <w:t>7.148.392,02</w:t>
      </w:r>
      <w:r w:rsidR="00E9283B" w:rsidRPr="00E9283B">
        <w:t xml:space="preserve"> Kč</w:t>
      </w:r>
      <w:r w:rsidR="0069078A" w:rsidRPr="00E9283B">
        <w:rPr>
          <w:bCs/>
        </w:rPr>
        <w:t xml:space="preserve"> včetně DPH</w:t>
      </w:r>
      <w:r w:rsidR="0069078A" w:rsidRPr="00E9283B">
        <w:t xml:space="preserve"> za nájemné a současně </w:t>
      </w:r>
      <w:r w:rsidR="00A641ED" w:rsidRPr="00E9283B">
        <w:t xml:space="preserve">se započítá </w:t>
      </w:r>
      <w:r w:rsidR="00190D08" w:rsidRPr="00E9283B">
        <w:t>celá</w:t>
      </w:r>
      <w:r w:rsidR="0069078A" w:rsidRPr="00E9283B">
        <w:t xml:space="preserve"> pohledávka </w:t>
      </w:r>
      <w:r w:rsidR="00974930" w:rsidRPr="00E9283B">
        <w:t>NEMOS</w:t>
      </w:r>
      <w:r w:rsidR="0069078A" w:rsidRPr="00E9283B">
        <w:t xml:space="preserve"> vůči Karlovarskému kraji ve výši </w:t>
      </w:r>
      <w:r w:rsidR="00BB7E8C">
        <w:t>5.027.216,08</w:t>
      </w:r>
      <w:r w:rsidR="00E9283B" w:rsidRPr="00E9283B">
        <w:t xml:space="preserve"> Kč</w:t>
      </w:r>
      <w:r w:rsidR="0069078A" w:rsidRPr="00E9283B">
        <w:rPr>
          <w:bCs/>
        </w:rPr>
        <w:t xml:space="preserve"> včetně DPH</w:t>
      </w:r>
      <w:r w:rsidR="0069078A" w:rsidRPr="00E9283B">
        <w:t xml:space="preserve"> za na správu a údržbu nemovitého majetku. </w:t>
      </w:r>
      <w:r w:rsidR="00777275" w:rsidRPr="00E9283B">
        <w:t xml:space="preserve"> </w:t>
      </w:r>
    </w:p>
    <w:p w:rsidR="00B8036D" w:rsidRPr="00E9283B" w:rsidRDefault="00B8036D" w:rsidP="00B8036D">
      <w:pPr>
        <w:ind w:left="792"/>
        <w:jc w:val="both"/>
      </w:pPr>
    </w:p>
    <w:p w:rsidR="00B8036D" w:rsidRPr="00E9283B" w:rsidRDefault="00B8036D" w:rsidP="00B8036D">
      <w:pPr>
        <w:jc w:val="both"/>
        <w:rPr>
          <w:bCs/>
        </w:rPr>
      </w:pPr>
      <w:r w:rsidRPr="00E9283B">
        <w:rPr>
          <w:b/>
          <w:bCs/>
        </w:rPr>
        <w:lastRenderedPageBreak/>
        <w:t xml:space="preserve">2.2. </w:t>
      </w:r>
      <w:r w:rsidRPr="00E9283B">
        <w:rPr>
          <w:bCs/>
        </w:rPr>
        <w:t>Částka vzájemně</w:t>
      </w:r>
      <w:r w:rsidRPr="00E9283B">
        <w:rPr>
          <w:b/>
          <w:bCs/>
        </w:rPr>
        <w:t xml:space="preserve"> </w:t>
      </w:r>
      <w:r w:rsidRPr="00E9283B">
        <w:rPr>
          <w:bCs/>
        </w:rPr>
        <w:t xml:space="preserve">započtených pohledávek činí </w:t>
      </w:r>
      <w:r w:rsidR="00BB7E8C">
        <w:rPr>
          <w:bCs/>
        </w:rPr>
        <w:t>5.027.216,08</w:t>
      </w:r>
      <w:r w:rsidR="00E9283B" w:rsidRPr="00E9283B">
        <w:rPr>
          <w:bCs/>
        </w:rPr>
        <w:t xml:space="preserve"> Kč</w:t>
      </w:r>
      <w:r w:rsidRPr="00E9283B">
        <w:rPr>
          <w:bCs/>
        </w:rPr>
        <w:t>.</w:t>
      </w:r>
    </w:p>
    <w:p w:rsidR="00B8036D" w:rsidRPr="00E9283B" w:rsidRDefault="00B8036D" w:rsidP="00B8036D">
      <w:pPr>
        <w:ind w:hanging="357"/>
        <w:jc w:val="both"/>
      </w:pPr>
    </w:p>
    <w:p w:rsidR="00B124B2" w:rsidRPr="00E9283B" w:rsidRDefault="00B8036D" w:rsidP="00B124B2">
      <w:pPr>
        <w:jc w:val="both"/>
        <w:rPr>
          <w:bCs/>
        </w:rPr>
      </w:pPr>
      <w:r w:rsidRPr="00E9283B">
        <w:rPr>
          <w:b/>
          <w:bCs/>
        </w:rPr>
        <w:t xml:space="preserve">2.3. </w:t>
      </w:r>
      <w:r w:rsidR="00B124B2" w:rsidRPr="00E9283B">
        <w:rPr>
          <w:bCs/>
        </w:rPr>
        <w:t>Po provedení zápočtu vzájemných pohledávek zůstala Karlovarskému kraji vůči společnosti NEMOS pohledávk</w:t>
      </w:r>
      <w:r w:rsidR="00276CF5">
        <w:rPr>
          <w:bCs/>
        </w:rPr>
        <w:t>a</w:t>
      </w:r>
      <w:r w:rsidR="00B124B2" w:rsidRPr="00E9283B">
        <w:rPr>
          <w:bCs/>
        </w:rPr>
        <w:t xml:space="preserve"> ve výši </w:t>
      </w:r>
      <w:r w:rsidR="00BB7E8C">
        <w:rPr>
          <w:bCs/>
        </w:rPr>
        <w:t>2.121.175,94</w:t>
      </w:r>
      <w:r w:rsidR="00E9283B">
        <w:rPr>
          <w:bCs/>
        </w:rPr>
        <w:t xml:space="preserve"> Kč</w:t>
      </w:r>
      <w:r w:rsidR="00BB7E8C">
        <w:rPr>
          <w:bCs/>
        </w:rPr>
        <w:t xml:space="preserve">, </w:t>
      </w:r>
      <w:r w:rsidR="00DB3164">
        <w:rPr>
          <w:bCs/>
        </w:rPr>
        <w:t>z toho  částku</w:t>
      </w:r>
      <w:r w:rsidR="00BB7E8C">
        <w:rPr>
          <w:bCs/>
        </w:rPr>
        <w:t xml:space="preserve"> ve výši 836.845,91 Kč </w:t>
      </w:r>
      <w:r w:rsidR="00DB3164">
        <w:rPr>
          <w:bCs/>
        </w:rPr>
        <w:t xml:space="preserve">představuje Karlovarským krajem odvedená daň z přidané hodnoty v režimu přenesené daňové povinnosti dle </w:t>
      </w:r>
      <w:r w:rsidR="00BB7E8C">
        <w:rPr>
          <w:bCs/>
        </w:rPr>
        <w:t xml:space="preserve"> § 92e </w:t>
      </w:r>
      <w:r w:rsidR="00DB3164">
        <w:rPr>
          <w:bCs/>
        </w:rPr>
        <w:t xml:space="preserve">zákona č. 235/2004 Sb., o dani z přidané hodnoty. </w:t>
      </w:r>
      <w:r w:rsidR="00E9283B">
        <w:rPr>
          <w:bCs/>
        </w:rPr>
        <w:t xml:space="preserve"> Tato pohledávka </w:t>
      </w:r>
      <w:r w:rsidR="009B0483">
        <w:rPr>
          <w:bCs/>
        </w:rPr>
        <w:t xml:space="preserve">je splatná </w:t>
      </w:r>
      <w:r w:rsidR="00B124B2" w:rsidRPr="00E9283B">
        <w:rPr>
          <w:bCs/>
        </w:rPr>
        <w:t>dne</w:t>
      </w:r>
      <w:r w:rsidR="009B0483">
        <w:rPr>
          <w:bCs/>
        </w:rPr>
        <w:t>m</w:t>
      </w:r>
      <w:r w:rsidR="00B124B2" w:rsidRPr="00E9283B">
        <w:rPr>
          <w:bCs/>
        </w:rPr>
        <w:t xml:space="preserve"> </w:t>
      </w:r>
      <w:r w:rsidR="00BB7E8C" w:rsidRPr="00A00040">
        <w:rPr>
          <w:bCs/>
        </w:rPr>
        <w:t>30</w:t>
      </w:r>
      <w:r w:rsidR="00E9283B" w:rsidRPr="00A00040">
        <w:rPr>
          <w:bCs/>
        </w:rPr>
        <w:t>.</w:t>
      </w:r>
      <w:r w:rsidR="006861DD" w:rsidRPr="00A00040">
        <w:rPr>
          <w:bCs/>
        </w:rPr>
        <w:t>0</w:t>
      </w:r>
      <w:r w:rsidR="00BB7E8C" w:rsidRPr="00A00040">
        <w:rPr>
          <w:bCs/>
        </w:rPr>
        <w:t>6</w:t>
      </w:r>
      <w:r w:rsidR="00E9283B" w:rsidRPr="00A00040">
        <w:rPr>
          <w:bCs/>
        </w:rPr>
        <w:t>.201</w:t>
      </w:r>
      <w:r w:rsidR="00BB7E8C" w:rsidRPr="00A00040">
        <w:rPr>
          <w:bCs/>
        </w:rPr>
        <w:t>8</w:t>
      </w:r>
      <w:r w:rsidR="00B124B2" w:rsidRPr="00A00040">
        <w:rPr>
          <w:bCs/>
        </w:rPr>
        <w:t>.</w:t>
      </w:r>
    </w:p>
    <w:p w:rsidR="00B124B2" w:rsidRPr="00E9283B" w:rsidRDefault="00B124B2" w:rsidP="00B124B2">
      <w:pPr>
        <w:jc w:val="both"/>
        <w:rPr>
          <w:bCs/>
        </w:rPr>
      </w:pPr>
    </w:p>
    <w:p w:rsidR="008C33D6" w:rsidRDefault="008C33D6" w:rsidP="00B8036D">
      <w:pPr>
        <w:jc w:val="both"/>
        <w:rPr>
          <w:bCs/>
        </w:rPr>
      </w:pPr>
      <w:r w:rsidRPr="00E9283B">
        <w:rPr>
          <w:b/>
          <w:bCs/>
        </w:rPr>
        <w:t>2.4</w:t>
      </w:r>
      <w:r w:rsidRPr="00E9283B">
        <w:rPr>
          <w:bCs/>
        </w:rPr>
        <w:t xml:space="preserve">. Obě smluvní strany se dohodly, že </w:t>
      </w:r>
      <w:r w:rsidR="001A0550" w:rsidRPr="00E9283B">
        <w:rPr>
          <w:bCs/>
        </w:rPr>
        <w:t xml:space="preserve">vůči sobě </w:t>
      </w:r>
      <w:r w:rsidRPr="00E9283B">
        <w:rPr>
          <w:bCs/>
        </w:rPr>
        <w:t>nebudou uplatňovat</w:t>
      </w:r>
      <w:r w:rsidR="00B00CAB" w:rsidRPr="00E9283B">
        <w:rPr>
          <w:bCs/>
        </w:rPr>
        <w:t xml:space="preserve"> sankční nároky vzniklé</w:t>
      </w:r>
      <w:r w:rsidR="00B00CAB">
        <w:rPr>
          <w:bCs/>
        </w:rPr>
        <w:t xml:space="preserve"> </w:t>
      </w:r>
      <w:r w:rsidR="00276CF5">
        <w:rPr>
          <w:bCs/>
        </w:rPr>
        <w:br/>
      </w:r>
      <w:r w:rsidR="00190D08">
        <w:rPr>
          <w:bCs/>
        </w:rPr>
        <w:t xml:space="preserve">z </w:t>
      </w:r>
      <w:r w:rsidR="00B00CAB">
        <w:rPr>
          <w:bCs/>
        </w:rPr>
        <w:t>pohledáv</w:t>
      </w:r>
      <w:r w:rsidR="00190D08">
        <w:rPr>
          <w:bCs/>
        </w:rPr>
        <w:t>e</w:t>
      </w:r>
      <w:r w:rsidR="00B00CAB">
        <w:rPr>
          <w:bCs/>
        </w:rPr>
        <w:t>k specifikovan</w:t>
      </w:r>
      <w:r w:rsidR="00190D08">
        <w:rPr>
          <w:bCs/>
        </w:rPr>
        <w:t>ých</w:t>
      </w:r>
      <w:r w:rsidR="00B00CAB">
        <w:rPr>
          <w:bCs/>
        </w:rPr>
        <w:t xml:space="preserve"> v čl. I. odst. 1.1. a 1.2. dohody, které jsou </w:t>
      </w:r>
      <w:r w:rsidR="001A0550">
        <w:rPr>
          <w:bCs/>
        </w:rPr>
        <w:t xml:space="preserve">již </w:t>
      </w:r>
      <w:r w:rsidR="00B00CAB">
        <w:rPr>
          <w:bCs/>
        </w:rPr>
        <w:t>po splatnosti.</w:t>
      </w:r>
    </w:p>
    <w:p w:rsidR="00B8036D" w:rsidRDefault="00B8036D" w:rsidP="00B8036D">
      <w:pPr>
        <w:jc w:val="both"/>
      </w:pPr>
    </w:p>
    <w:p w:rsidR="00B00CAB" w:rsidRPr="005A0788" w:rsidRDefault="00B00CAB" w:rsidP="00B8036D">
      <w:pPr>
        <w:jc w:val="both"/>
      </w:pPr>
    </w:p>
    <w:p w:rsidR="003E7141" w:rsidRPr="0069078A" w:rsidRDefault="003E7141" w:rsidP="003E7141">
      <w:pPr>
        <w:jc w:val="center"/>
        <w:rPr>
          <w:b/>
        </w:rPr>
      </w:pPr>
      <w:r w:rsidRPr="0069078A">
        <w:rPr>
          <w:b/>
        </w:rPr>
        <w:t>III.</w:t>
      </w:r>
    </w:p>
    <w:p w:rsidR="00777275" w:rsidRPr="0069078A" w:rsidRDefault="00777275" w:rsidP="003E7141">
      <w:pPr>
        <w:pStyle w:val="Nadpis2"/>
        <w:numPr>
          <w:ilvl w:val="0"/>
          <w:numId w:val="0"/>
        </w:numPr>
        <w:jc w:val="center"/>
      </w:pPr>
      <w:r w:rsidRPr="0069078A">
        <w:t>Závěrečná ustanovení</w:t>
      </w:r>
    </w:p>
    <w:p w:rsidR="00777275" w:rsidRPr="0069078A" w:rsidRDefault="00777275"/>
    <w:p w:rsidR="00977FD3" w:rsidRPr="0069078A" w:rsidRDefault="00977FD3" w:rsidP="00977FD3">
      <w:pPr>
        <w:jc w:val="both"/>
      </w:pPr>
      <w:r w:rsidRPr="0065638C">
        <w:rPr>
          <w:b/>
        </w:rPr>
        <w:t>3.1.</w:t>
      </w:r>
      <w:r w:rsidRPr="0069078A">
        <w:t xml:space="preserve"> Práva a povinnosti smluvních stran neřešené touto dohodou se řídí občanským zákoníkem </w:t>
      </w:r>
      <w:r w:rsidR="00276CF5">
        <w:br/>
      </w:r>
      <w:r w:rsidRPr="0069078A">
        <w:t>a dalšími platnými právními předpisy.</w:t>
      </w:r>
    </w:p>
    <w:p w:rsidR="00977FD3" w:rsidRPr="0069078A" w:rsidRDefault="00977FD3" w:rsidP="00977FD3">
      <w:pPr>
        <w:jc w:val="both"/>
      </w:pPr>
    </w:p>
    <w:p w:rsidR="00977FD3" w:rsidRPr="0069078A" w:rsidRDefault="00977FD3" w:rsidP="00977FD3">
      <w:pPr>
        <w:jc w:val="both"/>
      </w:pPr>
      <w:r w:rsidRPr="0065638C">
        <w:rPr>
          <w:b/>
        </w:rPr>
        <w:t>3.2.</w:t>
      </w:r>
      <w:r w:rsidRPr="0069078A">
        <w:t xml:space="preserve"> Smluvní strany potvrzují, že si tuto dohodu před jejím podpisem přečetly, že byla uzavřena po vzájemném projednání podle jejich práva a svobodné vůle, určitě, vážně a srozumitelně, nikoli v tísni nebo za nápadně nevýhodných podmínek.</w:t>
      </w:r>
    </w:p>
    <w:p w:rsidR="00977FD3" w:rsidRPr="0069078A" w:rsidRDefault="00977FD3">
      <w:pPr>
        <w:jc w:val="both"/>
      </w:pPr>
    </w:p>
    <w:p w:rsidR="0069078A" w:rsidRDefault="003E7141">
      <w:pPr>
        <w:jc w:val="both"/>
      </w:pPr>
      <w:r w:rsidRPr="0065638C">
        <w:rPr>
          <w:b/>
        </w:rPr>
        <w:t>3.</w:t>
      </w:r>
      <w:r w:rsidR="00977FD3" w:rsidRPr="0065638C">
        <w:rPr>
          <w:b/>
        </w:rPr>
        <w:t>3</w:t>
      </w:r>
      <w:r w:rsidRPr="0065638C">
        <w:rPr>
          <w:b/>
        </w:rPr>
        <w:t>.</w:t>
      </w:r>
      <w:r w:rsidRPr="0069078A">
        <w:t xml:space="preserve"> </w:t>
      </w:r>
      <w:r w:rsidR="00777275" w:rsidRPr="0069078A">
        <w:t xml:space="preserve">Tato dohoda se uzavírá ve </w:t>
      </w:r>
      <w:r w:rsidRPr="0069078A">
        <w:t>3</w:t>
      </w:r>
      <w:r w:rsidR="00777275" w:rsidRPr="0069078A">
        <w:t xml:space="preserve"> stejnopisech, </w:t>
      </w:r>
      <w:r w:rsidR="00977FD3" w:rsidRPr="0069078A">
        <w:t xml:space="preserve">kdy Karlovarský kraj obdrží dvě vyhotovení </w:t>
      </w:r>
      <w:r w:rsidR="00276CF5">
        <w:br/>
      </w:r>
      <w:r w:rsidR="00977FD3" w:rsidRPr="0069078A">
        <w:t xml:space="preserve">a </w:t>
      </w:r>
      <w:r w:rsidR="00974930">
        <w:t>NEMOS</w:t>
      </w:r>
      <w:r w:rsidR="00977FD3" w:rsidRPr="0069078A">
        <w:t xml:space="preserve"> jedno vyhotovení.</w:t>
      </w:r>
    </w:p>
    <w:p w:rsidR="008C33D6" w:rsidRDefault="008C33D6">
      <w:pPr>
        <w:jc w:val="both"/>
      </w:pPr>
    </w:p>
    <w:p w:rsidR="008C33D6" w:rsidRDefault="008C33D6" w:rsidP="003F4749">
      <w:pPr>
        <w:jc w:val="both"/>
      </w:pPr>
      <w:r w:rsidRPr="008C33D6">
        <w:rPr>
          <w:b/>
        </w:rPr>
        <w:t>3.4.</w:t>
      </w:r>
      <w:r>
        <w:t xml:space="preserve"> Tato dohoda byla schválena usnesením Rady Karlo</w:t>
      </w:r>
      <w:r w:rsidR="00242D61">
        <w:t>v</w:t>
      </w:r>
      <w:r w:rsidR="00276CF5">
        <w:t>ar</w:t>
      </w:r>
      <w:r w:rsidR="00242D61">
        <w:t xml:space="preserve">ského kraje č. </w:t>
      </w:r>
      <w:r w:rsidR="00A00E4A" w:rsidRPr="001D78FF">
        <w:t xml:space="preserve">RK </w:t>
      </w:r>
      <w:r w:rsidR="001D78FF">
        <w:t>470/04/18</w:t>
      </w:r>
      <w:r w:rsidR="00276CF5" w:rsidRPr="001D78FF">
        <w:br/>
      </w:r>
      <w:r w:rsidR="00A00E4A" w:rsidRPr="001D78FF">
        <w:t xml:space="preserve">ze </w:t>
      </w:r>
      <w:r w:rsidRPr="001D78FF">
        <w:t>dne</w:t>
      </w:r>
      <w:r w:rsidR="00242D61" w:rsidRPr="001D78FF">
        <w:t xml:space="preserve"> </w:t>
      </w:r>
      <w:r w:rsidR="001D78FF">
        <w:t>23.04.2018</w:t>
      </w:r>
    </w:p>
    <w:p w:rsidR="00065140" w:rsidRDefault="00065140" w:rsidP="003F4749">
      <w:pPr>
        <w:jc w:val="both"/>
      </w:pPr>
    </w:p>
    <w:p w:rsidR="00065140" w:rsidRDefault="00065140" w:rsidP="00BA35FC">
      <w:pPr>
        <w:tabs>
          <w:tab w:val="num" w:pos="426"/>
        </w:tabs>
        <w:jc w:val="both"/>
      </w:pPr>
      <w:r>
        <w:rPr>
          <w:b/>
        </w:rPr>
        <w:t xml:space="preserve">3.5.  </w:t>
      </w:r>
      <w:r w:rsidR="00BA35FC">
        <w:rPr>
          <w:spacing w:val="-7"/>
        </w:rPr>
        <w:t xml:space="preserve">Smluvní strany se dohodly, že uveřejnění </w:t>
      </w:r>
      <w:r w:rsidR="00B46E57">
        <w:rPr>
          <w:spacing w:val="-7"/>
        </w:rPr>
        <w:t xml:space="preserve">dohody </w:t>
      </w:r>
      <w:r w:rsidR="00BA35FC">
        <w:rPr>
          <w:spacing w:val="-7"/>
        </w:rPr>
        <w:t xml:space="preserve">v registru smluv provede Karlovarský kraj, </w:t>
      </w:r>
      <w:r w:rsidR="007F5137">
        <w:rPr>
          <w:spacing w:val="-7"/>
        </w:rPr>
        <w:t>kontakt na doručení oznámení o vkladu smluvní protistraně:</w:t>
      </w:r>
      <w:r w:rsidR="007F5137">
        <w:t xml:space="preserve"> </w:t>
      </w:r>
      <w:r w:rsidR="007F5137" w:rsidRPr="007F5137">
        <w:rPr>
          <w:bCs/>
          <w:spacing w:val="-7"/>
        </w:rPr>
        <w:t xml:space="preserve">yfqu2ax </w:t>
      </w:r>
    </w:p>
    <w:p w:rsidR="0069078A" w:rsidRDefault="0069078A" w:rsidP="003F4749">
      <w:pPr>
        <w:jc w:val="both"/>
      </w:pPr>
    </w:p>
    <w:p w:rsidR="00BB7E8C" w:rsidRDefault="00BB7E8C" w:rsidP="003F4749">
      <w:pPr>
        <w:jc w:val="both"/>
      </w:pPr>
    </w:p>
    <w:p w:rsidR="00BB7E8C" w:rsidRDefault="00BB7E8C" w:rsidP="003F4749">
      <w:pPr>
        <w:jc w:val="both"/>
      </w:pPr>
    </w:p>
    <w:p w:rsidR="00BB7E8C" w:rsidRDefault="00BB7E8C" w:rsidP="003F4749">
      <w:pPr>
        <w:jc w:val="both"/>
      </w:pPr>
    </w:p>
    <w:p w:rsidR="00BB7E8C" w:rsidRPr="00847E5D" w:rsidRDefault="00BB7E8C" w:rsidP="00BB7E8C">
      <w:pPr>
        <w:jc w:val="both"/>
      </w:pPr>
      <w:r w:rsidRPr="00847E5D">
        <w:t>Karlovarský kraj</w:t>
      </w:r>
      <w:r w:rsidRPr="00B9255E">
        <w:t xml:space="preserve"> </w:t>
      </w:r>
      <w:r>
        <w:tab/>
      </w:r>
      <w:r>
        <w:tab/>
      </w:r>
      <w:r>
        <w:tab/>
      </w:r>
      <w:r>
        <w:tab/>
      </w:r>
      <w:r>
        <w:tab/>
        <w:t>NEMOS SOKOLOV s.r.o.</w:t>
      </w:r>
    </w:p>
    <w:p w:rsidR="00BB7E8C" w:rsidRPr="00847E5D" w:rsidRDefault="00BB7E8C" w:rsidP="00BB7E8C">
      <w:pPr>
        <w:jc w:val="both"/>
      </w:pPr>
    </w:p>
    <w:p w:rsidR="00BB7E8C" w:rsidRPr="00136897" w:rsidRDefault="00BB7E8C" w:rsidP="00BB7E8C">
      <w:pPr>
        <w:tabs>
          <w:tab w:val="left" w:pos="708"/>
          <w:tab w:val="left" w:pos="1416"/>
          <w:tab w:val="center" w:pos="4649"/>
        </w:tabs>
        <w:jc w:val="both"/>
      </w:pPr>
      <w:r w:rsidRPr="00796A27">
        <w:t>Ing. Jan Bureš</w:t>
      </w:r>
      <w:r w:rsidRPr="00796A27">
        <w:tab/>
      </w:r>
      <w:r>
        <w:tab/>
        <w:t xml:space="preserve">                                             Barbora Vaculíková</w:t>
      </w:r>
    </w:p>
    <w:p w:rsidR="00BB7E8C" w:rsidRPr="00136897" w:rsidRDefault="00BB7E8C" w:rsidP="00BB7E8C">
      <w:pPr>
        <w:tabs>
          <w:tab w:val="center" w:pos="4649"/>
        </w:tabs>
        <w:jc w:val="both"/>
      </w:pPr>
      <w:r w:rsidRPr="00136897">
        <w:t>člen rady</w:t>
      </w:r>
      <w:r w:rsidRPr="00136897">
        <w:tab/>
        <w:t xml:space="preserve">                           </w:t>
      </w:r>
      <w:r>
        <w:t xml:space="preserve">   jednatelka</w:t>
      </w:r>
    </w:p>
    <w:p w:rsidR="00BB7E8C" w:rsidRPr="00136897" w:rsidRDefault="00BB7E8C" w:rsidP="00BB7E8C">
      <w:pPr>
        <w:ind w:left="4248" w:firstLine="708"/>
        <w:jc w:val="both"/>
      </w:pPr>
      <w:r w:rsidRPr="00136897">
        <w:tab/>
      </w:r>
      <w:r w:rsidRPr="00136897">
        <w:tab/>
      </w:r>
      <w:r w:rsidRPr="00136897">
        <w:tab/>
      </w:r>
      <w:r w:rsidRPr="00136897">
        <w:tab/>
      </w:r>
      <w:r w:rsidRPr="00136897">
        <w:tab/>
      </w:r>
      <w:r w:rsidRPr="00136897">
        <w:tab/>
      </w:r>
    </w:p>
    <w:p w:rsidR="00BB7E8C" w:rsidRPr="00136897" w:rsidRDefault="00BB7E8C" w:rsidP="00BB7E8C">
      <w:pPr>
        <w:tabs>
          <w:tab w:val="left" w:pos="708"/>
          <w:tab w:val="left" w:pos="1416"/>
          <w:tab w:val="center" w:pos="4649"/>
        </w:tabs>
        <w:jc w:val="both"/>
      </w:pPr>
      <w:r w:rsidRPr="00136897">
        <w:tab/>
        <w:t xml:space="preserve">    </w:t>
      </w:r>
    </w:p>
    <w:p w:rsidR="00BB7E8C" w:rsidRPr="00136897" w:rsidRDefault="00BB7E8C" w:rsidP="00BB7E8C">
      <w:pPr>
        <w:jc w:val="both"/>
      </w:pPr>
      <w:r w:rsidRPr="00136897">
        <w:rPr>
          <w:color w:val="FF0000"/>
        </w:rPr>
        <w:t xml:space="preserve">                     </w:t>
      </w:r>
      <w:r w:rsidRPr="00136897">
        <w:tab/>
      </w:r>
      <w:r w:rsidRPr="00136897">
        <w:tab/>
      </w:r>
      <w:r w:rsidRPr="00136897">
        <w:tab/>
      </w:r>
      <w:r w:rsidRPr="00136897">
        <w:tab/>
      </w:r>
      <w:r w:rsidRPr="00136897">
        <w:tab/>
      </w:r>
      <w:r w:rsidRPr="00136897">
        <w:tab/>
      </w:r>
    </w:p>
    <w:p w:rsidR="00BB7E8C" w:rsidRPr="00136897" w:rsidRDefault="00BB7E8C" w:rsidP="00BB7E8C">
      <w:pPr>
        <w:ind w:left="4248" w:firstLine="708"/>
        <w:jc w:val="both"/>
      </w:pPr>
      <w:r>
        <w:t>Václav Jirků</w:t>
      </w:r>
    </w:p>
    <w:p w:rsidR="00BB7E8C" w:rsidRDefault="00BB7E8C" w:rsidP="00BB7E8C">
      <w:pPr>
        <w:ind w:left="4248" w:firstLine="708"/>
        <w:jc w:val="both"/>
      </w:pPr>
      <w:r>
        <w:t>jednatel</w:t>
      </w:r>
    </w:p>
    <w:p w:rsidR="00BB7E8C" w:rsidRDefault="00BB7E8C" w:rsidP="00BB7E8C">
      <w:pPr>
        <w:jc w:val="both"/>
      </w:pPr>
    </w:p>
    <w:p w:rsidR="00BB7E8C" w:rsidRDefault="00BB7E8C" w:rsidP="00BB7E8C">
      <w:pPr>
        <w:jc w:val="both"/>
      </w:pPr>
    </w:p>
    <w:p w:rsidR="00BB7E8C" w:rsidRDefault="00BB7E8C" w:rsidP="00BB7E8C">
      <w:pPr>
        <w:jc w:val="both"/>
      </w:pPr>
    </w:p>
    <w:p w:rsidR="00BB7E8C" w:rsidRPr="00847E5D" w:rsidRDefault="00BB7E8C" w:rsidP="00BB7E8C">
      <w:pPr>
        <w:jc w:val="both"/>
      </w:pPr>
    </w:p>
    <w:p w:rsidR="00BB7E8C" w:rsidRPr="00847E5D" w:rsidRDefault="00BB7E8C" w:rsidP="00BB7E8C">
      <w:pPr>
        <w:jc w:val="both"/>
      </w:pPr>
    </w:p>
    <w:p w:rsidR="00BB7E8C" w:rsidRPr="00847E5D" w:rsidRDefault="00BB7E8C" w:rsidP="00BB7E8C">
      <w:pPr>
        <w:jc w:val="both"/>
      </w:pPr>
      <w:r w:rsidRPr="00847E5D">
        <w:t>V Karlových Varech</w:t>
      </w:r>
      <w:r w:rsidRPr="00B9255E">
        <w:t xml:space="preserve"> </w:t>
      </w:r>
      <w:r>
        <w:tab/>
        <w:t>………………</w:t>
      </w:r>
      <w:r>
        <w:tab/>
      </w:r>
      <w:r>
        <w:tab/>
      </w:r>
      <w:r w:rsidRPr="00847E5D">
        <w:t>V</w:t>
      </w:r>
      <w:r>
        <w:t xml:space="preserve"> Praze  </w:t>
      </w:r>
      <w:r w:rsidRPr="00847E5D">
        <w:t xml:space="preserve"> </w:t>
      </w:r>
      <w:r>
        <w:t>……………………</w:t>
      </w:r>
    </w:p>
    <w:p w:rsidR="00777275" w:rsidRPr="0069078A" w:rsidRDefault="00777275">
      <w:pPr>
        <w:jc w:val="both"/>
      </w:pPr>
    </w:p>
    <w:sectPr w:rsidR="00777275" w:rsidRPr="0069078A" w:rsidSect="00BB7E8C">
      <w:pgSz w:w="11906" w:h="16838"/>
      <w:pgMar w:top="1134" w:right="1304" w:bottom="851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20" w:rsidRDefault="002B2720">
      <w:r>
        <w:separator/>
      </w:r>
    </w:p>
  </w:endnote>
  <w:endnote w:type="continuationSeparator" w:id="0">
    <w:p w:rsidR="002B2720" w:rsidRDefault="002B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20" w:rsidRDefault="002B2720">
      <w:r>
        <w:separator/>
      </w:r>
    </w:p>
  </w:footnote>
  <w:footnote w:type="continuationSeparator" w:id="0">
    <w:p w:rsidR="002B2720" w:rsidRDefault="002B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861"/>
    <w:multiLevelType w:val="multilevel"/>
    <w:tmpl w:val="2BDE6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CB29DA"/>
    <w:multiLevelType w:val="hybridMultilevel"/>
    <w:tmpl w:val="13C830C4"/>
    <w:lvl w:ilvl="0" w:tplc="32CAF4FC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23354DDA"/>
    <w:multiLevelType w:val="multilevel"/>
    <w:tmpl w:val="F306E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/>
      </w:rPr>
    </w:lvl>
  </w:abstractNum>
  <w:abstractNum w:abstractNumId="3" w15:restartNumberingAfterBreak="0">
    <w:nsid w:val="30B559B5"/>
    <w:multiLevelType w:val="hybridMultilevel"/>
    <w:tmpl w:val="87CE927A"/>
    <w:lvl w:ilvl="0" w:tplc="0405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4" w15:restartNumberingAfterBreak="0">
    <w:nsid w:val="33F739FC"/>
    <w:multiLevelType w:val="hybridMultilevel"/>
    <w:tmpl w:val="85ACBC0A"/>
    <w:lvl w:ilvl="0" w:tplc="C3B4510A">
      <w:start w:val="16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5E675B2C"/>
    <w:multiLevelType w:val="hybridMultilevel"/>
    <w:tmpl w:val="7020E7FE"/>
    <w:lvl w:ilvl="0" w:tplc="992EE03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2CE4EB8"/>
    <w:multiLevelType w:val="hybridMultilevel"/>
    <w:tmpl w:val="4EA22CD8"/>
    <w:lvl w:ilvl="0" w:tplc="4F529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00A3B"/>
    <w:multiLevelType w:val="hybridMultilevel"/>
    <w:tmpl w:val="9C8402F0"/>
    <w:lvl w:ilvl="0" w:tplc="27DC89DA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A23A02"/>
    <w:multiLevelType w:val="hybridMultilevel"/>
    <w:tmpl w:val="F9A828E0"/>
    <w:lvl w:ilvl="0" w:tplc="190EB40E">
      <w:start w:val="1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FF34F06"/>
    <w:multiLevelType w:val="hybridMultilevel"/>
    <w:tmpl w:val="06F4FB7A"/>
    <w:lvl w:ilvl="0" w:tplc="7318ED66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2"/>
    <w:rsid w:val="00022D13"/>
    <w:rsid w:val="00033DF7"/>
    <w:rsid w:val="00065140"/>
    <w:rsid w:val="00067673"/>
    <w:rsid w:val="000C3453"/>
    <w:rsid w:val="000D5079"/>
    <w:rsid w:val="00107036"/>
    <w:rsid w:val="0010703A"/>
    <w:rsid w:val="00121D90"/>
    <w:rsid w:val="00190D08"/>
    <w:rsid w:val="001A0550"/>
    <w:rsid w:val="001D423F"/>
    <w:rsid w:val="001D5BA0"/>
    <w:rsid w:val="001D78FF"/>
    <w:rsid w:val="0021282D"/>
    <w:rsid w:val="00242D61"/>
    <w:rsid w:val="00276CF5"/>
    <w:rsid w:val="002B2720"/>
    <w:rsid w:val="002C0F4B"/>
    <w:rsid w:val="002E1ADC"/>
    <w:rsid w:val="0033758B"/>
    <w:rsid w:val="003424D4"/>
    <w:rsid w:val="00361A1E"/>
    <w:rsid w:val="003E32D1"/>
    <w:rsid w:val="003E7141"/>
    <w:rsid w:val="003F0A28"/>
    <w:rsid w:val="003F4749"/>
    <w:rsid w:val="004154E3"/>
    <w:rsid w:val="00422B69"/>
    <w:rsid w:val="00437C28"/>
    <w:rsid w:val="00443AD2"/>
    <w:rsid w:val="004969D5"/>
    <w:rsid w:val="004A65FC"/>
    <w:rsid w:val="004D2D3E"/>
    <w:rsid w:val="005167A7"/>
    <w:rsid w:val="0053339B"/>
    <w:rsid w:val="00557743"/>
    <w:rsid w:val="00584407"/>
    <w:rsid w:val="005B6519"/>
    <w:rsid w:val="005C4220"/>
    <w:rsid w:val="00604D51"/>
    <w:rsid w:val="00620DD5"/>
    <w:rsid w:val="00625CFA"/>
    <w:rsid w:val="0065638C"/>
    <w:rsid w:val="00677BB7"/>
    <w:rsid w:val="006861DD"/>
    <w:rsid w:val="0069078A"/>
    <w:rsid w:val="006C05F4"/>
    <w:rsid w:val="006F5299"/>
    <w:rsid w:val="00711F62"/>
    <w:rsid w:val="00713A61"/>
    <w:rsid w:val="00726407"/>
    <w:rsid w:val="00734739"/>
    <w:rsid w:val="007579FB"/>
    <w:rsid w:val="007628AC"/>
    <w:rsid w:val="00777275"/>
    <w:rsid w:val="007A1825"/>
    <w:rsid w:val="007B017C"/>
    <w:rsid w:val="007C2A48"/>
    <w:rsid w:val="007D7D82"/>
    <w:rsid w:val="007F5137"/>
    <w:rsid w:val="00801C11"/>
    <w:rsid w:val="008306F9"/>
    <w:rsid w:val="008536BC"/>
    <w:rsid w:val="008C11E2"/>
    <w:rsid w:val="008C301F"/>
    <w:rsid w:val="008C33D6"/>
    <w:rsid w:val="008C4984"/>
    <w:rsid w:val="008D079C"/>
    <w:rsid w:val="009242AE"/>
    <w:rsid w:val="00974930"/>
    <w:rsid w:val="00977FD3"/>
    <w:rsid w:val="009B0483"/>
    <w:rsid w:val="009D6C9D"/>
    <w:rsid w:val="009E3116"/>
    <w:rsid w:val="009E6400"/>
    <w:rsid w:val="00A00040"/>
    <w:rsid w:val="00A00E4A"/>
    <w:rsid w:val="00A27649"/>
    <w:rsid w:val="00A641ED"/>
    <w:rsid w:val="00AD71C9"/>
    <w:rsid w:val="00AF0F18"/>
    <w:rsid w:val="00B00CAB"/>
    <w:rsid w:val="00B124B2"/>
    <w:rsid w:val="00B127A8"/>
    <w:rsid w:val="00B46E57"/>
    <w:rsid w:val="00B8036D"/>
    <w:rsid w:val="00B95B28"/>
    <w:rsid w:val="00BA35FC"/>
    <w:rsid w:val="00BB6958"/>
    <w:rsid w:val="00BB7E8C"/>
    <w:rsid w:val="00BD5FD3"/>
    <w:rsid w:val="00C06255"/>
    <w:rsid w:val="00C22A61"/>
    <w:rsid w:val="00C232A2"/>
    <w:rsid w:val="00C52559"/>
    <w:rsid w:val="00CA2EB0"/>
    <w:rsid w:val="00D3416A"/>
    <w:rsid w:val="00D43466"/>
    <w:rsid w:val="00D45ACB"/>
    <w:rsid w:val="00D93DE7"/>
    <w:rsid w:val="00DB3164"/>
    <w:rsid w:val="00E00B05"/>
    <w:rsid w:val="00E42F33"/>
    <w:rsid w:val="00E81302"/>
    <w:rsid w:val="00E9180C"/>
    <w:rsid w:val="00E9283B"/>
    <w:rsid w:val="00EC1E9B"/>
    <w:rsid w:val="00EE20BE"/>
    <w:rsid w:val="00EF4306"/>
    <w:rsid w:val="00F11E69"/>
    <w:rsid w:val="00F14328"/>
    <w:rsid w:val="00F23A57"/>
    <w:rsid w:val="00FA02EF"/>
    <w:rsid w:val="00FD0F84"/>
    <w:rsid w:val="00FD1A08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C2F6F"/>
  <w15:docId w15:val="{25A61AE9-54CA-4B13-9AF6-C262254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400"/>
    <w:rPr>
      <w:sz w:val="24"/>
      <w:szCs w:val="24"/>
    </w:rPr>
  </w:style>
  <w:style w:type="paragraph" w:styleId="Nadpis1">
    <w:name w:val="heading 1"/>
    <w:basedOn w:val="Normln"/>
    <w:next w:val="Normln"/>
    <w:qFormat/>
    <w:rsid w:val="009E6400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E6400"/>
    <w:pPr>
      <w:keepNext/>
      <w:numPr>
        <w:numId w:val="8"/>
      </w:numPr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E6400"/>
    <w:rPr>
      <w:rFonts w:ascii="Tahoma" w:hAnsi="Tahoma" w:cs="Tahoma"/>
      <w:sz w:val="16"/>
      <w:szCs w:val="16"/>
    </w:rPr>
  </w:style>
  <w:style w:type="paragraph" w:customStyle="1" w:styleId="Dvoddovzprva">
    <w:name w:val="Důvoddová zpráva"/>
    <w:basedOn w:val="Zkladntext"/>
    <w:rsid w:val="009E6400"/>
    <w:pPr>
      <w:spacing w:after="240"/>
      <w:ind w:firstLine="709"/>
    </w:pPr>
    <w:rPr>
      <w:b/>
      <w:bCs/>
      <w:szCs w:val="20"/>
      <w:u w:val="single"/>
    </w:rPr>
  </w:style>
  <w:style w:type="paragraph" w:styleId="Zkladntext">
    <w:name w:val="Body Text"/>
    <w:basedOn w:val="Normln"/>
    <w:semiHidden/>
    <w:rsid w:val="009E6400"/>
    <w:pPr>
      <w:spacing w:after="120"/>
    </w:pPr>
  </w:style>
  <w:style w:type="paragraph" w:styleId="Zhlav">
    <w:name w:val="header"/>
    <w:basedOn w:val="Normln"/>
    <w:semiHidden/>
    <w:rsid w:val="009E64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E64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6400"/>
  </w:style>
  <w:style w:type="character" w:styleId="Odkaznakoment">
    <w:name w:val="annotation reference"/>
    <w:semiHidden/>
    <w:rsid w:val="009E6400"/>
    <w:rPr>
      <w:sz w:val="16"/>
      <w:szCs w:val="16"/>
    </w:rPr>
  </w:style>
  <w:style w:type="paragraph" w:styleId="Textkomente">
    <w:name w:val="annotation text"/>
    <w:basedOn w:val="Normln"/>
    <w:semiHidden/>
    <w:rsid w:val="009E640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E6400"/>
    <w:rPr>
      <w:b/>
      <w:bCs/>
    </w:rPr>
  </w:style>
  <w:style w:type="character" w:styleId="Siln">
    <w:name w:val="Strong"/>
    <w:qFormat/>
    <w:rsid w:val="009E6400"/>
    <w:rPr>
      <w:b/>
      <w:bCs/>
    </w:rPr>
  </w:style>
  <w:style w:type="character" w:styleId="Hypertextovodkaz">
    <w:name w:val="Hyperlink"/>
    <w:semiHidden/>
    <w:rsid w:val="009E6400"/>
    <w:rPr>
      <w:color w:val="0000FF"/>
      <w:u w:val="single"/>
    </w:rPr>
  </w:style>
  <w:style w:type="paragraph" w:styleId="Odstavecseseznamem">
    <w:name w:val="List Paragraph"/>
    <w:basedOn w:val="Normln"/>
    <w:qFormat/>
    <w:rsid w:val="009E6400"/>
    <w:pPr>
      <w:ind w:left="708"/>
    </w:pPr>
  </w:style>
  <w:style w:type="character" w:customStyle="1" w:styleId="FontStyle12">
    <w:name w:val="Font Style12"/>
    <w:rsid w:val="009E6400"/>
    <w:rPr>
      <w:rFonts w:ascii="Times New Roman" w:hAnsi="Times New Roman" w:cs="Times New Roman"/>
      <w:sz w:val="22"/>
      <w:szCs w:val="22"/>
    </w:rPr>
  </w:style>
  <w:style w:type="paragraph" w:styleId="Zkladntextodsazen">
    <w:name w:val="Body Text Indent"/>
    <w:basedOn w:val="Normln"/>
    <w:semiHidden/>
    <w:rsid w:val="009E6400"/>
    <w:pPr>
      <w:ind w:left="60"/>
      <w:jc w:val="both"/>
    </w:pPr>
  </w:style>
  <w:style w:type="paragraph" w:customStyle="1" w:styleId="Rozloendokumentu1">
    <w:name w:val="Rozložení dokumentu1"/>
    <w:aliases w:val="Document Map"/>
    <w:basedOn w:val="Normln"/>
    <w:semiHidden/>
    <w:rsid w:val="009E640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rsid w:val="009E6400"/>
    <w:pPr>
      <w:jc w:val="both"/>
    </w:pPr>
  </w:style>
  <w:style w:type="paragraph" w:styleId="Zkladntextodsazen2">
    <w:name w:val="Body Text Indent 2"/>
    <w:basedOn w:val="Normln"/>
    <w:semiHidden/>
    <w:rsid w:val="009E6400"/>
    <w:pPr>
      <w:ind w:left="360" w:hanging="360"/>
      <w:jc w:val="both"/>
    </w:pPr>
  </w:style>
  <w:style w:type="paragraph" w:styleId="Prosttext">
    <w:name w:val="Plain Text"/>
    <w:basedOn w:val="Normln"/>
    <w:semiHidden/>
    <w:unhideWhenUsed/>
    <w:rsid w:val="009E6400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semiHidden/>
    <w:rsid w:val="009E640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693B-24CA-425A-AA44-F9509031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Schůzka pracovní skupiny ÚAP</vt:lpstr>
    </vt:vector>
  </TitlesOfParts>
  <Company>Krajský úřad Karlovarského kraje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Schůzka pracovní skupiny ÚAP</dc:title>
  <dc:creator>Petr Křenek</dc:creator>
  <cp:lastModifiedBy>Šalingová Lucie</cp:lastModifiedBy>
  <cp:revision>6</cp:revision>
  <cp:lastPrinted>2016-02-24T09:20:00Z</cp:lastPrinted>
  <dcterms:created xsi:type="dcterms:W3CDTF">2018-03-16T07:21:00Z</dcterms:created>
  <dcterms:modified xsi:type="dcterms:W3CDTF">2018-06-06T14:10:00Z</dcterms:modified>
</cp:coreProperties>
</file>