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612"/>
        <w:gridCol w:w="626"/>
      </w:tblGrid>
      <w:tr w:rsidR="005561A9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—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</w:t>
            </w:r>
          </w:p>
        </w:tc>
      </w:tr>
    </w:tbl>
    <w:p w:rsidR="005561A9" w:rsidRDefault="005561A9">
      <w:pPr>
        <w:spacing w:after="486" w:line="14" w:lineRule="exact"/>
      </w:pPr>
    </w:p>
    <w:p w:rsidR="005561A9" w:rsidRDefault="00D058A3">
      <w:pPr>
        <w:pStyle w:val="Zkladntext1"/>
        <w:shd w:val="clear" w:color="auto" w:fill="auto"/>
        <w:spacing w:line="266" w:lineRule="auto"/>
      </w:pPr>
      <w:r>
        <w:t>Odbor správy majetku a investic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>Generální finanční ředitelství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 xml:space="preserve">pan </w:t>
      </w:r>
      <w:r w:rsidR="00C90E41" w:rsidRPr="00C90E41">
        <w:rPr>
          <w:highlight w:val="lightGray"/>
        </w:rPr>
        <w:t>……………</w:t>
      </w:r>
      <w:proofErr w:type="gramStart"/>
      <w:r w:rsidR="00C90E41" w:rsidRPr="00C90E41">
        <w:rPr>
          <w:highlight w:val="lightGray"/>
        </w:rPr>
        <w:t>…..</w:t>
      </w:r>
      <w:proofErr w:type="gramEnd"/>
    </w:p>
    <w:p w:rsidR="005561A9" w:rsidRDefault="00D058A3">
      <w:pPr>
        <w:pStyle w:val="Zkladntext1"/>
        <w:shd w:val="clear" w:color="auto" w:fill="auto"/>
        <w:spacing w:line="266" w:lineRule="auto"/>
      </w:pPr>
      <w:r>
        <w:t>Na Ohradě 1067</w:t>
      </w:r>
    </w:p>
    <w:p w:rsidR="005561A9" w:rsidRDefault="00D058A3">
      <w:pPr>
        <w:pStyle w:val="Zkladntext1"/>
        <w:shd w:val="clear" w:color="auto" w:fill="auto"/>
        <w:tabs>
          <w:tab w:val="left" w:pos="7218"/>
        </w:tabs>
        <w:spacing w:after="220" w:line="266" w:lineRule="auto"/>
      </w:pPr>
      <w:r>
        <w:t>386 01 Strakonice</w:t>
      </w:r>
      <w:r>
        <w:tab/>
        <w:t xml:space="preserve">Praha </w:t>
      </w:r>
      <w:proofErr w:type="gramStart"/>
      <w:r>
        <w:t>28.2.2018</w:t>
      </w:r>
      <w:proofErr w:type="gramEnd"/>
    </w:p>
    <w:p w:rsidR="005561A9" w:rsidRDefault="00D058A3">
      <w:pPr>
        <w:pStyle w:val="Nadpis10"/>
        <w:keepNext/>
        <w:keepLines/>
        <w:shd w:val="clear" w:color="auto" w:fill="auto"/>
        <w:tabs>
          <w:tab w:val="left" w:pos="754"/>
        </w:tabs>
        <w:spacing w:after="260"/>
      </w:pPr>
      <w:bookmarkStart w:id="0" w:name="bookmark0"/>
      <w:r>
        <w:t>VĚC:</w:t>
      </w:r>
      <w:r>
        <w:tab/>
        <w:t>Cenová nabídka na vypracování projektové dokumentace</w:t>
      </w:r>
      <w:bookmarkEnd w:id="0"/>
    </w:p>
    <w:p w:rsidR="005561A9" w:rsidRDefault="00D058A3">
      <w:pPr>
        <w:pStyle w:val="Zkladntext1"/>
        <w:shd w:val="clear" w:color="auto" w:fill="auto"/>
        <w:spacing w:after="100" w:line="266" w:lineRule="auto"/>
      </w:pPr>
      <w:r>
        <w:t>Vážený pane Nikodéme,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>na základě Vaší poptávky Vám posílám</w:t>
      </w:r>
      <w:r>
        <w:t xml:space="preserve"> cenovou nabídku na vypracování projektové dokumentace na vytvoření nových parkovacích stání u objektu na adrese Na </w:t>
      </w:r>
      <w:proofErr w:type="spellStart"/>
      <w:r>
        <w:t>Farkáně</w:t>
      </w:r>
      <w:proofErr w:type="spellEnd"/>
      <w:r>
        <w:t xml:space="preserve"> I 30, Praha 5 na parcele č. 305 a 306/2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Radlice a nové využití suterénních prostor v objektu FÚ pro Prahu 5 na adrese Peroutkov</w:t>
      </w:r>
      <w:r>
        <w:t>a 263/61, Praha 5.</w:t>
      </w:r>
    </w:p>
    <w:p w:rsidR="005561A9" w:rsidRDefault="00D058A3">
      <w:pPr>
        <w:pStyle w:val="Zkladntext1"/>
        <w:shd w:val="clear" w:color="auto" w:fill="auto"/>
        <w:spacing w:after="220" w:line="266" w:lineRule="auto"/>
      </w:pPr>
      <w:r>
        <w:t>Jako podklad by mělo sloužit výškopisné a polohopisné zaměření řešené parcely a zaslaná "Studie proveditelnosti na zřízení archivu v části suterénu" zpracovanou v 05/2015.</w:t>
      </w:r>
    </w:p>
    <w:p w:rsidR="005561A9" w:rsidRDefault="00D058A3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</w:pPr>
      <w:bookmarkStart w:id="1" w:name="bookmark1"/>
      <w:r>
        <w:t>PROJEKTOVÉ PRÁCE</w:t>
      </w:r>
      <w:bookmarkEnd w:id="1"/>
    </w:p>
    <w:p w:rsidR="005561A9" w:rsidRDefault="00D058A3">
      <w:pPr>
        <w:pStyle w:val="Zkladntext1"/>
        <w:shd w:val="clear" w:color="auto" w:fill="auto"/>
        <w:spacing w:after="220" w:line="266" w:lineRule="auto"/>
      </w:pPr>
      <w:r>
        <w:t>Předpokládá se, že projektová dokumentace se bud</w:t>
      </w:r>
      <w:r>
        <w:t>e skládat z těchto dílčích částí:</w:t>
      </w:r>
    </w:p>
    <w:p w:rsidR="005561A9" w:rsidRDefault="00D058A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line="223" w:lineRule="auto"/>
      </w:pPr>
      <w:bookmarkStart w:id="2" w:name="bookmark2"/>
      <w:r>
        <w:t>příprava zakázky</w:t>
      </w:r>
      <w:bookmarkEnd w:id="2"/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line="266" w:lineRule="auto"/>
        <w:ind w:left="740" w:hanging="360"/>
        <w:jc w:val="left"/>
      </w:pPr>
      <w:r>
        <w:t>provedení prohlídky stávajících prostor, prověření vedení tras stávajících instalací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line="266" w:lineRule="auto"/>
        <w:ind w:left="740" w:hanging="360"/>
        <w:jc w:val="left"/>
      </w:pPr>
      <w:r>
        <w:t>provedení doměření řešeného prostoru + zakreslení zaměření do podkladů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41"/>
        </w:tabs>
        <w:spacing w:after="220" w:line="266" w:lineRule="auto"/>
        <w:ind w:left="740" w:hanging="360"/>
        <w:jc w:val="left"/>
      </w:pPr>
      <w:r>
        <w:t xml:space="preserve">prověření původní (archivní) projektové </w:t>
      </w:r>
      <w:r>
        <w:t>dokumentace v papírové podobě, digitální verze není dle sdělení zástupce investora k dispozici.</w:t>
      </w:r>
    </w:p>
    <w:p w:rsidR="005561A9" w:rsidRDefault="00D058A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</w:pPr>
      <w:bookmarkStart w:id="3" w:name="bookmark3"/>
      <w:r>
        <w:t xml:space="preserve">vypracování jednostupňové projektové dokumentace sloužící pro získání stavebního povolení a zároveň pro realizaci stavby </w:t>
      </w:r>
      <w:r>
        <w:rPr>
          <w:b w:val="0"/>
          <w:bCs w:val="0"/>
        </w:rPr>
        <w:t>(dále jen JDS)</w:t>
      </w:r>
      <w:bookmarkEnd w:id="3"/>
    </w:p>
    <w:p w:rsidR="005561A9" w:rsidRDefault="00D058A3">
      <w:pPr>
        <w:pStyle w:val="Zkladntext1"/>
        <w:shd w:val="clear" w:color="auto" w:fill="auto"/>
        <w:spacing w:line="266" w:lineRule="auto"/>
      </w:pPr>
      <w:r>
        <w:t>Dokumentace bude vypraco</w:t>
      </w:r>
      <w:r>
        <w:t>vána v členění dle požadavků přílohy č. 8 k vyhlášce č.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>499/2006 v platném znění (</w:t>
      </w:r>
      <w:proofErr w:type="spellStart"/>
      <w:r>
        <w:t>vyhl</w:t>
      </w:r>
      <w:proofErr w:type="spellEnd"/>
      <w:r>
        <w:t>. č. 405/2017 Sb.).</w:t>
      </w:r>
    </w:p>
    <w:p w:rsidR="005561A9" w:rsidRDefault="00D058A3">
      <w:pPr>
        <w:pStyle w:val="Zkladntext1"/>
        <w:shd w:val="clear" w:color="auto" w:fill="auto"/>
        <w:spacing w:line="266" w:lineRule="auto"/>
        <w:ind w:right="700"/>
        <w:jc w:val="left"/>
      </w:pPr>
      <w:r>
        <w:t xml:space="preserve">Výkresová a textová část bude předána ve čtyřech vyhotoveních v papírové podobě a v digitálním vyhotovení ve formátu PDF, </w:t>
      </w:r>
      <w:r>
        <w:rPr>
          <w:lang w:val="en-US" w:eastAsia="en-US" w:bidi="en-US"/>
        </w:rPr>
        <w:t xml:space="preserve">DOC </w:t>
      </w:r>
      <w:r>
        <w:t>a XLS.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 xml:space="preserve">Projektová </w:t>
      </w:r>
      <w:proofErr w:type="spellStart"/>
      <w:r>
        <w:t>dokumnetace</w:t>
      </w:r>
      <w:proofErr w:type="spellEnd"/>
      <w:r>
        <w:t xml:space="preserve"> bude obsahovat řešení částí:</w:t>
      </w:r>
    </w:p>
    <w:p w:rsidR="005561A9" w:rsidRDefault="00D058A3">
      <w:pPr>
        <w:pStyle w:val="Zkladntext1"/>
        <w:shd w:val="clear" w:color="auto" w:fill="auto"/>
        <w:spacing w:line="266" w:lineRule="auto"/>
      </w:pPr>
      <w:proofErr w:type="gramStart"/>
      <w:r>
        <w:t>D.1.1</w:t>
      </w:r>
      <w:proofErr w:type="gramEnd"/>
      <w:r>
        <w:t xml:space="preserve"> - </w:t>
      </w:r>
      <w:proofErr w:type="spellStart"/>
      <w:r>
        <w:t>Architektonicko</w:t>
      </w:r>
      <w:proofErr w:type="spellEnd"/>
      <w:r>
        <w:t xml:space="preserve"> stavební řešení</w:t>
      </w:r>
    </w:p>
    <w:p w:rsidR="005561A9" w:rsidRDefault="00D058A3">
      <w:pPr>
        <w:pStyle w:val="Zkladntext1"/>
        <w:shd w:val="clear" w:color="auto" w:fill="auto"/>
        <w:spacing w:line="266" w:lineRule="auto"/>
      </w:pPr>
      <w:proofErr w:type="gramStart"/>
      <w:r>
        <w:t>D.1.3</w:t>
      </w:r>
      <w:proofErr w:type="gramEnd"/>
      <w:r>
        <w:t xml:space="preserve"> - Požárně bezpečnostní řešení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 xml:space="preserve">D.1.4a - Zdravotně technické instalace (bude-li nutná úprava </w:t>
      </w:r>
      <w:proofErr w:type="spellStart"/>
      <w:r>
        <w:t>stáv</w:t>
      </w:r>
      <w:proofErr w:type="spellEnd"/>
      <w:r>
        <w:t>. instalací)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>D.1,4b - Vzduchotechnika</w:t>
      </w:r>
    </w:p>
    <w:p w:rsidR="005561A9" w:rsidRDefault="00D058A3">
      <w:pPr>
        <w:pStyle w:val="Zkladntext1"/>
        <w:shd w:val="clear" w:color="auto" w:fill="auto"/>
        <w:spacing w:line="266" w:lineRule="auto"/>
      </w:pPr>
      <w:r>
        <w:t>D.1.4e - Silnoproudé a slaboproudé e</w:t>
      </w:r>
      <w:r>
        <w:t>lektroinstalace</w:t>
      </w:r>
    </w:p>
    <w:p w:rsidR="005561A9" w:rsidRDefault="00D058A3">
      <w:pPr>
        <w:pStyle w:val="Zkladntext1"/>
        <w:shd w:val="clear" w:color="auto" w:fill="auto"/>
        <w:spacing w:after="220" w:line="266" w:lineRule="auto"/>
      </w:pPr>
      <w:r>
        <w:t>IO 10-01 Zpevněné plochy a komunikace</w:t>
      </w:r>
    </w:p>
    <w:p w:rsidR="005561A9" w:rsidRDefault="00D058A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line="218" w:lineRule="auto"/>
      </w:pPr>
      <w:bookmarkStart w:id="4" w:name="bookmark4"/>
      <w:r>
        <w:t>vypracování podkladů pro výběr dodavatele stavby</w:t>
      </w:r>
      <w:bookmarkEnd w:id="4"/>
    </w:p>
    <w:p w:rsidR="005561A9" w:rsidRDefault="00D058A3">
      <w:pPr>
        <w:pStyle w:val="Zkladntext1"/>
        <w:shd w:val="clear" w:color="auto" w:fill="auto"/>
        <w:spacing w:after="220"/>
        <w:jc w:val="left"/>
      </w:pPr>
      <w:r>
        <w:t xml:space="preserve">Podklad pro výběr dodavatele stavby bude vypracován ve formě položkového výkazu výměr (W) na základě předem zpracované dokumentace. Výkaz výměr bude </w:t>
      </w:r>
      <w:r>
        <w:t>předán ve čtyřech vyhotoveních v papírové podobě a v digitálním vyhotovení ve formátu XLS.</w:t>
      </w:r>
    </w:p>
    <w:p w:rsidR="005561A9" w:rsidRDefault="00D058A3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line="218" w:lineRule="auto"/>
      </w:pPr>
      <w:bookmarkStart w:id="5" w:name="bookmark5"/>
      <w:r>
        <w:t>inženýrská činnost pro získání vyjádření dotčených orgánů</w:t>
      </w:r>
      <w:bookmarkEnd w:id="5"/>
    </w:p>
    <w:p w:rsidR="005561A9" w:rsidRDefault="00D058A3">
      <w:pPr>
        <w:pStyle w:val="Zkladntext1"/>
        <w:shd w:val="clear" w:color="auto" w:fill="auto"/>
        <w:spacing w:after="1180"/>
        <w:jc w:val="left"/>
      </w:pPr>
      <w:r>
        <w:t>Výkon inženýrské činnosti zahrnuje zajištění potřebných stanovisek dotčených orgánů a případné podání žádos</w:t>
      </w:r>
      <w:r>
        <w:t>ti o SP.</w:t>
      </w:r>
    </w:p>
    <w:p w:rsidR="005561A9" w:rsidRDefault="00D058A3">
      <w:pPr>
        <w:pStyle w:val="Zkladntext20"/>
        <w:shd w:val="clear" w:color="auto" w:fill="auto"/>
        <w:spacing w:after="220"/>
        <w:sectPr w:rsidR="005561A9">
          <w:pgSz w:w="11900" w:h="16840"/>
          <w:pgMar w:top="1036" w:right="1385" w:bottom="697" w:left="1417" w:header="0" w:footer="3" w:gutter="0"/>
          <w:cols w:space="720"/>
          <w:noEndnote/>
          <w:docGrid w:linePitch="360"/>
        </w:sectPr>
      </w:pPr>
      <w:r>
        <w:t xml:space="preserve">Atelier </w:t>
      </w:r>
      <w:proofErr w:type="gramStart"/>
      <w:r>
        <w:t>P.H.</w:t>
      </w:r>
      <w:proofErr w:type="gramEnd"/>
      <w:r>
        <w:t>A. spol. s r.o., Gabčíkova 1239/15, 180 00 Praha 8, tel</w:t>
      </w:r>
      <w:r w:rsidR="00C90E41" w:rsidRPr="00C90E41">
        <w:rPr>
          <w:highlight w:val="lightGray"/>
        </w:rPr>
        <w:t>………………………..</w:t>
      </w:r>
      <w:r>
        <w:t xml:space="preserve">, fax </w:t>
      </w:r>
      <w:r w:rsidR="00C90E41" w:rsidRPr="00C90E41">
        <w:rPr>
          <w:highlight w:val="lightGray"/>
        </w:rPr>
        <w:t>………………………</w:t>
      </w:r>
      <w:r>
        <w:t xml:space="preserve">, </w:t>
      </w:r>
      <w:hyperlink r:id="rId8" w:history="1">
        <w:r w:rsidR="00C90E41" w:rsidRPr="00C90E41">
          <w:rPr>
            <w:highlight w:val="lightGray"/>
            <w:u w:val="single"/>
            <w:lang w:val="en-US" w:eastAsia="en-US" w:bidi="en-US"/>
          </w:rPr>
          <w:t>………………………</w:t>
        </w:r>
      </w:hyperlink>
      <w:r>
        <w:rPr>
          <w:u w:val="single"/>
          <w:lang w:val="en-US" w:eastAsia="en-US" w:bidi="en-US"/>
        </w:rPr>
        <w:t xml:space="preserve"> </w:t>
      </w:r>
      <w:r>
        <w:t>IČO: 49613936, DIČ: CZ49613936</w:t>
      </w:r>
    </w:p>
    <w:p w:rsidR="005561A9" w:rsidRDefault="00D058A3">
      <w:pPr>
        <w:spacing w:line="14" w:lineRule="exact"/>
      </w:pPr>
      <w:r>
        <w:rPr>
          <w:rFonts w:ascii="Tahoma" w:eastAsia="Tahoma" w:hAnsi="Tahoma" w:cs="Tahoma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63500" distB="1131570" distL="114300" distR="3218815" simplePos="0" relativeHeight="12582937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546100</wp:posOffset>
                </wp:positionV>
                <wp:extent cx="2592070" cy="3702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1A9" w:rsidRDefault="00D058A3">
                            <w:pPr>
                              <w:pStyle w:val="Nadpis10"/>
                              <w:keepNext/>
                              <w:keepLines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09"/>
                              </w:tabs>
                              <w:spacing w:line="240" w:lineRule="auto"/>
                              <w:jc w:val="left"/>
                            </w:pPr>
                            <w:bookmarkStart w:id="6" w:name="bookmark6"/>
                            <w:r>
                              <w:t>PŘEDPOKLÁDANÉ TERMINY</w:t>
                            </w:r>
                            <w:bookmarkEnd w:id="6"/>
                          </w:p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Ad 1.1 Pří</w:t>
                            </w:r>
                            <w:r>
                              <w:t>prava zakázky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.95pt;margin-top:43pt;width:204.1pt;height:29.15pt;z-index:125829378;visibility:visible;mso-wrap-style:square;mso-wrap-distance-left:9pt;mso-wrap-distance-top:5pt;mso-wrap-distance-right:253.45pt;mso-wrap-distance-bottom:8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" filled="f" stroked="f">
                <v:textbox style="mso-fit-shape-to-text:t" inset="0,0,0,0">
                  <w:txbxContent>
                    <w:p w:rsidR="005561A9" w:rsidRDefault="00D058A3">
                      <w:pPr>
                        <w:pStyle w:val="Nadpis10"/>
                        <w:keepNext/>
                        <w:keepLines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09"/>
                        </w:tabs>
                        <w:spacing w:line="240" w:lineRule="auto"/>
                        <w:jc w:val="left"/>
                      </w:pPr>
                      <w:bookmarkStart w:id="7" w:name="bookmark6"/>
                      <w:r>
                        <w:t>PŘEDPOKLÁDANÉ TERMINY</w:t>
                      </w:r>
                      <w:bookmarkEnd w:id="7"/>
                    </w:p>
                    <w:p w:rsidR="005561A9" w:rsidRDefault="00D058A3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Ad 1.1 Pří</w:t>
                      </w:r>
                      <w:r>
                        <w:t>prava zakázky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6"/>
          <w:szCs w:val="16"/>
          <w:lang w:bidi="ar-SA"/>
        </w:rPr>
        <mc:AlternateContent>
          <mc:Choice Requires="wps">
            <w:drawing>
              <wp:anchor distT="733425" distB="331470" distL="116840" distR="3319145" simplePos="0" relativeHeight="125829380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1216025</wp:posOffset>
                </wp:positionV>
                <wp:extent cx="2489200" cy="5003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Ad 1.2 Zpracování JDS</w:t>
                            </w:r>
                          </w:p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Ad 1.3 Zpracování W a </w:t>
                            </w:r>
                            <w:proofErr w:type="spellStart"/>
                            <w:r>
                              <w:t>Rozp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Ad 1.4 </w:t>
                            </w:r>
                            <w:proofErr w:type="spellStart"/>
                            <w:r>
                              <w:t>inž</w:t>
                            </w:r>
                            <w:proofErr w:type="spellEnd"/>
                            <w:r>
                              <w:t>. činnost pro získání vyjádření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2.15pt;margin-top:95.75pt;width:196pt;height:39.4pt;z-index:125829380;visibility:visible;mso-wrap-style:square;mso-wrap-distance-left:9.2pt;mso-wrap-distance-top:57.75pt;mso-wrap-distance-right:261.35pt;mso-wrap-distance-bottom:26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" filled="f" stroked="f">
                <v:textbox style="mso-fit-shape-to-text:t" inset="0,0,0,0">
                  <w:txbxContent>
                    <w:p w:rsidR="005561A9" w:rsidRDefault="00D058A3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Ad 1.2 Zpracování JDS</w:t>
                      </w:r>
                    </w:p>
                    <w:p w:rsidR="005561A9" w:rsidRDefault="00D058A3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Ad 1.3 Zpracování W a </w:t>
                      </w:r>
                      <w:proofErr w:type="spellStart"/>
                      <w:r>
                        <w:t>Rozp</w:t>
                      </w:r>
                      <w:proofErr w:type="spellEnd"/>
                      <w:r>
                        <w:t>.</w:t>
                      </w:r>
                    </w:p>
                    <w:p w:rsidR="005561A9" w:rsidRDefault="00D058A3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Ad 1.4 </w:t>
                      </w:r>
                      <w:proofErr w:type="spellStart"/>
                      <w:r>
                        <w:t>inž</w:t>
                      </w:r>
                      <w:proofErr w:type="spellEnd"/>
                      <w:r>
                        <w:t>. činnost pro získání vyjádření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6"/>
          <w:szCs w:val="16"/>
          <w:lang w:bidi="ar-SA"/>
        </w:rPr>
        <mc:AlternateContent>
          <mc:Choice Requires="wps">
            <w:drawing>
              <wp:anchor distT="257810" distB="0" distL="2809240" distR="114300" simplePos="0" relativeHeight="125829382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740410</wp:posOffset>
                </wp:positionV>
                <wp:extent cx="3001645" cy="130746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do:</w:t>
                            </w:r>
                            <w:proofErr w:type="gramEnd"/>
                            <w:r>
                              <w:t xml:space="preserve"> 2 týdnů po zaslání objednávky nebo podpisu smlouvy a předání všech požadovaných podkladů</w:t>
                            </w:r>
                          </w:p>
                          <w:p w:rsidR="005561A9" w:rsidRDefault="00D058A3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proofErr w:type="gramStart"/>
                            <w:r>
                              <w:t>do:</w:t>
                            </w:r>
                            <w:proofErr w:type="gramEnd"/>
                            <w:r>
                              <w:t xml:space="preserve"> 4 týdnů po ukončení přípravy zakázky 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: 3 </w:t>
                            </w:r>
                            <w:r>
                              <w:t xml:space="preserve">týdnů po dokončení JDS do: cca 3 měsíců po dokončení JDS, pokud nebude ze strany DO </w:t>
                            </w:r>
                            <w:proofErr w:type="gramStart"/>
                            <w:r>
                              <w:t>požadavek</w:t>
                            </w:r>
                            <w:proofErr w:type="gramEnd"/>
                            <w:r>
                              <w:t xml:space="preserve"> na dopracování průzkumu nebo studie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84.2pt;margin-top:58.3pt;width:236.35pt;height:102.95pt;z-index:125829382;visibility:visible;mso-wrap-style:square;mso-wrap-distance-left:221.2pt;mso-wrap-distance-top:20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" filled="f" stroked="f">
                <v:textbox style="mso-fit-shape-to-text:t" inset="0,0,0,0">
                  <w:txbxContent>
                    <w:p w:rsidR="005561A9" w:rsidRDefault="00D058A3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do:</w:t>
                      </w:r>
                      <w:proofErr w:type="gramEnd"/>
                      <w:r>
                        <w:t xml:space="preserve"> 2 týdnů po zaslání objednávky nebo podpisu smlouvy a předání všech požadovaných podkladů</w:t>
                      </w:r>
                    </w:p>
                    <w:p w:rsidR="005561A9" w:rsidRDefault="00D058A3">
                      <w:pPr>
                        <w:pStyle w:val="Zkladntext1"/>
                        <w:shd w:val="clear" w:color="auto" w:fill="auto"/>
                        <w:jc w:val="left"/>
                      </w:pPr>
                      <w:proofErr w:type="gramStart"/>
                      <w:r>
                        <w:t>do:</w:t>
                      </w:r>
                      <w:proofErr w:type="gramEnd"/>
                      <w:r>
                        <w:t xml:space="preserve"> 4 týdnů po ukončení přípravy zakázky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: 3 </w:t>
                      </w:r>
                      <w:r>
                        <w:t xml:space="preserve">týdnů po dokončení JDS do: cca 3 měsíců po dokončení JDS, pokud nebude ze strany DO </w:t>
                      </w:r>
                      <w:proofErr w:type="gramStart"/>
                      <w:r>
                        <w:t>požadavek</w:t>
                      </w:r>
                      <w:proofErr w:type="gramEnd"/>
                      <w:r>
                        <w:t xml:space="preserve"> na dopracování průzkumu nebo studie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12"/>
        <w:gridCol w:w="623"/>
      </w:tblGrid>
      <w:tr w:rsidR="005561A9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—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</w:t>
            </w:r>
          </w:p>
        </w:tc>
      </w:tr>
    </w:tbl>
    <w:p w:rsidR="005561A9" w:rsidRDefault="005561A9">
      <w:pPr>
        <w:spacing w:line="14" w:lineRule="exact"/>
        <w:sectPr w:rsidR="005561A9">
          <w:pgSz w:w="11900" w:h="16840"/>
          <w:pgMar w:top="1090" w:right="1382" w:bottom="660" w:left="1425" w:header="0" w:footer="3" w:gutter="0"/>
          <w:cols w:space="720"/>
          <w:noEndnote/>
          <w:docGrid w:linePitch="360"/>
        </w:sectPr>
      </w:pPr>
    </w:p>
    <w:p w:rsidR="005561A9" w:rsidRDefault="005561A9">
      <w:pPr>
        <w:spacing w:line="112" w:lineRule="exact"/>
        <w:rPr>
          <w:sz w:val="9"/>
          <w:szCs w:val="9"/>
        </w:rPr>
      </w:pPr>
    </w:p>
    <w:p w:rsidR="005561A9" w:rsidRDefault="005561A9">
      <w:pPr>
        <w:spacing w:line="14" w:lineRule="exact"/>
        <w:sectPr w:rsidR="005561A9">
          <w:type w:val="continuous"/>
          <w:pgSz w:w="11900" w:h="16840"/>
          <w:pgMar w:top="1090" w:right="0" w:bottom="660" w:left="0" w:header="0" w:footer="3" w:gutter="0"/>
          <w:cols w:space="720"/>
          <w:noEndnote/>
          <w:docGrid w:linePitch="360"/>
        </w:sectPr>
      </w:pPr>
    </w:p>
    <w:p w:rsidR="005561A9" w:rsidRDefault="00D058A3">
      <w:pPr>
        <w:pStyle w:val="Nadpis10"/>
        <w:keepNext/>
        <w:keepLines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jc w:val="left"/>
      </w:pPr>
      <w:bookmarkStart w:id="8" w:name="bookmark7"/>
      <w:r>
        <w:t>NÁVRH CENY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2689"/>
      </w:tblGrid>
      <w:tr w:rsidR="005561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>Stupeň činnosti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Cena (Kč)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>Ad 1.1 Příprava zakázky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11.000,- Kč bez DPH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>Ad 1.2 Vypracování JDS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67.000,-Kč bez DPH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Ad 1.3 Zpracování VV a </w:t>
            </w:r>
            <w:proofErr w:type="spellStart"/>
            <w:r>
              <w:t>Rozp</w:t>
            </w:r>
            <w:proofErr w:type="spellEnd"/>
            <w: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16.000,-Kč bez DPH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Ad 1.4 </w:t>
            </w:r>
            <w:proofErr w:type="spellStart"/>
            <w:r>
              <w:t>inž</w:t>
            </w:r>
            <w:proofErr w:type="spellEnd"/>
            <w:r>
              <w:t>. činnost pro získání vyjádření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25.000,-Kč bez DPH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b/>
                <w:bCs/>
              </w:rPr>
              <w:t>119.000,- Kč bez DPH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>DPH (21%)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24.990,- Kč</w:t>
            </w:r>
          </w:p>
        </w:tc>
      </w:tr>
      <w:tr w:rsidR="005561A9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left"/>
            </w:pPr>
            <w:r>
              <w:t xml:space="preserve">Cena celkem vč. </w:t>
            </w:r>
            <w:r>
              <w:t>DPH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1A9" w:rsidRDefault="00D058A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143.990,-Kč vč. DPH</w:t>
            </w:r>
          </w:p>
        </w:tc>
      </w:tr>
    </w:tbl>
    <w:p w:rsidR="005561A9" w:rsidRDefault="005561A9">
      <w:pPr>
        <w:spacing w:after="226" w:line="14" w:lineRule="exact"/>
      </w:pPr>
    </w:p>
    <w:p w:rsidR="005561A9" w:rsidRDefault="00D058A3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724"/>
        </w:tabs>
        <w:spacing w:line="216" w:lineRule="auto"/>
        <w:jc w:val="left"/>
      </w:pPr>
      <w:bookmarkStart w:id="9" w:name="bookmark8"/>
      <w:r>
        <w:t>OBCHODNÍ PODMÍNKY</w:t>
      </w:r>
      <w:bookmarkEnd w:id="9"/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>Splatnost faktur 14 dnů</w:t>
      </w:r>
    </w:p>
    <w:p w:rsidR="005561A9" w:rsidRDefault="00D058A3">
      <w:pPr>
        <w:pStyle w:val="Zkladntext1"/>
        <w:shd w:val="clear" w:color="auto" w:fill="auto"/>
        <w:spacing w:line="259" w:lineRule="auto"/>
        <w:ind w:left="740"/>
        <w:jc w:val="left"/>
      </w:pPr>
      <w:r>
        <w:t>Platnost cenové nabídky je 3 měsíce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>V uvedených cenách jsou zahrnuty náklady na dopravu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after="220" w:line="259" w:lineRule="auto"/>
        <w:ind w:left="740" w:hanging="360"/>
      </w:pPr>
      <w:r>
        <w:t>Zhotovitel neuplatňuje požadavek na zálohové platby</w:t>
      </w:r>
    </w:p>
    <w:p w:rsidR="005561A9" w:rsidRDefault="00D058A3">
      <w:pPr>
        <w:pStyle w:val="Nadpis10"/>
        <w:keepNext/>
        <w:keepLines/>
        <w:numPr>
          <w:ilvl w:val="0"/>
          <w:numId w:val="6"/>
        </w:numPr>
        <w:shd w:val="clear" w:color="auto" w:fill="auto"/>
        <w:tabs>
          <w:tab w:val="left" w:pos="724"/>
        </w:tabs>
        <w:spacing w:line="216" w:lineRule="auto"/>
        <w:jc w:val="left"/>
      </w:pPr>
      <w:bookmarkStart w:id="10" w:name="bookmark9"/>
      <w:r>
        <w:t>POŽADAVKY NA SOUČINNOST ZADAVATELE</w:t>
      </w:r>
      <w:bookmarkEnd w:id="10"/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 xml:space="preserve">zajištění </w:t>
      </w:r>
      <w:r>
        <w:t>projektové dokumentace stávajícího stavu objektu v papírové nebo lépe v digitální podobě ve formátu DWG, DXF, DGN apod.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 xml:space="preserve">součinnost objednatele při návrhu PD (odpovědi objednatele na dotazy zhotovitele </w:t>
      </w:r>
      <w:r>
        <w:rPr>
          <w:lang w:val="en-US" w:eastAsia="en-US" w:bidi="en-US"/>
        </w:rPr>
        <w:t xml:space="preserve">max. </w:t>
      </w:r>
      <w:r>
        <w:t>do tří pracovních dní od zaslání). V případě prodl</w:t>
      </w:r>
      <w:r>
        <w:t>ení ze strany objednatele bude termín úměrně prodloužen.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>účast objednatele na pracovních schůzkách, kontrolních dnech k projednání koncepce technického řešení</w:t>
      </w:r>
    </w:p>
    <w:p w:rsidR="005561A9" w:rsidRDefault="00D058A3">
      <w:pPr>
        <w:pStyle w:val="Zkladntext1"/>
        <w:numPr>
          <w:ilvl w:val="0"/>
          <w:numId w:val="3"/>
        </w:numPr>
        <w:shd w:val="clear" w:color="auto" w:fill="auto"/>
        <w:tabs>
          <w:tab w:val="left" w:pos="724"/>
        </w:tabs>
        <w:spacing w:line="259" w:lineRule="auto"/>
        <w:ind w:left="740" w:hanging="360"/>
      </w:pPr>
      <w:r>
        <w:t>odsouhlasení technických standardů (materiály, technologie)</w:t>
      </w:r>
    </w:p>
    <w:p w:rsidR="005561A9" w:rsidRDefault="00D058A3">
      <w:pPr>
        <w:spacing w:line="14" w:lineRule="exact"/>
        <w:sectPr w:rsidR="005561A9">
          <w:type w:val="continuous"/>
          <w:pgSz w:w="11900" w:h="16840"/>
          <w:pgMar w:top="1090" w:right="1382" w:bottom="660" w:left="1425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838835</wp:posOffset>
                </wp:positionV>
                <wp:extent cx="1522730" cy="5168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1A9" w:rsidRDefault="005561A9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181.95pt;margin-top:66.05pt;width:119.9pt;height:40.7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" filled="f" stroked="f">
                <v:textbox style="mso-fit-shape-to-text:t" inset="0,0,0,0">
                  <w:txbxContent>
                    <w:p w:rsidR="005561A9" w:rsidRDefault="005561A9">
                      <w:pPr>
                        <w:pStyle w:val="Titulekobrzku0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61A9" w:rsidRDefault="005561A9">
      <w:pPr>
        <w:spacing w:line="240" w:lineRule="exact"/>
        <w:rPr>
          <w:sz w:val="19"/>
          <w:szCs w:val="19"/>
        </w:rPr>
      </w:pPr>
    </w:p>
    <w:p w:rsidR="005561A9" w:rsidRDefault="005561A9">
      <w:pPr>
        <w:spacing w:line="240" w:lineRule="exact"/>
        <w:rPr>
          <w:sz w:val="19"/>
          <w:szCs w:val="19"/>
        </w:rPr>
      </w:pPr>
    </w:p>
    <w:p w:rsidR="005561A9" w:rsidRDefault="005561A9">
      <w:pPr>
        <w:spacing w:line="240" w:lineRule="exact"/>
        <w:rPr>
          <w:sz w:val="19"/>
          <w:szCs w:val="19"/>
        </w:rPr>
      </w:pPr>
    </w:p>
    <w:p w:rsidR="005561A9" w:rsidRDefault="00C90E41" w:rsidP="00C90E41">
      <w:pPr>
        <w:spacing w:line="240" w:lineRule="exact"/>
        <w:ind w:left="1416"/>
        <w:rPr>
          <w:sz w:val="19"/>
          <w:szCs w:val="19"/>
        </w:rPr>
      </w:pPr>
      <w:r w:rsidRPr="00C90E41">
        <w:rPr>
          <w:sz w:val="19"/>
          <w:szCs w:val="19"/>
          <w:highlight w:val="lightGray"/>
        </w:rPr>
        <w:t>………………………………………………</w:t>
      </w:r>
    </w:p>
    <w:p w:rsidR="00C90E41" w:rsidRPr="00C90E41" w:rsidRDefault="00C90E41" w:rsidP="00C90E41">
      <w:pPr>
        <w:pStyle w:val="Zkladntext1"/>
        <w:shd w:val="clear" w:color="auto" w:fill="auto"/>
        <w:tabs>
          <w:tab w:val="left" w:pos="724"/>
        </w:tabs>
        <w:spacing w:line="259" w:lineRule="auto"/>
        <w:ind w:left="740"/>
      </w:pPr>
      <w:r>
        <w:tab/>
      </w:r>
      <w:r w:rsidRPr="00C90E41">
        <w:t>Hlavní inženýr projektu</w:t>
      </w:r>
    </w:p>
    <w:p w:rsidR="005561A9" w:rsidRDefault="005561A9">
      <w:pPr>
        <w:spacing w:line="240" w:lineRule="exact"/>
        <w:rPr>
          <w:sz w:val="19"/>
          <w:szCs w:val="19"/>
        </w:rPr>
      </w:pPr>
    </w:p>
    <w:p w:rsidR="005561A9" w:rsidRDefault="005561A9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</w:p>
    <w:p w:rsidR="00C90E41" w:rsidRDefault="00C90E41">
      <w:pPr>
        <w:spacing w:line="240" w:lineRule="exact"/>
        <w:rPr>
          <w:sz w:val="19"/>
          <w:szCs w:val="19"/>
        </w:rPr>
      </w:pPr>
      <w:bookmarkStart w:id="11" w:name="_GoBack"/>
      <w:bookmarkEnd w:id="11"/>
    </w:p>
    <w:p w:rsidR="005561A9" w:rsidRDefault="005561A9">
      <w:pPr>
        <w:spacing w:before="91" w:after="91" w:line="240" w:lineRule="exact"/>
        <w:rPr>
          <w:sz w:val="19"/>
          <w:szCs w:val="19"/>
        </w:rPr>
      </w:pPr>
    </w:p>
    <w:p w:rsidR="005561A9" w:rsidRDefault="005561A9">
      <w:pPr>
        <w:spacing w:line="14" w:lineRule="exact"/>
        <w:sectPr w:rsidR="005561A9">
          <w:type w:val="continuous"/>
          <w:pgSz w:w="11900" w:h="16840"/>
          <w:pgMar w:top="1090" w:right="0" w:bottom="660" w:left="0" w:header="0" w:footer="3" w:gutter="0"/>
          <w:cols w:space="720"/>
          <w:noEndnote/>
          <w:docGrid w:linePitch="360"/>
        </w:sectPr>
      </w:pPr>
    </w:p>
    <w:p w:rsidR="00C90E41" w:rsidRDefault="00C90E41" w:rsidP="00C90E41">
      <w:pPr>
        <w:pStyle w:val="Zkladntext20"/>
        <w:shd w:val="clear" w:color="auto" w:fill="auto"/>
        <w:spacing w:after="220"/>
        <w:sectPr w:rsidR="00C90E41" w:rsidSect="00C90E41">
          <w:type w:val="continuous"/>
          <w:pgSz w:w="11900" w:h="16840"/>
          <w:pgMar w:top="1036" w:right="1385" w:bottom="697" w:left="1417" w:header="0" w:footer="3" w:gutter="0"/>
          <w:cols w:space="720"/>
          <w:noEndnote/>
          <w:docGrid w:linePitch="360"/>
        </w:sectPr>
      </w:pPr>
      <w:r>
        <w:lastRenderedPageBreak/>
        <w:t xml:space="preserve">Atelier </w:t>
      </w:r>
      <w:proofErr w:type="gramStart"/>
      <w:r>
        <w:t>P.H.</w:t>
      </w:r>
      <w:proofErr w:type="gramEnd"/>
      <w:r>
        <w:t>A. spol. s r.o., Gabčíkova 1239/15, 180 00 Praha 8, tel</w:t>
      </w:r>
      <w:r w:rsidRPr="00C90E41">
        <w:rPr>
          <w:highlight w:val="lightGray"/>
        </w:rPr>
        <w:t>………………………..</w:t>
      </w:r>
      <w:r>
        <w:t xml:space="preserve">, fax </w:t>
      </w:r>
      <w:r w:rsidRPr="00C90E41">
        <w:rPr>
          <w:highlight w:val="lightGray"/>
        </w:rPr>
        <w:t>………………………</w:t>
      </w:r>
      <w:r>
        <w:t xml:space="preserve">, </w:t>
      </w:r>
      <w:hyperlink r:id="rId9" w:history="1">
        <w:r w:rsidRPr="00C90E41">
          <w:rPr>
            <w:highlight w:val="lightGray"/>
            <w:u w:val="single"/>
            <w:lang w:val="en-US" w:eastAsia="en-US" w:bidi="en-US"/>
          </w:rPr>
          <w:t>………………………</w:t>
        </w:r>
      </w:hyperlink>
      <w:r>
        <w:rPr>
          <w:u w:val="single"/>
          <w:lang w:val="en-US" w:eastAsia="en-US" w:bidi="en-US"/>
        </w:rPr>
        <w:t xml:space="preserve"> </w:t>
      </w:r>
      <w:r>
        <w:t>IČO: 49613936, DIČ: CZ49613936</w:t>
      </w:r>
    </w:p>
    <w:p w:rsidR="005561A9" w:rsidRDefault="005561A9" w:rsidP="00C90E41">
      <w:pPr>
        <w:pStyle w:val="Zkladntext20"/>
        <w:shd w:val="clear" w:color="auto" w:fill="auto"/>
        <w:spacing w:after="0"/>
      </w:pPr>
    </w:p>
    <w:sectPr w:rsidR="005561A9">
      <w:type w:val="continuous"/>
      <w:pgSz w:w="11900" w:h="16840"/>
      <w:pgMar w:top="1090" w:right="1382" w:bottom="660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A3" w:rsidRDefault="00D058A3">
      <w:r>
        <w:separator/>
      </w:r>
    </w:p>
  </w:endnote>
  <w:endnote w:type="continuationSeparator" w:id="0">
    <w:p w:rsidR="00D058A3" w:rsidRDefault="00D0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A3" w:rsidRDefault="00D058A3"/>
  </w:footnote>
  <w:footnote w:type="continuationSeparator" w:id="0">
    <w:p w:rsidR="00D058A3" w:rsidRDefault="00D05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3A8"/>
    <w:multiLevelType w:val="multilevel"/>
    <w:tmpl w:val="89202C2A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744DE"/>
    <w:multiLevelType w:val="multilevel"/>
    <w:tmpl w:val="959AA72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066E2"/>
    <w:multiLevelType w:val="multilevel"/>
    <w:tmpl w:val="68D40338"/>
    <w:lvl w:ilvl="0">
      <w:start w:val="10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4426E"/>
    <w:multiLevelType w:val="multilevel"/>
    <w:tmpl w:val="54F0CF44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83DC0"/>
    <w:multiLevelType w:val="multilevel"/>
    <w:tmpl w:val="766200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BF6522"/>
    <w:multiLevelType w:val="multilevel"/>
    <w:tmpl w:val="1F8A358C"/>
    <w:lvl w:ilvl="0">
      <w:start w:val="2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61A9"/>
    <w:rsid w:val="005561A9"/>
    <w:rsid w:val="00C90E41"/>
    <w:rsid w:val="00D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E7DCA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3060" w:hanging="3060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b/>
      <w:bCs/>
      <w:color w:val="5E7DC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E7DCA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4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3" w:lineRule="auto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  <w:ind w:left="3060" w:hanging="3060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b/>
      <w:bCs/>
      <w:color w:val="5E7D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@p-h-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lier@p-h-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3213</Characters>
  <Application>Microsoft Office Word</Application>
  <DocSecurity>0</DocSecurity>
  <Lines>26</Lines>
  <Paragraphs>7</Paragraphs>
  <ScaleCrop>false</ScaleCrop>
  <Company>Finanční správa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Čurdová Jitka Mgr. (GFŘ)</cp:lastModifiedBy>
  <cp:revision>3</cp:revision>
  <dcterms:created xsi:type="dcterms:W3CDTF">2018-06-07T13:41:00Z</dcterms:created>
  <dcterms:modified xsi:type="dcterms:W3CDTF">2018-06-07T13:45:00Z</dcterms:modified>
</cp:coreProperties>
</file>