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C1" w:rsidRPr="0080660B" w:rsidRDefault="004511C1" w:rsidP="00563680">
      <w:pPr>
        <w:spacing w:after="0" w:line="240" w:lineRule="auto"/>
        <w:jc w:val="center"/>
        <w:rPr>
          <w:rFonts w:ascii="Book Antiqua" w:hAnsi="Book Antiqua"/>
          <w:b/>
          <w:sz w:val="32"/>
          <w:szCs w:val="32"/>
        </w:rPr>
      </w:pPr>
      <w:r w:rsidRPr="0080660B">
        <w:rPr>
          <w:rFonts w:ascii="Book Antiqua" w:hAnsi="Book Antiqua"/>
          <w:b/>
          <w:sz w:val="32"/>
          <w:szCs w:val="32"/>
        </w:rPr>
        <w:t>KUPNÍ</w:t>
      </w:r>
      <w:r w:rsidR="0080660B">
        <w:rPr>
          <w:rFonts w:ascii="Book Antiqua" w:hAnsi="Book Antiqua"/>
          <w:b/>
          <w:sz w:val="32"/>
          <w:szCs w:val="32"/>
        </w:rPr>
        <w:t xml:space="preserve"> </w:t>
      </w:r>
      <w:r w:rsidRPr="0080660B">
        <w:rPr>
          <w:rFonts w:ascii="Book Antiqua" w:hAnsi="Book Antiqua"/>
          <w:b/>
          <w:sz w:val="32"/>
          <w:szCs w:val="32"/>
        </w:rPr>
        <w:t>SMLOUVA</w:t>
      </w:r>
    </w:p>
    <w:p w:rsidR="004511C1" w:rsidRPr="00646FB9" w:rsidRDefault="004511C1" w:rsidP="00563680">
      <w:pPr>
        <w:spacing w:after="0" w:line="240" w:lineRule="auto"/>
        <w:jc w:val="center"/>
        <w:rPr>
          <w:rFonts w:ascii="Book Antiqua" w:hAnsi="Book Antiqua"/>
        </w:rPr>
      </w:pPr>
    </w:p>
    <w:p w:rsidR="004511C1" w:rsidRPr="00646FB9" w:rsidRDefault="00563680" w:rsidP="00563680">
      <w:pPr>
        <w:spacing w:after="0" w:line="240" w:lineRule="auto"/>
        <w:jc w:val="center"/>
        <w:rPr>
          <w:rFonts w:ascii="Book Antiqua" w:hAnsi="Book Antiqua"/>
        </w:rPr>
      </w:pPr>
      <w:proofErr w:type="spellStart"/>
      <w:r w:rsidRPr="00646FB9">
        <w:rPr>
          <w:rFonts w:ascii="Book Antiqua" w:hAnsi="Book Antiqua"/>
        </w:rPr>
        <w:t>evid</w:t>
      </w:r>
      <w:proofErr w:type="spellEnd"/>
      <w:r w:rsidRPr="00646FB9">
        <w:rPr>
          <w:rFonts w:ascii="Book Antiqua" w:hAnsi="Book Antiqua"/>
        </w:rPr>
        <w:t>. č. ČSÚ</w:t>
      </w:r>
      <w:r w:rsidR="008B2D35">
        <w:rPr>
          <w:rFonts w:ascii="Book Antiqua" w:hAnsi="Book Antiqua"/>
        </w:rPr>
        <w:t>:</w:t>
      </w:r>
      <w:r w:rsidRPr="00646FB9">
        <w:rPr>
          <w:rFonts w:ascii="Book Antiqua" w:hAnsi="Book Antiqua"/>
        </w:rPr>
        <w:t xml:space="preserve"> </w:t>
      </w:r>
      <w:r w:rsidR="00231297">
        <w:rPr>
          <w:rFonts w:ascii="Book Antiqua" w:hAnsi="Book Antiqua"/>
        </w:rPr>
        <w:t>073</w:t>
      </w:r>
      <w:r w:rsidR="00231297" w:rsidRPr="00A8598C">
        <w:rPr>
          <w:rFonts w:ascii="Book Antiqua" w:hAnsi="Book Antiqua"/>
        </w:rPr>
        <w:t>-</w:t>
      </w:r>
      <w:r w:rsidR="008B2D35" w:rsidRPr="00A8598C">
        <w:rPr>
          <w:rFonts w:ascii="Book Antiqua" w:hAnsi="Book Antiqua"/>
        </w:rPr>
        <w:t>201</w:t>
      </w:r>
      <w:r w:rsidR="008B2D35">
        <w:rPr>
          <w:rFonts w:ascii="Book Antiqua" w:hAnsi="Book Antiqua"/>
        </w:rPr>
        <w:t>6</w:t>
      </w:r>
      <w:r w:rsidR="003E5EFD" w:rsidRPr="00A8598C">
        <w:rPr>
          <w:rFonts w:ascii="Book Antiqua" w:hAnsi="Book Antiqua"/>
        </w:rPr>
        <w:t>-S</w:t>
      </w:r>
    </w:p>
    <w:p w:rsidR="004511C1" w:rsidRPr="00646FB9" w:rsidRDefault="004511C1" w:rsidP="00563680">
      <w:pPr>
        <w:spacing w:after="0" w:line="240" w:lineRule="auto"/>
        <w:jc w:val="center"/>
        <w:rPr>
          <w:rFonts w:ascii="Book Antiqua" w:hAnsi="Book Antiqua"/>
        </w:rPr>
      </w:pPr>
    </w:p>
    <w:p w:rsidR="00014C1A" w:rsidRDefault="004511C1">
      <w:pPr>
        <w:spacing w:after="0" w:line="240" w:lineRule="auto"/>
        <w:jc w:val="both"/>
        <w:rPr>
          <w:rFonts w:ascii="Book Antiqua" w:hAnsi="Book Antiqua"/>
        </w:rPr>
      </w:pPr>
      <w:r w:rsidRPr="00646FB9">
        <w:rPr>
          <w:rFonts w:ascii="Book Antiqua" w:hAnsi="Book Antiqua"/>
        </w:rPr>
        <w:t>uzavřen</w:t>
      </w:r>
      <w:r w:rsidR="00B40CF7" w:rsidRPr="00646FB9">
        <w:rPr>
          <w:rFonts w:ascii="Book Antiqua" w:hAnsi="Book Antiqua"/>
        </w:rPr>
        <w:t>á</w:t>
      </w:r>
      <w:r w:rsidRPr="00646FB9">
        <w:rPr>
          <w:rFonts w:ascii="Book Antiqua" w:hAnsi="Book Antiqua"/>
        </w:rPr>
        <w:t xml:space="preserve"> </w:t>
      </w:r>
      <w:r w:rsidR="002D5F64">
        <w:rPr>
          <w:rFonts w:ascii="Book Antiqua" w:hAnsi="Book Antiqua"/>
        </w:rPr>
        <w:t xml:space="preserve">v souladu s </w:t>
      </w:r>
      <w:r w:rsidRPr="00646FB9">
        <w:rPr>
          <w:rFonts w:ascii="Book Antiqua" w:hAnsi="Book Antiqua"/>
        </w:rPr>
        <w:t>ustanovení</w:t>
      </w:r>
      <w:r w:rsidR="002D5F64">
        <w:rPr>
          <w:rFonts w:ascii="Book Antiqua" w:hAnsi="Book Antiqua"/>
        </w:rPr>
        <w:t>m</w:t>
      </w:r>
      <w:r w:rsidRPr="00646FB9">
        <w:rPr>
          <w:rFonts w:ascii="Book Antiqua" w:hAnsi="Book Antiqua"/>
        </w:rPr>
        <w:t xml:space="preserve"> § </w:t>
      </w:r>
      <w:r w:rsidR="002D5F64">
        <w:rPr>
          <w:rFonts w:ascii="Book Antiqua" w:hAnsi="Book Antiqua"/>
        </w:rPr>
        <w:t>207</w:t>
      </w:r>
      <w:r w:rsidRPr="00646FB9">
        <w:rPr>
          <w:rFonts w:ascii="Book Antiqua" w:hAnsi="Book Antiqua"/>
        </w:rPr>
        <w:t xml:space="preserve">9 a </w:t>
      </w:r>
      <w:proofErr w:type="spellStart"/>
      <w:r w:rsidRPr="00646FB9">
        <w:rPr>
          <w:rFonts w:ascii="Book Antiqua" w:hAnsi="Book Antiqua"/>
        </w:rPr>
        <w:t>násl</w:t>
      </w:r>
      <w:proofErr w:type="spellEnd"/>
      <w:r w:rsidRPr="00646FB9">
        <w:rPr>
          <w:rFonts w:ascii="Book Antiqua" w:hAnsi="Book Antiqua"/>
        </w:rPr>
        <w:t xml:space="preserve">. zákona č. </w:t>
      </w:r>
      <w:r w:rsidR="002D5F64">
        <w:rPr>
          <w:rFonts w:ascii="Book Antiqua" w:hAnsi="Book Antiqua"/>
        </w:rPr>
        <w:t>89</w:t>
      </w:r>
      <w:r w:rsidRPr="00646FB9">
        <w:rPr>
          <w:rFonts w:ascii="Book Antiqua" w:hAnsi="Book Antiqua"/>
        </w:rPr>
        <w:t>/</w:t>
      </w:r>
      <w:r w:rsidR="002D5F64">
        <w:rPr>
          <w:rFonts w:ascii="Book Antiqua" w:hAnsi="Book Antiqua"/>
        </w:rPr>
        <w:t>2012</w:t>
      </w:r>
      <w:r w:rsidR="00B40CF7" w:rsidRPr="00646FB9">
        <w:rPr>
          <w:rFonts w:ascii="Book Antiqua" w:hAnsi="Book Antiqua"/>
        </w:rPr>
        <w:t xml:space="preserve"> Sb.,</w:t>
      </w:r>
      <w:r w:rsidR="0080660B">
        <w:rPr>
          <w:rFonts w:ascii="Book Antiqua" w:hAnsi="Book Antiqua"/>
        </w:rPr>
        <w:t xml:space="preserve"> občanský </w:t>
      </w:r>
      <w:r w:rsidR="00B40CF7" w:rsidRPr="00646FB9">
        <w:rPr>
          <w:rFonts w:ascii="Book Antiqua" w:hAnsi="Book Antiqua"/>
        </w:rPr>
        <w:t>zákoník</w:t>
      </w:r>
      <w:r w:rsidR="007156AD">
        <w:rPr>
          <w:rFonts w:ascii="Book Antiqua" w:hAnsi="Book Antiqua"/>
        </w:rPr>
        <w:t xml:space="preserve"> (dále jen „občanský zákoník“) mezi smluvními stranami:</w:t>
      </w:r>
      <w:r w:rsidR="008A5456">
        <w:rPr>
          <w:rFonts w:ascii="Book Antiqua" w:hAnsi="Book Antiqua"/>
        </w:rPr>
        <w:t xml:space="preserve"> </w:t>
      </w:r>
      <w:r w:rsidR="00B40CF7" w:rsidRPr="00646FB9">
        <w:rPr>
          <w:rFonts w:ascii="Book Antiqua" w:hAnsi="Book Antiqua"/>
        </w:rPr>
        <w:t xml:space="preserve"> </w:t>
      </w:r>
    </w:p>
    <w:p w:rsidR="004511C1" w:rsidRPr="00646FB9" w:rsidRDefault="004511C1" w:rsidP="00563680">
      <w:pPr>
        <w:spacing w:after="0" w:line="240" w:lineRule="auto"/>
        <w:rPr>
          <w:rFonts w:ascii="Book Antiqua" w:hAnsi="Book Antiqua"/>
        </w:rPr>
      </w:pPr>
    </w:p>
    <w:p w:rsidR="004511C1" w:rsidRPr="00646FB9" w:rsidRDefault="004511C1" w:rsidP="00563680">
      <w:pPr>
        <w:spacing w:after="0" w:line="240" w:lineRule="auto"/>
        <w:rPr>
          <w:rFonts w:ascii="Book Antiqua" w:hAnsi="Book Antiqua"/>
        </w:rPr>
      </w:pPr>
    </w:p>
    <w:p w:rsidR="004511C1" w:rsidRPr="00646FB9" w:rsidRDefault="00C32F84" w:rsidP="00563680">
      <w:pPr>
        <w:spacing w:after="0" w:line="240" w:lineRule="auto"/>
        <w:rPr>
          <w:rFonts w:ascii="Book Antiqua" w:hAnsi="Book Antiqua"/>
          <w:b/>
        </w:rPr>
      </w:pPr>
      <w:r w:rsidRPr="00646FB9">
        <w:rPr>
          <w:rFonts w:ascii="Book Antiqua" w:hAnsi="Book Antiqua"/>
          <w:b/>
        </w:rPr>
        <w:t>Česká republika – Český statistický úřad</w:t>
      </w:r>
    </w:p>
    <w:p w:rsidR="004511C1" w:rsidRPr="00646FB9" w:rsidRDefault="0080660B" w:rsidP="00563680">
      <w:pPr>
        <w:spacing w:after="0" w:line="240" w:lineRule="auto"/>
        <w:rPr>
          <w:rFonts w:ascii="Book Antiqua" w:hAnsi="Book Antiqua"/>
        </w:rPr>
      </w:pPr>
      <w:r>
        <w:rPr>
          <w:rFonts w:ascii="Book Antiqua" w:hAnsi="Book Antiqua"/>
        </w:rPr>
        <w:t xml:space="preserve">se </w:t>
      </w:r>
      <w:r w:rsidR="00563680" w:rsidRPr="00646FB9">
        <w:rPr>
          <w:rFonts w:ascii="Book Antiqua" w:hAnsi="Book Antiqua"/>
        </w:rPr>
        <w:t>s</w:t>
      </w:r>
      <w:r w:rsidR="004511C1" w:rsidRPr="00646FB9">
        <w:rPr>
          <w:rFonts w:ascii="Book Antiqua" w:hAnsi="Book Antiqua"/>
        </w:rPr>
        <w:t>ídl</w:t>
      </w:r>
      <w:r w:rsidR="00563680" w:rsidRPr="00646FB9">
        <w:rPr>
          <w:rFonts w:ascii="Book Antiqua" w:hAnsi="Book Antiqua"/>
        </w:rPr>
        <w:t>em:</w:t>
      </w:r>
      <w:r w:rsidR="00C32F84" w:rsidRPr="00646FB9">
        <w:rPr>
          <w:rFonts w:ascii="Book Antiqua" w:hAnsi="Book Antiqua"/>
        </w:rPr>
        <w:t xml:space="preserve"> Na padesátém 3268/81, Praha 10 - Strašnice, PSČ: 100 82</w:t>
      </w:r>
    </w:p>
    <w:p w:rsidR="0080660B" w:rsidRPr="00646FB9" w:rsidRDefault="0080660B" w:rsidP="0080660B">
      <w:pPr>
        <w:spacing w:after="0" w:line="240" w:lineRule="auto"/>
        <w:rPr>
          <w:rFonts w:ascii="Book Antiqua" w:hAnsi="Book Antiqua"/>
        </w:rPr>
      </w:pPr>
      <w:r w:rsidRPr="00646FB9">
        <w:rPr>
          <w:rFonts w:ascii="Book Antiqua" w:hAnsi="Book Antiqua"/>
        </w:rPr>
        <w:t>IČO: 000 25</w:t>
      </w:r>
      <w:r>
        <w:rPr>
          <w:rFonts w:ascii="Book Antiqua" w:hAnsi="Book Antiqua"/>
        </w:rPr>
        <w:t> </w:t>
      </w:r>
      <w:r w:rsidRPr="00646FB9">
        <w:rPr>
          <w:rFonts w:ascii="Book Antiqua" w:hAnsi="Book Antiqua"/>
        </w:rPr>
        <w:t>593</w:t>
      </w:r>
    </w:p>
    <w:p w:rsidR="00005A44" w:rsidRDefault="0080660B" w:rsidP="006D6C3C">
      <w:pPr>
        <w:spacing w:after="0" w:line="240" w:lineRule="auto"/>
        <w:rPr>
          <w:rFonts w:ascii="Book Antiqua" w:hAnsi="Book Antiqua"/>
        </w:rPr>
      </w:pPr>
      <w:r>
        <w:rPr>
          <w:rFonts w:ascii="Book Antiqua" w:hAnsi="Book Antiqua"/>
        </w:rPr>
        <w:t xml:space="preserve">zastoupená: </w:t>
      </w:r>
      <w:r w:rsidR="006D6C3C" w:rsidRPr="006D6C3C">
        <w:rPr>
          <w:rFonts w:ascii="Book Antiqua" w:hAnsi="Book Antiqua"/>
        </w:rPr>
        <w:t xml:space="preserve">Mgr. Radoslavem </w:t>
      </w:r>
      <w:proofErr w:type="spellStart"/>
      <w:r w:rsidR="006D6C3C" w:rsidRPr="006D6C3C">
        <w:rPr>
          <w:rFonts w:ascii="Book Antiqua" w:hAnsi="Book Antiqua"/>
        </w:rPr>
        <w:t>Bulířem</w:t>
      </w:r>
      <w:proofErr w:type="spellEnd"/>
      <w:r w:rsidR="006D6C3C" w:rsidRPr="006D6C3C">
        <w:rPr>
          <w:rFonts w:ascii="Book Antiqua" w:hAnsi="Book Antiqua"/>
        </w:rPr>
        <w:t>, ředitelem sekce ekonomické a správní</w:t>
      </w:r>
      <w:r w:rsidR="006D6C3C">
        <w:rPr>
          <w:rFonts w:ascii="Book Antiqua" w:hAnsi="Book Antiqua"/>
        </w:rPr>
        <w:t xml:space="preserve"> </w:t>
      </w:r>
    </w:p>
    <w:p w:rsidR="0080660B" w:rsidRDefault="006D6C3C" w:rsidP="006D6C3C">
      <w:pPr>
        <w:spacing w:after="0" w:line="240" w:lineRule="auto"/>
        <w:rPr>
          <w:rFonts w:ascii="Book Antiqua" w:hAnsi="Book Antiqua"/>
        </w:rPr>
      </w:pPr>
      <w:r w:rsidRPr="006D6C3C">
        <w:rPr>
          <w:rFonts w:ascii="Book Antiqua" w:hAnsi="Book Antiqua"/>
        </w:rPr>
        <w:t>na základě pověření předsedkyně ČSÚ ze dne 16. 3. 2015</w:t>
      </w:r>
    </w:p>
    <w:p w:rsidR="00563680" w:rsidRPr="00646FB9" w:rsidRDefault="00563680" w:rsidP="00563680">
      <w:pPr>
        <w:spacing w:after="0" w:line="240" w:lineRule="auto"/>
        <w:rPr>
          <w:rFonts w:ascii="Book Antiqua" w:hAnsi="Book Antiqua"/>
        </w:rPr>
      </w:pPr>
      <w:r w:rsidRPr="00646FB9">
        <w:rPr>
          <w:rFonts w:ascii="Book Antiqua" w:hAnsi="Book Antiqua"/>
        </w:rPr>
        <w:t>b</w:t>
      </w:r>
      <w:r w:rsidR="004511C1" w:rsidRPr="00646FB9">
        <w:rPr>
          <w:rFonts w:ascii="Book Antiqua" w:hAnsi="Book Antiqua"/>
        </w:rPr>
        <w:t>ankovní spojení:</w:t>
      </w:r>
      <w:r w:rsidR="00C32F84" w:rsidRPr="00646FB9">
        <w:rPr>
          <w:rFonts w:ascii="Book Antiqua" w:hAnsi="Book Antiqua"/>
        </w:rPr>
        <w:t xml:space="preserve"> Česká národní banka </w:t>
      </w:r>
      <w:r w:rsidR="004511C1" w:rsidRPr="00646FB9">
        <w:rPr>
          <w:rFonts w:ascii="Book Antiqua" w:hAnsi="Book Antiqua"/>
        </w:rPr>
        <w:tab/>
        <w:t xml:space="preserve"> </w:t>
      </w:r>
    </w:p>
    <w:p w:rsidR="00563680" w:rsidRPr="00646FB9" w:rsidRDefault="004511C1" w:rsidP="00563680">
      <w:pPr>
        <w:spacing w:after="0" w:line="240" w:lineRule="auto"/>
        <w:rPr>
          <w:rFonts w:ascii="Book Antiqua" w:hAnsi="Book Antiqua"/>
        </w:rPr>
      </w:pPr>
      <w:r w:rsidRPr="00646FB9">
        <w:rPr>
          <w:rFonts w:ascii="Book Antiqua" w:hAnsi="Book Antiqua"/>
        </w:rPr>
        <w:t>č. účtu:</w:t>
      </w:r>
      <w:r w:rsidR="00C32F84" w:rsidRPr="00646FB9">
        <w:rPr>
          <w:rFonts w:ascii="Book Antiqua" w:hAnsi="Book Antiqua"/>
        </w:rPr>
        <w:t xml:space="preserve"> 2923001/0710</w:t>
      </w:r>
    </w:p>
    <w:p w:rsidR="004511C1" w:rsidRPr="00646FB9" w:rsidRDefault="004511C1" w:rsidP="00563680">
      <w:pPr>
        <w:spacing w:after="0" w:line="240" w:lineRule="auto"/>
        <w:rPr>
          <w:rFonts w:ascii="Book Antiqua" w:hAnsi="Book Antiqua"/>
        </w:rPr>
      </w:pPr>
    </w:p>
    <w:p w:rsidR="004511C1" w:rsidRPr="00646FB9" w:rsidRDefault="00563680" w:rsidP="00563680">
      <w:pPr>
        <w:spacing w:after="0" w:line="240" w:lineRule="auto"/>
        <w:rPr>
          <w:rFonts w:ascii="Book Antiqua" w:hAnsi="Book Antiqua"/>
        </w:rPr>
      </w:pPr>
      <w:r w:rsidRPr="00646FB9">
        <w:rPr>
          <w:rFonts w:ascii="Book Antiqua" w:hAnsi="Book Antiqua"/>
        </w:rPr>
        <w:t>(</w:t>
      </w:r>
      <w:r w:rsidR="004511C1" w:rsidRPr="00646FB9">
        <w:rPr>
          <w:rFonts w:ascii="Book Antiqua" w:hAnsi="Book Antiqua"/>
        </w:rPr>
        <w:t xml:space="preserve">dále jen </w:t>
      </w:r>
      <w:r w:rsidRPr="00646FB9">
        <w:rPr>
          <w:rFonts w:ascii="Book Antiqua" w:hAnsi="Book Antiqua"/>
        </w:rPr>
        <w:t>„</w:t>
      </w:r>
      <w:r w:rsidR="004511C1" w:rsidRPr="00646FB9">
        <w:rPr>
          <w:rFonts w:ascii="Book Antiqua" w:hAnsi="Book Antiqua"/>
        </w:rPr>
        <w:t>kupující</w:t>
      </w:r>
      <w:r w:rsidRPr="00646FB9">
        <w:rPr>
          <w:rFonts w:ascii="Book Antiqua" w:hAnsi="Book Antiqua"/>
        </w:rPr>
        <w:t>“)</w:t>
      </w:r>
      <w:r w:rsidR="007156AD">
        <w:rPr>
          <w:rFonts w:ascii="Book Antiqua" w:hAnsi="Book Antiqua"/>
        </w:rPr>
        <w:t xml:space="preserve"> na straně jedné</w:t>
      </w:r>
    </w:p>
    <w:p w:rsidR="004511C1" w:rsidRPr="00646FB9" w:rsidRDefault="004511C1" w:rsidP="00563680">
      <w:pPr>
        <w:spacing w:after="0" w:line="240" w:lineRule="auto"/>
        <w:rPr>
          <w:rFonts w:ascii="Book Antiqua" w:hAnsi="Book Antiqua"/>
        </w:rPr>
      </w:pPr>
    </w:p>
    <w:p w:rsidR="004511C1" w:rsidRPr="00646FB9" w:rsidRDefault="004511C1" w:rsidP="00563680">
      <w:pPr>
        <w:spacing w:after="0" w:line="240" w:lineRule="auto"/>
        <w:rPr>
          <w:rFonts w:ascii="Book Antiqua" w:hAnsi="Book Antiqua"/>
        </w:rPr>
      </w:pPr>
      <w:r w:rsidRPr="00646FB9">
        <w:rPr>
          <w:rFonts w:ascii="Book Antiqua" w:hAnsi="Book Antiqua"/>
        </w:rPr>
        <w:t>a</w:t>
      </w:r>
    </w:p>
    <w:p w:rsidR="004511C1" w:rsidRPr="00646FB9" w:rsidRDefault="004511C1" w:rsidP="00563680">
      <w:pPr>
        <w:spacing w:after="0" w:line="240" w:lineRule="auto"/>
        <w:rPr>
          <w:rFonts w:ascii="Book Antiqua" w:hAnsi="Book Antiqua"/>
        </w:rPr>
      </w:pPr>
    </w:p>
    <w:p w:rsidR="004511C1" w:rsidRDefault="00005A44" w:rsidP="00563680">
      <w:pPr>
        <w:spacing w:after="0" w:line="240" w:lineRule="auto"/>
        <w:rPr>
          <w:rFonts w:ascii="Book Antiqua" w:hAnsi="Book Antiqua"/>
          <w:b/>
        </w:rPr>
      </w:pPr>
      <w:r>
        <w:rPr>
          <w:rFonts w:ascii="Book Antiqua" w:hAnsi="Book Antiqua"/>
          <w:b/>
        </w:rPr>
        <w:t>Název</w:t>
      </w:r>
      <w:r w:rsidR="00D879EA" w:rsidRPr="00646FB9">
        <w:rPr>
          <w:rFonts w:ascii="Book Antiqua" w:hAnsi="Book Antiqua"/>
          <w:b/>
        </w:rPr>
        <w:t xml:space="preserve">: </w:t>
      </w:r>
      <w:r w:rsidR="001D2FF2" w:rsidRPr="001D2FF2">
        <w:rPr>
          <w:rFonts w:ascii="Book Antiqua" w:hAnsi="Book Antiqua"/>
          <w:b/>
        </w:rPr>
        <w:t>Zich a spol., s.r.o.</w:t>
      </w:r>
    </w:p>
    <w:p w:rsidR="0080660B" w:rsidRPr="0080660B" w:rsidRDefault="0080660B" w:rsidP="00563680">
      <w:pPr>
        <w:spacing w:after="0" w:line="240" w:lineRule="auto"/>
        <w:rPr>
          <w:rFonts w:ascii="Book Antiqua" w:hAnsi="Book Antiqua"/>
        </w:rPr>
      </w:pPr>
      <w:r>
        <w:rPr>
          <w:rFonts w:ascii="Book Antiqua" w:hAnsi="Book Antiqua"/>
        </w:rPr>
        <w:t>se sídlem:</w:t>
      </w:r>
      <w:r w:rsidR="00621E71">
        <w:rPr>
          <w:rFonts w:ascii="Book Antiqua" w:hAnsi="Book Antiqua"/>
        </w:rPr>
        <w:t xml:space="preserve"> </w:t>
      </w:r>
      <w:r w:rsidR="001D2FF2" w:rsidRPr="001D2FF2">
        <w:rPr>
          <w:rFonts w:ascii="Book Antiqua" w:hAnsi="Book Antiqua"/>
        </w:rPr>
        <w:t xml:space="preserve">Na </w:t>
      </w:r>
      <w:proofErr w:type="spellStart"/>
      <w:r w:rsidR="001D2FF2" w:rsidRPr="001D2FF2">
        <w:rPr>
          <w:rFonts w:ascii="Book Antiqua" w:hAnsi="Book Antiqua"/>
        </w:rPr>
        <w:t>Štěpníku</w:t>
      </w:r>
      <w:proofErr w:type="spellEnd"/>
      <w:r w:rsidR="001D2FF2" w:rsidRPr="001D2FF2">
        <w:rPr>
          <w:rFonts w:ascii="Book Antiqua" w:hAnsi="Book Antiqua"/>
        </w:rPr>
        <w:t xml:space="preserve"> 32, </w:t>
      </w:r>
      <w:proofErr w:type="spellStart"/>
      <w:r w:rsidR="001D2FF2" w:rsidRPr="001D2FF2">
        <w:rPr>
          <w:rFonts w:ascii="Book Antiqua" w:hAnsi="Book Antiqua"/>
        </w:rPr>
        <w:t>Černožice</w:t>
      </w:r>
      <w:proofErr w:type="spellEnd"/>
      <w:r w:rsidR="001D2FF2" w:rsidRPr="001D2FF2">
        <w:rPr>
          <w:rFonts w:ascii="Book Antiqua" w:hAnsi="Book Antiqua"/>
        </w:rPr>
        <w:t xml:space="preserve"> nad Labem, PSČ</w:t>
      </w:r>
      <w:r w:rsidR="001D2FF2">
        <w:rPr>
          <w:rFonts w:ascii="Book Antiqua" w:hAnsi="Book Antiqua"/>
        </w:rPr>
        <w:t>:</w:t>
      </w:r>
      <w:r w:rsidR="001D2FF2" w:rsidRPr="001D2FF2">
        <w:rPr>
          <w:rFonts w:ascii="Book Antiqua" w:hAnsi="Book Antiqua"/>
        </w:rPr>
        <w:t xml:space="preserve"> 503</w:t>
      </w:r>
      <w:r w:rsidR="001D2FF2">
        <w:rPr>
          <w:rFonts w:ascii="Book Antiqua" w:hAnsi="Book Antiqua"/>
        </w:rPr>
        <w:t xml:space="preserve"> </w:t>
      </w:r>
      <w:r w:rsidR="001D2FF2" w:rsidRPr="001D2FF2">
        <w:rPr>
          <w:rFonts w:ascii="Book Antiqua" w:hAnsi="Book Antiqua"/>
        </w:rPr>
        <w:t>04</w:t>
      </w:r>
    </w:p>
    <w:p w:rsidR="00646FB9" w:rsidRDefault="00D879EA" w:rsidP="00563680">
      <w:pPr>
        <w:spacing w:after="0" w:line="240" w:lineRule="auto"/>
        <w:rPr>
          <w:rFonts w:ascii="Book Antiqua" w:hAnsi="Book Antiqua"/>
        </w:rPr>
      </w:pPr>
      <w:r w:rsidRPr="00646FB9">
        <w:rPr>
          <w:rFonts w:ascii="Book Antiqua" w:hAnsi="Book Antiqua"/>
        </w:rPr>
        <w:t>IČ</w:t>
      </w:r>
      <w:r w:rsidR="005B27E7" w:rsidRPr="00646FB9">
        <w:rPr>
          <w:rFonts w:ascii="Book Antiqua" w:hAnsi="Book Antiqua"/>
        </w:rPr>
        <w:t>O</w:t>
      </w:r>
      <w:r w:rsidR="00646FB9">
        <w:rPr>
          <w:rFonts w:ascii="Book Antiqua" w:hAnsi="Book Antiqua"/>
        </w:rPr>
        <w:t xml:space="preserve">: </w:t>
      </w:r>
      <w:r w:rsidR="00CF60F8" w:rsidRPr="00CF60F8">
        <w:rPr>
          <w:rFonts w:ascii="Book Antiqua" w:hAnsi="Book Antiqua"/>
        </w:rPr>
        <w:t>25267027</w:t>
      </w:r>
    </w:p>
    <w:p w:rsidR="004511C1" w:rsidRPr="00646FB9" w:rsidRDefault="00D879EA" w:rsidP="00563680">
      <w:pPr>
        <w:spacing w:after="0" w:line="240" w:lineRule="auto"/>
        <w:rPr>
          <w:rFonts w:ascii="Book Antiqua" w:hAnsi="Book Antiqua"/>
        </w:rPr>
      </w:pPr>
      <w:r w:rsidRPr="00646FB9">
        <w:rPr>
          <w:rFonts w:ascii="Book Antiqua" w:hAnsi="Book Antiqua"/>
        </w:rPr>
        <w:t xml:space="preserve">DIČ: </w:t>
      </w:r>
      <w:r w:rsidR="00CF60F8">
        <w:rPr>
          <w:rFonts w:ascii="Book Antiqua" w:hAnsi="Book Antiqua"/>
        </w:rPr>
        <w:t>CZ</w:t>
      </w:r>
      <w:r w:rsidR="00CF60F8" w:rsidRPr="00CF60F8">
        <w:t xml:space="preserve"> </w:t>
      </w:r>
      <w:r w:rsidR="00CF60F8" w:rsidRPr="00CF60F8">
        <w:rPr>
          <w:rFonts w:ascii="Book Antiqua" w:hAnsi="Book Antiqua"/>
        </w:rPr>
        <w:t>25267027</w:t>
      </w:r>
    </w:p>
    <w:p w:rsidR="004511C1" w:rsidRDefault="00D879EA" w:rsidP="00563680">
      <w:pPr>
        <w:spacing w:after="0" w:line="240" w:lineRule="auto"/>
        <w:rPr>
          <w:rFonts w:ascii="Book Antiqua" w:hAnsi="Book Antiqua"/>
        </w:rPr>
      </w:pPr>
      <w:r w:rsidRPr="00646FB9">
        <w:rPr>
          <w:rFonts w:ascii="Book Antiqua" w:hAnsi="Book Antiqua"/>
        </w:rPr>
        <w:t xml:space="preserve">zápis v OR: </w:t>
      </w:r>
      <w:r w:rsidR="00CF60F8">
        <w:rPr>
          <w:rFonts w:ascii="Book Antiqua" w:hAnsi="Book Antiqua"/>
        </w:rPr>
        <w:t xml:space="preserve">oddíl </w:t>
      </w:r>
      <w:r w:rsidR="00CF60F8" w:rsidRPr="00CF60F8">
        <w:rPr>
          <w:rFonts w:ascii="Book Antiqua" w:hAnsi="Book Antiqua"/>
        </w:rPr>
        <w:t>C</w:t>
      </w:r>
      <w:r w:rsidR="00CF60F8">
        <w:rPr>
          <w:rFonts w:ascii="Book Antiqua" w:hAnsi="Book Antiqua"/>
        </w:rPr>
        <w:t>, vložka</w:t>
      </w:r>
      <w:r w:rsidR="00CF60F8" w:rsidRPr="00CF60F8">
        <w:rPr>
          <w:rFonts w:ascii="Book Antiqua" w:hAnsi="Book Antiqua"/>
        </w:rPr>
        <w:t xml:space="preserve"> 11414 vedená u Krajského soudu v Hradci Králové</w:t>
      </w:r>
    </w:p>
    <w:p w:rsidR="0080660B" w:rsidRPr="00646FB9" w:rsidRDefault="0080660B" w:rsidP="00563680">
      <w:pPr>
        <w:spacing w:after="0" w:line="240" w:lineRule="auto"/>
        <w:rPr>
          <w:rFonts w:ascii="Book Antiqua" w:hAnsi="Book Antiqua"/>
        </w:rPr>
      </w:pPr>
      <w:r>
        <w:rPr>
          <w:rFonts w:ascii="Book Antiqua" w:hAnsi="Book Antiqua"/>
        </w:rPr>
        <w:t xml:space="preserve">zastoupená: </w:t>
      </w:r>
      <w:r w:rsidR="00CF60F8">
        <w:rPr>
          <w:rFonts w:ascii="Book Antiqua" w:hAnsi="Book Antiqua"/>
        </w:rPr>
        <w:t>Milošem Zichem, jednatelem společnosti</w:t>
      </w:r>
    </w:p>
    <w:p w:rsidR="004511C1" w:rsidRPr="00646FB9" w:rsidRDefault="00D879EA" w:rsidP="00563680">
      <w:pPr>
        <w:spacing w:after="0" w:line="240" w:lineRule="auto"/>
        <w:rPr>
          <w:rFonts w:ascii="Book Antiqua" w:hAnsi="Book Antiqua"/>
        </w:rPr>
      </w:pPr>
      <w:r w:rsidRPr="00646FB9">
        <w:rPr>
          <w:rFonts w:ascii="Book Antiqua" w:hAnsi="Book Antiqua"/>
        </w:rPr>
        <w:t>b</w:t>
      </w:r>
      <w:r w:rsidR="004511C1" w:rsidRPr="00646FB9">
        <w:rPr>
          <w:rFonts w:ascii="Book Antiqua" w:hAnsi="Book Antiqua"/>
        </w:rPr>
        <w:t>ankovní spojení:</w:t>
      </w:r>
      <w:r w:rsidRPr="00646FB9">
        <w:rPr>
          <w:rFonts w:ascii="Book Antiqua" w:hAnsi="Book Antiqua"/>
        </w:rPr>
        <w:t xml:space="preserve"> </w:t>
      </w:r>
      <w:proofErr w:type="spellStart"/>
      <w:r w:rsidR="00CF60F8">
        <w:rPr>
          <w:rFonts w:ascii="Book Antiqua" w:hAnsi="Book Antiqua"/>
        </w:rPr>
        <w:t>Citibank</w:t>
      </w:r>
      <w:proofErr w:type="spellEnd"/>
      <w:r w:rsidR="00CF60F8">
        <w:rPr>
          <w:rFonts w:ascii="Book Antiqua" w:hAnsi="Book Antiqua"/>
        </w:rPr>
        <w:t xml:space="preserve"> a.s.</w:t>
      </w:r>
    </w:p>
    <w:p w:rsidR="004511C1" w:rsidRPr="00646FB9" w:rsidRDefault="004511C1" w:rsidP="00563680">
      <w:pPr>
        <w:spacing w:after="0" w:line="240" w:lineRule="auto"/>
        <w:rPr>
          <w:rFonts w:ascii="Book Antiqua" w:hAnsi="Book Antiqua"/>
        </w:rPr>
      </w:pPr>
      <w:r w:rsidRPr="00646FB9">
        <w:rPr>
          <w:rFonts w:ascii="Book Antiqua" w:hAnsi="Book Antiqua"/>
        </w:rPr>
        <w:t>č. účtu:</w:t>
      </w:r>
      <w:r w:rsidRPr="00646FB9">
        <w:rPr>
          <w:rFonts w:ascii="Book Antiqua" w:hAnsi="Book Antiqua"/>
        </w:rPr>
        <w:tab/>
      </w:r>
    </w:p>
    <w:p w:rsidR="00563680" w:rsidRPr="00646FB9" w:rsidRDefault="00563680" w:rsidP="00563680">
      <w:pPr>
        <w:spacing w:after="0" w:line="240" w:lineRule="auto"/>
        <w:rPr>
          <w:rFonts w:ascii="Book Antiqua" w:hAnsi="Book Antiqua"/>
        </w:rPr>
      </w:pPr>
    </w:p>
    <w:p w:rsidR="004511C1" w:rsidRPr="00646FB9" w:rsidRDefault="00563680" w:rsidP="00563680">
      <w:pPr>
        <w:spacing w:after="0" w:line="240" w:lineRule="auto"/>
        <w:rPr>
          <w:rFonts w:ascii="Book Antiqua" w:hAnsi="Book Antiqua"/>
        </w:rPr>
      </w:pPr>
      <w:r w:rsidRPr="00646FB9">
        <w:rPr>
          <w:rFonts w:ascii="Book Antiqua" w:hAnsi="Book Antiqua"/>
        </w:rPr>
        <w:t>(</w:t>
      </w:r>
      <w:r w:rsidR="004511C1" w:rsidRPr="00646FB9">
        <w:rPr>
          <w:rFonts w:ascii="Book Antiqua" w:hAnsi="Book Antiqua"/>
        </w:rPr>
        <w:t xml:space="preserve">dále jen </w:t>
      </w:r>
      <w:r w:rsidRPr="00646FB9">
        <w:rPr>
          <w:rFonts w:ascii="Book Antiqua" w:hAnsi="Book Antiqua"/>
        </w:rPr>
        <w:t>„</w:t>
      </w:r>
      <w:r w:rsidR="004511C1" w:rsidRPr="00646FB9">
        <w:rPr>
          <w:rFonts w:ascii="Book Antiqua" w:hAnsi="Book Antiqua"/>
        </w:rPr>
        <w:t>prodávající</w:t>
      </w:r>
      <w:r w:rsidRPr="00646FB9">
        <w:rPr>
          <w:rFonts w:ascii="Book Antiqua" w:hAnsi="Book Antiqua"/>
        </w:rPr>
        <w:t>“)</w:t>
      </w:r>
      <w:r w:rsidR="007156AD">
        <w:rPr>
          <w:rFonts w:ascii="Book Antiqua" w:hAnsi="Book Antiqua"/>
        </w:rPr>
        <w:t xml:space="preserve"> na straně druhé</w:t>
      </w:r>
    </w:p>
    <w:p w:rsidR="004511C1" w:rsidRDefault="004511C1" w:rsidP="00563680">
      <w:pPr>
        <w:spacing w:after="0" w:line="240" w:lineRule="auto"/>
        <w:rPr>
          <w:rFonts w:ascii="Book Antiqua" w:hAnsi="Book Antiqua"/>
        </w:rPr>
      </w:pPr>
    </w:p>
    <w:p w:rsidR="008A5456" w:rsidRDefault="008A5456" w:rsidP="00563680">
      <w:pPr>
        <w:spacing w:after="0" w:line="240" w:lineRule="auto"/>
        <w:rPr>
          <w:rFonts w:ascii="Book Antiqua" w:hAnsi="Book Antiqua"/>
        </w:rPr>
      </w:pPr>
    </w:p>
    <w:p w:rsidR="008A5456" w:rsidRDefault="008A5456" w:rsidP="008A5456">
      <w:pPr>
        <w:spacing w:after="0" w:line="240" w:lineRule="auto"/>
        <w:jc w:val="center"/>
        <w:rPr>
          <w:rFonts w:ascii="Book Antiqua" w:hAnsi="Book Antiqua"/>
          <w:b/>
        </w:rPr>
      </w:pPr>
      <w:r>
        <w:rPr>
          <w:rFonts w:ascii="Book Antiqua" w:hAnsi="Book Antiqua"/>
          <w:b/>
        </w:rPr>
        <w:t>Preambule</w:t>
      </w:r>
    </w:p>
    <w:p w:rsidR="002639CF" w:rsidRPr="003D377F" w:rsidRDefault="00C86ADF" w:rsidP="00853E78">
      <w:pPr>
        <w:pStyle w:val="Zkladntext"/>
        <w:spacing w:before="0" w:after="240"/>
        <w:ind w:left="0" w:firstLine="0"/>
        <w:rPr>
          <w:rFonts w:ascii="Book Antiqua" w:hAnsi="Book Antiqua"/>
          <w:sz w:val="22"/>
          <w:szCs w:val="22"/>
        </w:rPr>
      </w:pPr>
      <w:r>
        <w:rPr>
          <w:rFonts w:ascii="Book Antiqua" w:hAnsi="Book Antiqua"/>
          <w:sz w:val="22"/>
          <w:szCs w:val="22"/>
        </w:rPr>
        <w:t>S</w:t>
      </w:r>
      <w:r w:rsidR="002639CF" w:rsidRPr="003D377F">
        <w:rPr>
          <w:rFonts w:ascii="Book Antiqua" w:hAnsi="Book Antiqua"/>
          <w:sz w:val="22"/>
          <w:szCs w:val="22"/>
        </w:rPr>
        <w:t xml:space="preserve">mluvní strany </w:t>
      </w:r>
      <w:r>
        <w:rPr>
          <w:rFonts w:ascii="Book Antiqua" w:hAnsi="Book Antiqua"/>
          <w:sz w:val="22"/>
          <w:szCs w:val="22"/>
        </w:rPr>
        <w:t xml:space="preserve">uzavírají tuto smlouvu </w:t>
      </w:r>
      <w:r w:rsidR="002639CF" w:rsidRPr="003D377F">
        <w:rPr>
          <w:rFonts w:ascii="Book Antiqua" w:hAnsi="Book Antiqua"/>
          <w:sz w:val="22"/>
          <w:szCs w:val="22"/>
        </w:rPr>
        <w:t xml:space="preserve">na základě výsledků </w:t>
      </w:r>
      <w:r w:rsidR="002639CF" w:rsidRPr="003D377F">
        <w:rPr>
          <w:rFonts w:ascii="Book Antiqua" w:hAnsi="Book Antiqua" w:cs="Arial"/>
          <w:bCs/>
          <w:sz w:val="22"/>
          <w:szCs w:val="22"/>
        </w:rPr>
        <w:t>výběrového řízení na veřejnou zakázku malého rozsahu s názvem „</w:t>
      </w:r>
      <w:r w:rsidR="00D4624B" w:rsidRPr="00D4624B">
        <w:rPr>
          <w:rFonts w:ascii="Book Antiqua" w:hAnsi="Book Antiqua" w:cs="Arial"/>
          <w:b/>
          <w:sz w:val="22"/>
          <w:szCs w:val="22"/>
        </w:rPr>
        <w:t xml:space="preserve">Nákup </w:t>
      </w:r>
      <w:proofErr w:type="spellStart"/>
      <w:r w:rsidR="008B2D35">
        <w:rPr>
          <w:rFonts w:ascii="Book Antiqua" w:hAnsi="Book Antiqua" w:cs="Arial"/>
          <w:b/>
          <w:sz w:val="22"/>
          <w:szCs w:val="22"/>
        </w:rPr>
        <w:t>konvektomatu</w:t>
      </w:r>
      <w:proofErr w:type="spellEnd"/>
      <w:r w:rsidR="002639CF" w:rsidRPr="003D377F">
        <w:rPr>
          <w:rFonts w:ascii="Book Antiqua" w:hAnsi="Book Antiqua" w:cs="Arial"/>
          <w:b/>
          <w:sz w:val="22"/>
          <w:szCs w:val="22"/>
        </w:rPr>
        <w:t xml:space="preserve">” </w:t>
      </w:r>
      <w:r w:rsidR="002639CF" w:rsidRPr="003D377F">
        <w:rPr>
          <w:rFonts w:ascii="Book Antiqua" w:hAnsi="Book Antiqua" w:cs="Arial"/>
          <w:sz w:val="22"/>
          <w:szCs w:val="22"/>
        </w:rPr>
        <w:t xml:space="preserve">zadávanou </w:t>
      </w:r>
      <w:r w:rsidR="002639CF">
        <w:rPr>
          <w:rFonts w:ascii="Book Antiqua" w:hAnsi="Book Antiqua" w:cs="Arial"/>
          <w:sz w:val="22"/>
          <w:szCs w:val="22"/>
        </w:rPr>
        <w:t>kupujícím</w:t>
      </w:r>
      <w:r w:rsidR="002639CF" w:rsidRPr="003D377F">
        <w:rPr>
          <w:rFonts w:ascii="Book Antiqua" w:hAnsi="Book Antiqua" w:cs="Arial"/>
          <w:sz w:val="22"/>
          <w:szCs w:val="22"/>
        </w:rPr>
        <w:t xml:space="preserve"> jako zadavatelem ve smyslu ustanovení § 6 a § 18 odst. 5 zákona</w:t>
      </w:r>
      <w:r w:rsidR="002639CF">
        <w:rPr>
          <w:rFonts w:ascii="Book Antiqua" w:hAnsi="Book Antiqua" w:cs="Arial"/>
          <w:sz w:val="22"/>
          <w:szCs w:val="22"/>
        </w:rPr>
        <w:t xml:space="preserve"> </w:t>
      </w:r>
      <w:r w:rsidR="00D4624B">
        <w:rPr>
          <w:rFonts w:ascii="Book Antiqua" w:hAnsi="Book Antiqua" w:cs="Arial"/>
          <w:sz w:val="22"/>
          <w:szCs w:val="22"/>
        </w:rPr>
        <w:t>č. </w:t>
      </w:r>
      <w:r w:rsidR="002639CF" w:rsidRPr="003D377F">
        <w:rPr>
          <w:rFonts w:ascii="Book Antiqua" w:hAnsi="Book Antiqua" w:cs="Arial"/>
          <w:sz w:val="22"/>
          <w:szCs w:val="22"/>
        </w:rPr>
        <w:t xml:space="preserve">137/2006 Sb., o veřejných zakázkách, ve znění pozdějších předpisů (dále jen „zákon o veřejných zakázkách“) pod </w:t>
      </w:r>
      <w:r w:rsidR="00005A44">
        <w:rPr>
          <w:rFonts w:ascii="Book Antiqua" w:hAnsi="Book Antiqua" w:cs="Arial"/>
          <w:sz w:val="22"/>
          <w:szCs w:val="22"/>
        </w:rPr>
        <w:t xml:space="preserve">interním </w:t>
      </w:r>
      <w:proofErr w:type="spellStart"/>
      <w:r w:rsidR="002639CF" w:rsidRPr="003D377F">
        <w:rPr>
          <w:rFonts w:ascii="Book Antiqua" w:hAnsi="Book Antiqua" w:cs="Arial"/>
          <w:sz w:val="22"/>
          <w:szCs w:val="22"/>
        </w:rPr>
        <w:t>evid</w:t>
      </w:r>
      <w:proofErr w:type="spellEnd"/>
      <w:r w:rsidR="002639CF" w:rsidRPr="003D377F">
        <w:rPr>
          <w:rFonts w:ascii="Book Antiqua" w:hAnsi="Book Antiqua" w:cs="Arial"/>
          <w:sz w:val="22"/>
          <w:szCs w:val="22"/>
        </w:rPr>
        <w:t>. č. zakázky VZ</w:t>
      </w:r>
      <w:r w:rsidR="002639CF">
        <w:rPr>
          <w:rFonts w:ascii="Book Antiqua" w:hAnsi="Book Antiqua" w:cs="Arial"/>
          <w:sz w:val="22"/>
          <w:szCs w:val="22"/>
        </w:rPr>
        <w:t xml:space="preserve"> </w:t>
      </w:r>
      <w:r w:rsidR="00005A44">
        <w:rPr>
          <w:rFonts w:ascii="Book Antiqua" w:hAnsi="Book Antiqua" w:cs="Arial"/>
          <w:sz w:val="22"/>
          <w:szCs w:val="22"/>
        </w:rPr>
        <w:t>016</w:t>
      </w:r>
      <w:r w:rsidR="003E5EFD">
        <w:rPr>
          <w:rFonts w:ascii="Book Antiqua" w:hAnsi="Book Antiqua" w:cs="Arial"/>
          <w:sz w:val="22"/>
          <w:szCs w:val="22"/>
        </w:rPr>
        <w:t>/201</w:t>
      </w:r>
      <w:r w:rsidR="008B2D35">
        <w:rPr>
          <w:rFonts w:ascii="Book Antiqua" w:hAnsi="Book Antiqua" w:cs="Arial"/>
          <w:sz w:val="22"/>
          <w:szCs w:val="22"/>
        </w:rPr>
        <w:t>6</w:t>
      </w:r>
      <w:r w:rsidR="002639CF" w:rsidRPr="003D377F">
        <w:rPr>
          <w:rFonts w:ascii="Book Antiqua" w:hAnsi="Book Antiqua" w:cs="Arial"/>
          <w:sz w:val="22"/>
          <w:szCs w:val="22"/>
        </w:rPr>
        <w:t xml:space="preserve"> (dále jen “veřejná zakázka”).</w:t>
      </w:r>
    </w:p>
    <w:p w:rsidR="00130B6E" w:rsidRPr="0048623C" w:rsidRDefault="004511C1" w:rsidP="00130B6E">
      <w:pPr>
        <w:spacing w:after="0" w:line="240" w:lineRule="auto"/>
        <w:jc w:val="center"/>
        <w:rPr>
          <w:rFonts w:ascii="Book Antiqua" w:hAnsi="Book Antiqua"/>
          <w:b/>
        </w:rPr>
      </w:pPr>
      <w:r w:rsidRPr="0048623C">
        <w:rPr>
          <w:rFonts w:ascii="Book Antiqua" w:hAnsi="Book Antiqua"/>
          <w:b/>
        </w:rPr>
        <w:t xml:space="preserve">I. </w:t>
      </w:r>
    </w:p>
    <w:p w:rsidR="004511C1" w:rsidRPr="00E77295" w:rsidRDefault="00130B6E" w:rsidP="00134396">
      <w:pPr>
        <w:spacing w:after="120" w:line="240" w:lineRule="auto"/>
        <w:jc w:val="center"/>
        <w:rPr>
          <w:rFonts w:ascii="Book Antiqua" w:hAnsi="Book Antiqua"/>
          <w:b/>
        </w:rPr>
      </w:pPr>
      <w:r w:rsidRPr="00E77295">
        <w:rPr>
          <w:rFonts w:ascii="Book Antiqua" w:hAnsi="Book Antiqua"/>
          <w:b/>
        </w:rPr>
        <w:t>Předmět smlouvy</w:t>
      </w:r>
    </w:p>
    <w:p w:rsidR="005B27E7" w:rsidRPr="00E77295" w:rsidRDefault="004511C1" w:rsidP="0001398F">
      <w:pPr>
        <w:pStyle w:val="Odstavecseseznamem"/>
        <w:numPr>
          <w:ilvl w:val="0"/>
          <w:numId w:val="1"/>
        </w:numPr>
        <w:spacing w:after="0" w:line="240" w:lineRule="auto"/>
        <w:jc w:val="both"/>
        <w:rPr>
          <w:rFonts w:ascii="Book Antiqua" w:hAnsi="Book Antiqua"/>
        </w:rPr>
      </w:pPr>
      <w:r w:rsidRPr="00E77295">
        <w:rPr>
          <w:rFonts w:ascii="Book Antiqua" w:hAnsi="Book Antiqua"/>
        </w:rPr>
        <w:t xml:space="preserve">Předmětem smlouvy je koupě a </w:t>
      </w:r>
      <w:r w:rsidR="00005A44">
        <w:rPr>
          <w:rFonts w:ascii="Book Antiqua" w:hAnsi="Book Antiqua"/>
        </w:rPr>
        <w:t>prodej</w:t>
      </w:r>
      <w:r w:rsidRPr="00E77295">
        <w:rPr>
          <w:rFonts w:ascii="Book Antiqua" w:hAnsi="Book Antiqua"/>
        </w:rPr>
        <w:t xml:space="preserve"> </w:t>
      </w:r>
      <w:r w:rsidR="00387CEF">
        <w:rPr>
          <w:rFonts w:ascii="Book Antiqua" w:hAnsi="Book Antiqua"/>
        </w:rPr>
        <w:t>jednoho</w:t>
      </w:r>
      <w:r w:rsidR="002639CF" w:rsidRPr="00E77295">
        <w:rPr>
          <w:rFonts w:ascii="Book Antiqua" w:hAnsi="Book Antiqua"/>
        </w:rPr>
        <w:t xml:space="preserve"> </w:t>
      </w:r>
      <w:r w:rsidR="0085643E" w:rsidRPr="00E77295">
        <w:rPr>
          <w:rFonts w:ascii="Book Antiqua" w:hAnsi="Book Antiqua"/>
        </w:rPr>
        <w:t>nov</w:t>
      </w:r>
      <w:r w:rsidR="00387CEF">
        <w:rPr>
          <w:rFonts w:ascii="Book Antiqua" w:hAnsi="Book Antiqua"/>
        </w:rPr>
        <w:t>ého</w:t>
      </w:r>
      <w:r w:rsidR="0085643E" w:rsidRPr="00E77295">
        <w:rPr>
          <w:rFonts w:ascii="Book Antiqua" w:hAnsi="Book Antiqua"/>
        </w:rPr>
        <w:t xml:space="preserve"> </w:t>
      </w:r>
      <w:proofErr w:type="spellStart"/>
      <w:r w:rsidR="008B2D35">
        <w:rPr>
          <w:rFonts w:ascii="Book Antiqua" w:hAnsi="Book Antiqua"/>
        </w:rPr>
        <w:t>konvektomatu</w:t>
      </w:r>
      <w:proofErr w:type="spellEnd"/>
      <w:r w:rsidR="002639CF" w:rsidRPr="00E77295">
        <w:rPr>
          <w:rFonts w:ascii="Book Antiqua" w:hAnsi="Book Antiqua"/>
        </w:rPr>
        <w:t>, je</w:t>
      </w:r>
      <w:r w:rsidR="00387CEF">
        <w:rPr>
          <w:rFonts w:ascii="Book Antiqua" w:hAnsi="Book Antiqua"/>
        </w:rPr>
        <w:t>hož</w:t>
      </w:r>
      <w:r w:rsidR="002639CF" w:rsidRPr="00E77295">
        <w:rPr>
          <w:rFonts w:ascii="Book Antiqua" w:hAnsi="Book Antiqua"/>
        </w:rPr>
        <w:t xml:space="preserve"> technická</w:t>
      </w:r>
      <w:r w:rsidRPr="00E77295">
        <w:rPr>
          <w:rFonts w:ascii="Book Antiqua" w:hAnsi="Book Antiqua"/>
        </w:rPr>
        <w:t xml:space="preserve"> specifikace je uvedena v příloze č. 1 této smlouvy</w:t>
      </w:r>
      <w:r w:rsidR="00387CEF">
        <w:rPr>
          <w:rFonts w:ascii="Book Antiqua" w:hAnsi="Book Antiqua"/>
        </w:rPr>
        <w:t xml:space="preserve"> (dále jen „</w:t>
      </w:r>
      <w:proofErr w:type="spellStart"/>
      <w:r w:rsidR="008B2D35">
        <w:rPr>
          <w:rFonts w:ascii="Book Antiqua" w:hAnsi="Book Antiqua"/>
        </w:rPr>
        <w:t>konvektomat</w:t>
      </w:r>
      <w:proofErr w:type="spellEnd"/>
      <w:r w:rsidR="002639CF" w:rsidRPr="00E77295">
        <w:rPr>
          <w:rFonts w:ascii="Book Antiqua" w:hAnsi="Book Antiqua"/>
        </w:rPr>
        <w:t>“)</w:t>
      </w:r>
      <w:r w:rsidR="00005A44">
        <w:rPr>
          <w:rFonts w:ascii="Book Antiqua" w:hAnsi="Book Antiqua"/>
        </w:rPr>
        <w:t xml:space="preserve"> prodávajícím kupujícímu včetně jeho dodání</w:t>
      </w:r>
      <w:r w:rsidR="001066AD">
        <w:rPr>
          <w:rFonts w:ascii="Book Antiqua" w:hAnsi="Book Antiqua"/>
        </w:rPr>
        <w:t xml:space="preserve"> do místa plnění</w:t>
      </w:r>
      <w:r w:rsidR="00D10434">
        <w:rPr>
          <w:rFonts w:ascii="Book Antiqua" w:hAnsi="Book Antiqua"/>
        </w:rPr>
        <w:t>, jeho montáž a připojení</w:t>
      </w:r>
      <w:r w:rsidR="00130B6E" w:rsidRPr="00E77295">
        <w:rPr>
          <w:rFonts w:ascii="Book Antiqua" w:hAnsi="Book Antiqua"/>
        </w:rPr>
        <w:t>.</w:t>
      </w:r>
      <w:r w:rsidRPr="00E77295">
        <w:rPr>
          <w:rFonts w:ascii="Book Antiqua" w:hAnsi="Book Antiqua"/>
        </w:rPr>
        <w:t xml:space="preserve"> </w:t>
      </w:r>
    </w:p>
    <w:p w:rsidR="004511C1" w:rsidRPr="00646FB9" w:rsidRDefault="004511C1" w:rsidP="00130B6E">
      <w:pPr>
        <w:pStyle w:val="Odstavecseseznamem"/>
        <w:numPr>
          <w:ilvl w:val="0"/>
          <w:numId w:val="1"/>
        </w:numPr>
        <w:spacing w:after="0" w:line="240" w:lineRule="auto"/>
        <w:jc w:val="both"/>
        <w:rPr>
          <w:rFonts w:ascii="Book Antiqua" w:hAnsi="Book Antiqua"/>
        </w:rPr>
      </w:pPr>
      <w:r w:rsidRPr="00E77295">
        <w:rPr>
          <w:rFonts w:ascii="Book Antiqua" w:hAnsi="Book Antiqua"/>
        </w:rPr>
        <w:t xml:space="preserve">Prodávající se zavazuje dodat kupujícímu </w:t>
      </w:r>
      <w:proofErr w:type="spellStart"/>
      <w:r w:rsidR="008B2D35">
        <w:rPr>
          <w:rFonts w:ascii="Book Antiqua" w:hAnsi="Book Antiqua"/>
        </w:rPr>
        <w:t>konvektomat</w:t>
      </w:r>
      <w:proofErr w:type="spellEnd"/>
      <w:r w:rsidR="00387CEF">
        <w:rPr>
          <w:rFonts w:ascii="Book Antiqua" w:hAnsi="Book Antiqua"/>
        </w:rPr>
        <w:t xml:space="preserve"> </w:t>
      </w:r>
      <w:r w:rsidRPr="00646FB9">
        <w:rPr>
          <w:rFonts w:ascii="Book Antiqua" w:hAnsi="Book Antiqua"/>
        </w:rPr>
        <w:t>v</w:t>
      </w:r>
      <w:r w:rsidR="00C86ADF">
        <w:rPr>
          <w:rFonts w:ascii="Book Antiqua" w:hAnsi="Book Antiqua"/>
        </w:rPr>
        <w:t> </w:t>
      </w:r>
      <w:r w:rsidR="006A2D68">
        <w:rPr>
          <w:rFonts w:ascii="Book Antiqua" w:hAnsi="Book Antiqua"/>
        </w:rPr>
        <w:t xml:space="preserve">provedení </w:t>
      </w:r>
      <w:r w:rsidRPr="00646FB9">
        <w:rPr>
          <w:rFonts w:ascii="Book Antiqua" w:hAnsi="Book Antiqua"/>
        </w:rPr>
        <w:t>a za podmínek uvedených v této kupní smlouvě a převést na kupujícího vlastnick</w:t>
      </w:r>
      <w:r w:rsidR="00387CEF">
        <w:rPr>
          <w:rFonts w:ascii="Book Antiqua" w:hAnsi="Book Antiqua"/>
        </w:rPr>
        <w:t>é právo</w:t>
      </w:r>
      <w:r w:rsidRPr="00646FB9">
        <w:rPr>
          <w:rFonts w:ascii="Book Antiqua" w:hAnsi="Book Antiqua"/>
        </w:rPr>
        <w:t xml:space="preserve"> k</w:t>
      </w:r>
      <w:r w:rsidR="0085643E">
        <w:rPr>
          <w:rFonts w:ascii="Book Antiqua" w:hAnsi="Book Antiqua"/>
        </w:rPr>
        <w:t> </w:t>
      </w:r>
      <w:r w:rsidR="00130B6E" w:rsidRPr="00646FB9">
        <w:rPr>
          <w:rFonts w:ascii="Book Antiqua" w:hAnsi="Book Antiqua"/>
        </w:rPr>
        <w:t>t</w:t>
      </w:r>
      <w:r w:rsidR="00387CEF">
        <w:rPr>
          <w:rFonts w:ascii="Book Antiqua" w:hAnsi="Book Antiqua"/>
        </w:rPr>
        <w:t xml:space="preserve">omuto </w:t>
      </w:r>
      <w:proofErr w:type="spellStart"/>
      <w:r w:rsidR="008B2D35">
        <w:rPr>
          <w:rFonts w:ascii="Book Antiqua" w:hAnsi="Book Antiqua"/>
        </w:rPr>
        <w:t>konvektomatu</w:t>
      </w:r>
      <w:proofErr w:type="spellEnd"/>
      <w:r w:rsidRPr="00646FB9">
        <w:rPr>
          <w:rFonts w:ascii="Book Antiqua" w:hAnsi="Book Antiqua"/>
        </w:rPr>
        <w:t>.</w:t>
      </w:r>
    </w:p>
    <w:p w:rsidR="004511C1" w:rsidRPr="00646FB9" w:rsidRDefault="004511C1" w:rsidP="00130B6E">
      <w:pPr>
        <w:pStyle w:val="Odstavecseseznamem"/>
        <w:numPr>
          <w:ilvl w:val="0"/>
          <w:numId w:val="1"/>
        </w:numPr>
        <w:spacing w:after="0" w:line="240" w:lineRule="auto"/>
        <w:jc w:val="both"/>
        <w:rPr>
          <w:rFonts w:ascii="Book Antiqua" w:hAnsi="Book Antiqua"/>
        </w:rPr>
      </w:pPr>
      <w:r w:rsidRPr="00646FB9">
        <w:rPr>
          <w:rFonts w:ascii="Book Antiqua" w:hAnsi="Book Antiqua"/>
        </w:rPr>
        <w:t xml:space="preserve">Kupující se zavazuje </w:t>
      </w:r>
      <w:proofErr w:type="spellStart"/>
      <w:r w:rsidR="008B2D35">
        <w:rPr>
          <w:rFonts w:ascii="Book Antiqua" w:hAnsi="Book Antiqua"/>
        </w:rPr>
        <w:t>konvektomat</w:t>
      </w:r>
      <w:proofErr w:type="spellEnd"/>
      <w:r w:rsidRPr="00646FB9">
        <w:rPr>
          <w:rFonts w:ascii="Book Antiqua" w:hAnsi="Book Antiqua"/>
        </w:rPr>
        <w:t xml:space="preserve"> </w:t>
      </w:r>
      <w:r w:rsidR="001066AD">
        <w:rPr>
          <w:rFonts w:ascii="Book Antiqua" w:hAnsi="Book Antiqua"/>
        </w:rPr>
        <w:t xml:space="preserve">v místě plnění </w:t>
      </w:r>
      <w:r w:rsidRPr="00646FB9">
        <w:rPr>
          <w:rFonts w:ascii="Book Antiqua" w:hAnsi="Book Antiqua"/>
        </w:rPr>
        <w:t>převzít a zaplatit za ně</w:t>
      </w:r>
      <w:r w:rsidR="00844D21">
        <w:rPr>
          <w:rFonts w:ascii="Book Antiqua" w:hAnsi="Book Antiqua"/>
        </w:rPr>
        <w:t>j</w:t>
      </w:r>
      <w:r w:rsidR="0085643E">
        <w:rPr>
          <w:rFonts w:ascii="Book Antiqua" w:hAnsi="Book Antiqua"/>
        </w:rPr>
        <w:t xml:space="preserve"> prodávajícímu</w:t>
      </w:r>
      <w:r w:rsidRPr="00646FB9">
        <w:rPr>
          <w:rFonts w:ascii="Book Antiqua" w:hAnsi="Book Antiqua"/>
        </w:rPr>
        <w:t xml:space="preserve"> způsobem stanoveným v článku IV. této smlouvy</w:t>
      </w:r>
      <w:r w:rsidR="006A2D68">
        <w:rPr>
          <w:rFonts w:ascii="Book Antiqua" w:hAnsi="Book Antiqua"/>
        </w:rPr>
        <w:t xml:space="preserve"> kupní cenu</w:t>
      </w:r>
      <w:r w:rsidRPr="00646FB9">
        <w:rPr>
          <w:rFonts w:ascii="Book Antiqua" w:hAnsi="Book Antiqua"/>
        </w:rPr>
        <w:t>.</w:t>
      </w:r>
    </w:p>
    <w:p w:rsidR="004511C1" w:rsidRPr="0085643E" w:rsidRDefault="004511C1" w:rsidP="00130B6E">
      <w:pPr>
        <w:pStyle w:val="Odstavecseseznamem"/>
        <w:numPr>
          <w:ilvl w:val="0"/>
          <w:numId w:val="1"/>
        </w:numPr>
        <w:spacing w:after="0" w:line="240" w:lineRule="auto"/>
        <w:jc w:val="both"/>
        <w:rPr>
          <w:rFonts w:ascii="Book Antiqua" w:hAnsi="Book Antiqua"/>
        </w:rPr>
      </w:pPr>
      <w:r w:rsidRPr="00646FB9">
        <w:rPr>
          <w:rFonts w:ascii="Book Antiqua" w:hAnsi="Book Antiqua"/>
        </w:rPr>
        <w:lastRenderedPageBreak/>
        <w:t>Místem plnění je:</w:t>
      </w:r>
      <w:r w:rsidR="00C00251" w:rsidRPr="00646FB9">
        <w:rPr>
          <w:rFonts w:ascii="Book Antiqua" w:hAnsi="Book Antiqua"/>
        </w:rPr>
        <w:t xml:space="preserve"> Český statistický úřad, Na padesátém 3268/81, Praha 10 - Strašnice, </w:t>
      </w:r>
      <w:r w:rsidR="00C00251" w:rsidRPr="0085643E">
        <w:rPr>
          <w:rFonts w:ascii="Book Antiqua" w:hAnsi="Book Antiqua"/>
        </w:rPr>
        <w:t>PSČ: 100 82.</w:t>
      </w:r>
    </w:p>
    <w:p w:rsidR="0014125C" w:rsidRDefault="0014125C" w:rsidP="00130B6E">
      <w:pPr>
        <w:spacing w:after="0" w:line="240" w:lineRule="auto"/>
        <w:jc w:val="center"/>
        <w:rPr>
          <w:rFonts w:ascii="Book Antiqua" w:hAnsi="Book Antiqua"/>
          <w:b/>
        </w:rPr>
      </w:pPr>
    </w:p>
    <w:p w:rsidR="00C00251" w:rsidRPr="0085643E" w:rsidRDefault="004511C1" w:rsidP="00130B6E">
      <w:pPr>
        <w:spacing w:after="0" w:line="240" w:lineRule="auto"/>
        <w:jc w:val="center"/>
        <w:rPr>
          <w:rFonts w:ascii="Book Antiqua" w:hAnsi="Book Antiqua"/>
          <w:b/>
        </w:rPr>
      </w:pPr>
      <w:r w:rsidRPr="0085643E">
        <w:rPr>
          <w:rFonts w:ascii="Book Antiqua" w:hAnsi="Book Antiqua"/>
          <w:b/>
        </w:rPr>
        <w:t>II.</w:t>
      </w:r>
    </w:p>
    <w:p w:rsidR="00130B6E" w:rsidRPr="0085643E" w:rsidRDefault="00C00251" w:rsidP="00134396">
      <w:pPr>
        <w:spacing w:after="120" w:line="240" w:lineRule="auto"/>
        <w:jc w:val="center"/>
        <w:rPr>
          <w:rFonts w:ascii="Book Antiqua" w:hAnsi="Book Antiqua"/>
          <w:b/>
        </w:rPr>
      </w:pPr>
      <w:r w:rsidRPr="0085643E">
        <w:rPr>
          <w:rFonts w:ascii="Book Antiqua" w:hAnsi="Book Antiqua"/>
          <w:b/>
        </w:rPr>
        <w:t>Termín a podmínky dodávky</w:t>
      </w:r>
      <w:r w:rsidR="004511C1" w:rsidRPr="0085643E">
        <w:rPr>
          <w:rFonts w:ascii="Book Antiqua" w:hAnsi="Book Antiqua"/>
          <w:b/>
        </w:rPr>
        <w:t xml:space="preserve"> </w:t>
      </w:r>
    </w:p>
    <w:p w:rsidR="004511C1" w:rsidRPr="00646FB9" w:rsidRDefault="004511C1" w:rsidP="00C00251">
      <w:pPr>
        <w:pStyle w:val="Odstavecseseznamem"/>
        <w:numPr>
          <w:ilvl w:val="0"/>
          <w:numId w:val="3"/>
        </w:numPr>
        <w:spacing w:after="0" w:line="240" w:lineRule="auto"/>
        <w:ind w:left="360"/>
        <w:jc w:val="both"/>
        <w:rPr>
          <w:rFonts w:ascii="Book Antiqua" w:hAnsi="Book Antiqua"/>
        </w:rPr>
      </w:pPr>
      <w:r w:rsidRPr="00646FB9">
        <w:rPr>
          <w:rFonts w:ascii="Book Antiqua" w:hAnsi="Book Antiqua"/>
        </w:rPr>
        <w:t>Prodávající touto smlouvou prodává a kupující touto smlou</w:t>
      </w:r>
      <w:r w:rsidR="0085643E">
        <w:rPr>
          <w:rFonts w:ascii="Book Antiqua" w:hAnsi="Book Antiqua"/>
        </w:rPr>
        <w:t xml:space="preserve">vou kupuje do svého vlastnictví </w:t>
      </w:r>
      <w:proofErr w:type="spellStart"/>
      <w:r w:rsidR="008546E1">
        <w:rPr>
          <w:rFonts w:ascii="Book Antiqua" w:hAnsi="Book Antiqua"/>
        </w:rPr>
        <w:t>konvektomat</w:t>
      </w:r>
      <w:proofErr w:type="spellEnd"/>
      <w:r w:rsidR="0085643E">
        <w:rPr>
          <w:rFonts w:ascii="Book Antiqua" w:hAnsi="Book Antiqua"/>
        </w:rPr>
        <w:t xml:space="preserve"> specifikovan</w:t>
      </w:r>
      <w:r w:rsidR="00246787">
        <w:rPr>
          <w:rFonts w:ascii="Book Antiqua" w:hAnsi="Book Antiqua"/>
        </w:rPr>
        <w:t>ý</w:t>
      </w:r>
      <w:r w:rsidRPr="00646FB9">
        <w:rPr>
          <w:rFonts w:ascii="Book Antiqua" w:hAnsi="Book Antiqua"/>
        </w:rPr>
        <w:t xml:space="preserve"> v čl</w:t>
      </w:r>
      <w:r w:rsidR="00C86ADF">
        <w:rPr>
          <w:rFonts w:ascii="Book Antiqua" w:hAnsi="Book Antiqua"/>
        </w:rPr>
        <w:t>ánku</w:t>
      </w:r>
      <w:r w:rsidRPr="00646FB9">
        <w:rPr>
          <w:rFonts w:ascii="Book Antiqua" w:hAnsi="Book Antiqua"/>
        </w:rPr>
        <w:t xml:space="preserve"> I</w:t>
      </w:r>
      <w:r w:rsidR="00C86ADF">
        <w:rPr>
          <w:rFonts w:ascii="Book Antiqua" w:hAnsi="Book Antiqua"/>
        </w:rPr>
        <w:t>.</w:t>
      </w:r>
      <w:r w:rsidRPr="00646FB9">
        <w:rPr>
          <w:rFonts w:ascii="Book Antiqua" w:hAnsi="Book Antiqua"/>
        </w:rPr>
        <w:t xml:space="preserve"> odst. 1 této smlouvy a její příloze č. 1 za kupní cenu specifikovanou v čl. III. odst. 1 této smlouvy.</w:t>
      </w:r>
    </w:p>
    <w:p w:rsidR="004511C1" w:rsidRPr="00B55770" w:rsidRDefault="004511C1" w:rsidP="00C00251">
      <w:pPr>
        <w:pStyle w:val="Odstavecseseznamem"/>
        <w:numPr>
          <w:ilvl w:val="0"/>
          <w:numId w:val="3"/>
        </w:numPr>
        <w:spacing w:after="0" w:line="240" w:lineRule="auto"/>
        <w:ind w:left="360"/>
        <w:jc w:val="both"/>
        <w:rPr>
          <w:rFonts w:ascii="Book Antiqua" w:hAnsi="Book Antiqua"/>
        </w:rPr>
      </w:pPr>
      <w:r w:rsidRPr="00646FB9">
        <w:rPr>
          <w:rFonts w:ascii="Book Antiqua" w:hAnsi="Book Antiqua"/>
        </w:rPr>
        <w:t xml:space="preserve">Prodávající </w:t>
      </w:r>
      <w:r w:rsidR="00FD0772">
        <w:rPr>
          <w:rFonts w:ascii="Book Antiqua" w:hAnsi="Book Antiqua"/>
        </w:rPr>
        <w:t xml:space="preserve">se zavazuje </w:t>
      </w:r>
      <w:proofErr w:type="spellStart"/>
      <w:r w:rsidR="008546E1">
        <w:rPr>
          <w:rFonts w:ascii="Book Antiqua" w:hAnsi="Book Antiqua"/>
        </w:rPr>
        <w:t>konvektomat</w:t>
      </w:r>
      <w:proofErr w:type="spellEnd"/>
      <w:r w:rsidRPr="00646FB9">
        <w:rPr>
          <w:rFonts w:ascii="Book Antiqua" w:hAnsi="Book Antiqua"/>
        </w:rPr>
        <w:t xml:space="preserve"> </w:t>
      </w:r>
      <w:r w:rsidR="00FD0772">
        <w:rPr>
          <w:rFonts w:ascii="Book Antiqua" w:hAnsi="Book Antiqua"/>
        </w:rPr>
        <w:t xml:space="preserve">dodat </w:t>
      </w:r>
      <w:r w:rsidR="00005A44">
        <w:rPr>
          <w:rFonts w:ascii="Book Antiqua" w:hAnsi="Book Antiqua"/>
        </w:rPr>
        <w:t xml:space="preserve">kupujícímu do místa plnění nejpozději </w:t>
      </w:r>
      <w:r w:rsidRPr="00646FB9">
        <w:rPr>
          <w:rFonts w:ascii="Book Antiqua" w:hAnsi="Book Antiqua"/>
        </w:rPr>
        <w:t xml:space="preserve">do </w:t>
      </w:r>
      <w:r w:rsidR="00D10434">
        <w:rPr>
          <w:rFonts w:ascii="Book Antiqua" w:hAnsi="Book Antiqua"/>
        </w:rPr>
        <w:t xml:space="preserve">3 </w:t>
      </w:r>
      <w:r w:rsidRPr="00646FB9">
        <w:rPr>
          <w:rFonts w:ascii="Book Antiqua" w:hAnsi="Book Antiqua"/>
        </w:rPr>
        <w:t xml:space="preserve">(slovy: </w:t>
      </w:r>
      <w:r w:rsidR="00D10434">
        <w:rPr>
          <w:rFonts w:ascii="Book Antiqua" w:hAnsi="Book Antiqua"/>
        </w:rPr>
        <w:t>tří</w:t>
      </w:r>
      <w:r w:rsidR="00D10434" w:rsidRPr="00646FB9">
        <w:rPr>
          <w:rFonts w:ascii="Book Antiqua" w:hAnsi="Book Antiqua"/>
        </w:rPr>
        <w:t xml:space="preserve">) </w:t>
      </w:r>
      <w:r w:rsidRPr="005F5D3B">
        <w:rPr>
          <w:rFonts w:ascii="Book Antiqua" w:hAnsi="Book Antiqua"/>
        </w:rPr>
        <w:t>týdnů</w:t>
      </w:r>
      <w:r w:rsidR="00C00251" w:rsidRPr="00646FB9">
        <w:rPr>
          <w:rFonts w:ascii="Book Antiqua" w:hAnsi="Book Antiqua"/>
        </w:rPr>
        <w:t xml:space="preserve"> </w:t>
      </w:r>
      <w:r w:rsidRPr="00646FB9">
        <w:rPr>
          <w:rFonts w:ascii="Book Antiqua" w:hAnsi="Book Antiqua"/>
        </w:rPr>
        <w:t xml:space="preserve">od uzavření této smlouvy. V případě, že prodávající dodá </w:t>
      </w:r>
      <w:proofErr w:type="spellStart"/>
      <w:r w:rsidR="008546E1">
        <w:rPr>
          <w:rFonts w:ascii="Book Antiqua" w:hAnsi="Book Antiqua"/>
        </w:rPr>
        <w:t>konvektomat</w:t>
      </w:r>
      <w:proofErr w:type="spellEnd"/>
      <w:r w:rsidR="009B4633">
        <w:rPr>
          <w:rFonts w:ascii="Book Antiqua" w:hAnsi="Book Antiqua"/>
        </w:rPr>
        <w:t xml:space="preserve"> </w:t>
      </w:r>
      <w:r w:rsidRPr="00646FB9">
        <w:rPr>
          <w:rFonts w:ascii="Book Antiqua" w:hAnsi="Book Antiqua"/>
        </w:rPr>
        <w:t xml:space="preserve">v kratší dodací lhůtě, kupující se zavazuje </w:t>
      </w:r>
      <w:proofErr w:type="spellStart"/>
      <w:r w:rsidR="008546E1">
        <w:rPr>
          <w:rFonts w:ascii="Book Antiqua" w:hAnsi="Book Antiqua"/>
        </w:rPr>
        <w:t>konvektomat</w:t>
      </w:r>
      <w:proofErr w:type="spellEnd"/>
      <w:r w:rsidRPr="00646FB9">
        <w:rPr>
          <w:rFonts w:ascii="Book Antiqua" w:hAnsi="Book Antiqua"/>
        </w:rPr>
        <w:t xml:space="preserve"> za podmínek této smlouvy převzít. Dodáním se rozumí předání </w:t>
      </w:r>
      <w:proofErr w:type="spellStart"/>
      <w:r w:rsidR="008546E1">
        <w:rPr>
          <w:rFonts w:ascii="Book Antiqua" w:hAnsi="Book Antiqua"/>
        </w:rPr>
        <w:t>konvektomatu</w:t>
      </w:r>
      <w:proofErr w:type="spellEnd"/>
      <w:r w:rsidR="00005A44">
        <w:rPr>
          <w:rFonts w:ascii="Book Antiqua" w:hAnsi="Book Antiqua"/>
        </w:rPr>
        <w:t xml:space="preserve"> včetně veškeré dokumentace podle odstavce 4 tohoto článku smlouvy</w:t>
      </w:r>
      <w:r w:rsidR="009B4633">
        <w:rPr>
          <w:rFonts w:ascii="Book Antiqua" w:hAnsi="Book Antiqua"/>
        </w:rPr>
        <w:t xml:space="preserve"> </w:t>
      </w:r>
      <w:r w:rsidRPr="00646FB9">
        <w:rPr>
          <w:rFonts w:ascii="Book Antiqua" w:hAnsi="Book Antiqua"/>
        </w:rPr>
        <w:t>kupujícímu v místě plnění</w:t>
      </w:r>
      <w:r w:rsidR="00E41A22">
        <w:rPr>
          <w:rFonts w:ascii="Book Antiqua" w:hAnsi="Book Antiqua"/>
        </w:rPr>
        <w:t xml:space="preserve"> po jeho montáži a připojení</w:t>
      </w:r>
      <w:r w:rsidR="00191C22">
        <w:rPr>
          <w:rFonts w:ascii="Book Antiqua" w:hAnsi="Book Antiqua"/>
        </w:rPr>
        <w:t xml:space="preserve"> a jeho převzetí kupujícím bez výhrad</w:t>
      </w:r>
      <w:r w:rsidRPr="00646FB9">
        <w:rPr>
          <w:rFonts w:ascii="Book Antiqua" w:hAnsi="Book Antiqua"/>
        </w:rPr>
        <w:t>. Prodávající se zavazuje dodá</w:t>
      </w:r>
      <w:r w:rsidR="00005A44">
        <w:rPr>
          <w:rFonts w:ascii="Book Antiqua" w:hAnsi="Book Antiqua"/>
        </w:rPr>
        <w:t>ní</w:t>
      </w:r>
      <w:r w:rsidR="009B4633">
        <w:rPr>
          <w:rFonts w:ascii="Book Antiqua" w:hAnsi="Book Antiqua"/>
        </w:rPr>
        <w:t xml:space="preserve"> </w:t>
      </w:r>
      <w:proofErr w:type="spellStart"/>
      <w:r w:rsidR="008546E1">
        <w:rPr>
          <w:rFonts w:ascii="Book Antiqua" w:hAnsi="Book Antiqua"/>
        </w:rPr>
        <w:t>konvektomatu</w:t>
      </w:r>
      <w:proofErr w:type="spellEnd"/>
      <w:r w:rsidRPr="00646FB9">
        <w:rPr>
          <w:rFonts w:ascii="Book Antiqua" w:hAnsi="Book Antiqua"/>
        </w:rPr>
        <w:t xml:space="preserve"> kupujícímu avizovat </w:t>
      </w:r>
      <w:r w:rsidR="00005A44">
        <w:rPr>
          <w:rFonts w:ascii="Book Antiqua" w:hAnsi="Book Antiqua"/>
        </w:rPr>
        <w:t xml:space="preserve">e-mailem </w:t>
      </w:r>
      <w:r w:rsidRPr="00646FB9">
        <w:rPr>
          <w:rFonts w:ascii="Book Antiqua" w:hAnsi="Book Antiqua"/>
        </w:rPr>
        <w:t xml:space="preserve">alespoň </w:t>
      </w:r>
      <w:r w:rsidR="00C00251" w:rsidRPr="00646FB9">
        <w:rPr>
          <w:rFonts w:ascii="Book Antiqua" w:hAnsi="Book Antiqua"/>
        </w:rPr>
        <w:t>tři</w:t>
      </w:r>
      <w:r w:rsidRPr="00646FB9">
        <w:rPr>
          <w:rFonts w:ascii="Book Antiqua" w:hAnsi="Book Antiqua"/>
        </w:rPr>
        <w:t xml:space="preserve"> </w:t>
      </w:r>
      <w:r w:rsidR="00005A44">
        <w:rPr>
          <w:rFonts w:ascii="Book Antiqua" w:hAnsi="Book Antiqua"/>
        </w:rPr>
        <w:t xml:space="preserve">pracovní </w:t>
      </w:r>
      <w:r w:rsidRPr="00646FB9">
        <w:rPr>
          <w:rFonts w:ascii="Book Antiqua" w:hAnsi="Book Antiqua"/>
        </w:rPr>
        <w:t>dny před</w:t>
      </w:r>
      <w:r w:rsidR="006A2D68">
        <w:rPr>
          <w:rFonts w:ascii="Book Antiqua" w:hAnsi="Book Antiqua"/>
        </w:rPr>
        <w:t>e</w:t>
      </w:r>
      <w:r w:rsidR="00005A44">
        <w:rPr>
          <w:rFonts w:ascii="Book Antiqua" w:hAnsi="Book Antiqua"/>
        </w:rPr>
        <w:t>m</w:t>
      </w:r>
      <w:r w:rsidR="00D34349">
        <w:rPr>
          <w:rFonts w:ascii="Book Antiqua" w:hAnsi="Book Antiqua"/>
        </w:rPr>
        <w:t>, a to</w:t>
      </w:r>
      <w:r w:rsidRPr="00646FB9">
        <w:rPr>
          <w:rFonts w:ascii="Book Antiqua" w:hAnsi="Book Antiqua"/>
        </w:rPr>
        <w:t xml:space="preserve"> kontaktní osobě ve věcech technických.</w:t>
      </w:r>
      <w:r w:rsidR="00B55770">
        <w:rPr>
          <w:rFonts w:ascii="Book Antiqua" w:hAnsi="Book Antiqua"/>
        </w:rPr>
        <w:t xml:space="preserve"> </w:t>
      </w:r>
      <w:r w:rsidR="00B55770" w:rsidRPr="00B55770">
        <w:rPr>
          <w:rFonts w:ascii="Book Antiqua" w:hAnsi="Book Antiqua" w:cs="Arial"/>
        </w:rPr>
        <w:t xml:space="preserve">Kupující je pak povinen v dohodnutém termínu zajistit převzetí </w:t>
      </w:r>
      <w:proofErr w:type="spellStart"/>
      <w:r w:rsidR="008546E1">
        <w:rPr>
          <w:rFonts w:ascii="Book Antiqua" w:hAnsi="Book Antiqua"/>
        </w:rPr>
        <w:t>konvektomatu</w:t>
      </w:r>
      <w:proofErr w:type="spellEnd"/>
      <w:r w:rsidR="00B55770" w:rsidRPr="00B55770">
        <w:rPr>
          <w:rFonts w:ascii="Book Antiqua" w:hAnsi="Book Antiqua" w:cs="Arial"/>
        </w:rPr>
        <w:t xml:space="preserve"> k tomu oprávněnou osobou</w:t>
      </w:r>
      <w:r w:rsidR="00B55770">
        <w:rPr>
          <w:rFonts w:ascii="Book Antiqua" w:hAnsi="Book Antiqua" w:cs="Arial"/>
        </w:rPr>
        <w:t>.</w:t>
      </w:r>
    </w:p>
    <w:p w:rsidR="004511C1" w:rsidRDefault="004511C1" w:rsidP="00C00251">
      <w:pPr>
        <w:pStyle w:val="Odstavecseseznamem"/>
        <w:numPr>
          <w:ilvl w:val="0"/>
          <w:numId w:val="3"/>
        </w:numPr>
        <w:spacing w:after="0" w:line="240" w:lineRule="auto"/>
        <w:ind w:left="360"/>
        <w:jc w:val="both"/>
        <w:rPr>
          <w:rFonts w:ascii="Book Antiqua" w:hAnsi="Book Antiqua"/>
        </w:rPr>
      </w:pPr>
      <w:r w:rsidRPr="00646FB9">
        <w:rPr>
          <w:rFonts w:ascii="Book Antiqua" w:hAnsi="Book Antiqua"/>
        </w:rPr>
        <w:t xml:space="preserve">Nebezpečí škody na </w:t>
      </w:r>
      <w:proofErr w:type="spellStart"/>
      <w:r w:rsidR="00767456">
        <w:rPr>
          <w:rFonts w:ascii="Book Antiqua" w:hAnsi="Book Antiqua"/>
        </w:rPr>
        <w:t>konvektomatu</w:t>
      </w:r>
      <w:proofErr w:type="spellEnd"/>
      <w:r w:rsidRPr="00646FB9">
        <w:rPr>
          <w:rFonts w:ascii="Book Antiqua" w:hAnsi="Book Antiqua"/>
        </w:rPr>
        <w:t xml:space="preserve"> a vlastnick</w:t>
      </w:r>
      <w:r w:rsidR="00255648">
        <w:rPr>
          <w:rFonts w:ascii="Book Antiqua" w:hAnsi="Book Antiqua"/>
        </w:rPr>
        <w:t>é</w:t>
      </w:r>
      <w:r w:rsidRPr="00646FB9">
        <w:rPr>
          <w:rFonts w:ascii="Book Antiqua" w:hAnsi="Book Antiqua"/>
        </w:rPr>
        <w:t xml:space="preserve"> práv</w:t>
      </w:r>
      <w:r w:rsidR="00255648">
        <w:rPr>
          <w:rFonts w:ascii="Book Antiqua" w:hAnsi="Book Antiqua"/>
        </w:rPr>
        <w:t>o</w:t>
      </w:r>
      <w:r w:rsidRPr="00646FB9">
        <w:rPr>
          <w:rFonts w:ascii="Book Antiqua" w:hAnsi="Book Antiqua"/>
        </w:rPr>
        <w:t xml:space="preserve"> k </w:t>
      </w:r>
      <w:r w:rsidR="006A2D68">
        <w:rPr>
          <w:rFonts w:ascii="Book Antiqua" w:hAnsi="Book Antiqua"/>
        </w:rPr>
        <w:t>n</w:t>
      </w:r>
      <w:r w:rsidR="00255648">
        <w:rPr>
          <w:rFonts w:ascii="Book Antiqua" w:hAnsi="Book Antiqua"/>
        </w:rPr>
        <w:t>ě</w:t>
      </w:r>
      <w:r w:rsidR="006A2D68">
        <w:rPr>
          <w:rFonts w:ascii="Book Antiqua" w:hAnsi="Book Antiqua"/>
        </w:rPr>
        <w:t>m</w:t>
      </w:r>
      <w:r w:rsidR="00255648">
        <w:rPr>
          <w:rFonts w:ascii="Book Antiqua" w:hAnsi="Book Antiqua"/>
        </w:rPr>
        <w:t>u</w:t>
      </w:r>
      <w:r w:rsidRPr="00646FB9">
        <w:rPr>
          <w:rFonts w:ascii="Book Antiqua" w:hAnsi="Book Antiqua"/>
        </w:rPr>
        <w:t xml:space="preserve"> přejdou z prodávajícího na kupujícího dnem </w:t>
      </w:r>
      <w:r w:rsidR="006A2D68">
        <w:rPr>
          <w:rFonts w:ascii="Book Antiqua" w:hAnsi="Book Antiqua"/>
        </w:rPr>
        <w:t>je</w:t>
      </w:r>
      <w:r w:rsidR="00255648">
        <w:rPr>
          <w:rFonts w:ascii="Book Antiqua" w:hAnsi="Book Antiqua"/>
        </w:rPr>
        <w:t>ho</w:t>
      </w:r>
      <w:r w:rsidR="006A2D68">
        <w:rPr>
          <w:rFonts w:ascii="Book Antiqua" w:hAnsi="Book Antiqua"/>
        </w:rPr>
        <w:t xml:space="preserve"> </w:t>
      </w:r>
      <w:r w:rsidRPr="00646FB9">
        <w:rPr>
          <w:rFonts w:ascii="Book Antiqua" w:hAnsi="Book Antiqua"/>
        </w:rPr>
        <w:t xml:space="preserve">převzetí, tj. podpisem předávacího protokolu. </w:t>
      </w:r>
    </w:p>
    <w:p w:rsidR="005F3D8A" w:rsidRPr="00806C97" w:rsidRDefault="004511C1" w:rsidP="00806C97">
      <w:pPr>
        <w:pStyle w:val="Odstavecseseznamem"/>
        <w:numPr>
          <w:ilvl w:val="0"/>
          <w:numId w:val="3"/>
        </w:numPr>
        <w:spacing w:after="0" w:line="240" w:lineRule="auto"/>
        <w:ind w:left="360"/>
        <w:jc w:val="both"/>
        <w:rPr>
          <w:rFonts w:ascii="Book Antiqua" w:hAnsi="Book Antiqua"/>
        </w:rPr>
      </w:pPr>
      <w:r w:rsidRPr="00646FB9">
        <w:rPr>
          <w:rFonts w:ascii="Book Antiqua" w:hAnsi="Book Antiqua"/>
        </w:rPr>
        <w:t>Prodávající je povinen dodat kupujícímu spolu s</w:t>
      </w:r>
      <w:r w:rsidR="00D86BDA">
        <w:rPr>
          <w:rFonts w:ascii="Book Antiqua" w:hAnsi="Book Antiqua"/>
        </w:rPr>
        <w:t xml:space="preserve"> </w:t>
      </w:r>
      <w:proofErr w:type="spellStart"/>
      <w:r w:rsidR="00767456">
        <w:rPr>
          <w:rFonts w:ascii="Book Antiqua" w:hAnsi="Book Antiqua"/>
        </w:rPr>
        <w:t>konvektomatem</w:t>
      </w:r>
      <w:proofErr w:type="spellEnd"/>
      <w:r w:rsidRPr="00646FB9">
        <w:rPr>
          <w:rFonts w:ascii="Book Antiqua" w:hAnsi="Book Antiqua"/>
        </w:rPr>
        <w:t xml:space="preserve"> všechny doklady a průvodní dokumentaci výrobce, jež jsou nutné k převzetí, užívání a údržbě dodávan</w:t>
      </w:r>
      <w:r w:rsidR="00802E8B">
        <w:rPr>
          <w:rFonts w:ascii="Book Antiqua" w:hAnsi="Book Antiqua"/>
        </w:rPr>
        <w:t>ého</w:t>
      </w:r>
      <w:r w:rsidR="00134396">
        <w:rPr>
          <w:rFonts w:ascii="Book Antiqua" w:hAnsi="Book Antiqua"/>
        </w:rPr>
        <w:t xml:space="preserve"> </w:t>
      </w:r>
      <w:proofErr w:type="spellStart"/>
      <w:r w:rsidR="00767456">
        <w:rPr>
          <w:rFonts w:ascii="Book Antiqua" w:hAnsi="Book Antiqua"/>
        </w:rPr>
        <w:t>konvektomatu</w:t>
      </w:r>
      <w:proofErr w:type="spellEnd"/>
      <w:r w:rsidRPr="005F3D8A">
        <w:rPr>
          <w:rFonts w:ascii="Book Antiqua" w:hAnsi="Book Antiqua"/>
        </w:rPr>
        <w:t>, a to vše v českém jazyce.</w:t>
      </w:r>
      <w:r w:rsidR="005F3D8A" w:rsidRPr="005F3D8A">
        <w:rPr>
          <w:rFonts w:ascii="Book Antiqua" w:hAnsi="Book Antiqua"/>
        </w:rPr>
        <w:t xml:space="preserve"> Prodávající </w:t>
      </w:r>
      <w:r w:rsidR="00F86058">
        <w:rPr>
          <w:rFonts w:ascii="Book Antiqua" w:hAnsi="Book Antiqua"/>
        </w:rPr>
        <w:t>se zavazuje předat</w:t>
      </w:r>
      <w:r w:rsidR="005F3D8A" w:rsidRPr="005F3D8A">
        <w:rPr>
          <w:rFonts w:ascii="Book Antiqua" w:hAnsi="Book Antiqua"/>
        </w:rPr>
        <w:t xml:space="preserve"> kupujícímu</w:t>
      </w:r>
      <w:r w:rsidR="00806C97">
        <w:rPr>
          <w:rFonts w:ascii="Book Antiqua" w:hAnsi="Book Antiqua"/>
        </w:rPr>
        <w:t> </w:t>
      </w:r>
      <w:r w:rsidR="005F3D8A" w:rsidRPr="00806C97">
        <w:rPr>
          <w:rFonts w:ascii="Book Antiqua" w:hAnsi="Book Antiqua"/>
        </w:rPr>
        <w:t xml:space="preserve">návod k obsluze a údržbě </w:t>
      </w:r>
      <w:proofErr w:type="spellStart"/>
      <w:r w:rsidR="00767456" w:rsidRPr="00806C97">
        <w:rPr>
          <w:rFonts w:ascii="Book Antiqua" w:hAnsi="Book Antiqua"/>
        </w:rPr>
        <w:t>konvektomat</w:t>
      </w:r>
      <w:r w:rsidR="009D0522">
        <w:rPr>
          <w:rFonts w:ascii="Book Antiqua" w:hAnsi="Book Antiqua"/>
        </w:rPr>
        <w:t>u</w:t>
      </w:r>
      <w:proofErr w:type="spellEnd"/>
      <w:r w:rsidR="009D0522">
        <w:rPr>
          <w:rFonts w:ascii="Book Antiqua" w:hAnsi="Book Antiqua"/>
        </w:rPr>
        <w:t>.</w:t>
      </w:r>
    </w:p>
    <w:p w:rsidR="004511C1" w:rsidRPr="00806C97" w:rsidRDefault="004511C1" w:rsidP="00C00251">
      <w:pPr>
        <w:pStyle w:val="Odstavecseseznamem"/>
        <w:numPr>
          <w:ilvl w:val="0"/>
          <w:numId w:val="3"/>
        </w:numPr>
        <w:spacing w:after="0" w:line="240" w:lineRule="auto"/>
        <w:ind w:left="360"/>
        <w:jc w:val="both"/>
        <w:rPr>
          <w:rFonts w:ascii="Book Antiqua" w:hAnsi="Book Antiqua"/>
        </w:rPr>
      </w:pPr>
      <w:r w:rsidRPr="00806C97">
        <w:rPr>
          <w:rFonts w:ascii="Book Antiqua" w:hAnsi="Book Antiqua"/>
        </w:rPr>
        <w:t xml:space="preserve">Předávací protokol potvrzující převzetí </w:t>
      </w:r>
      <w:proofErr w:type="spellStart"/>
      <w:r w:rsidR="00767456" w:rsidRPr="00806C97">
        <w:rPr>
          <w:rFonts w:ascii="Book Antiqua" w:hAnsi="Book Antiqua"/>
        </w:rPr>
        <w:t>konvektomatu</w:t>
      </w:r>
      <w:proofErr w:type="spellEnd"/>
      <w:r w:rsidRPr="00806C97">
        <w:rPr>
          <w:rFonts w:ascii="Book Antiqua" w:hAnsi="Book Antiqua"/>
        </w:rPr>
        <w:t xml:space="preserve"> kupujícím musí obsahovat alespoň následující náležitosti:</w:t>
      </w:r>
    </w:p>
    <w:p w:rsidR="004511C1" w:rsidRPr="00806C97" w:rsidRDefault="004511C1" w:rsidP="00373ACC">
      <w:pPr>
        <w:pStyle w:val="Odstavecseseznamem"/>
        <w:numPr>
          <w:ilvl w:val="0"/>
          <w:numId w:val="19"/>
        </w:numPr>
        <w:spacing w:after="0" w:line="240" w:lineRule="auto"/>
        <w:rPr>
          <w:rFonts w:ascii="Book Antiqua" w:hAnsi="Book Antiqua"/>
        </w:rPr>
      </w:pPr>
      <w:r w:rsidRPr="00806C97">
        <w:rPr>
          <w:rFonts w:ascii="Book Antiqua" w:hAnsi="Book Antiqua"/>
        </w:rPr>
        <w:t>označení smluvních stran</w:t>
      </w:r>
      <w:r w:rsidR="00005A44" w:rsidRPr="00806C97">
        <w:rPr>
          <w:rFonts w:ascii="Book Antiqua" w:hAnsi="Book Antiqua"/>
        </w:rPr>
        <w:t xml:space="preserve"> a evidenční číslo ČSÚ této smlouvy</w:t>
      </w:r>
      <w:r w:rsidRPr="00806C97">
        <w:rPr>
          <w:rFonts w:ascii="Book Antiqua" w:hAnsi="Book Antiqua"/>
        </w:rPr>
        <w:t>;</w:t>
      </w:r>
    </w:p>
    <w:p w:rsidR="00373ACC" w:rsidRPr="00806C97" w:rsidRDefault="004511C1" w:rsidP="00373ACC">
      <w:pPr>
        <w:pStyle w:val="Odstavecseseznamem"/>
        <w:numPr>
          <w:ilvl w:val="0"/>
          <w:numId w:val="19"/>
        </w:numPr>
        <w:spacing w:after="0" w:line="240" w:lineRule="auto"/>
        <w:rPr>
          <w:rFonts w:ascii="Book Antiqua" w:hAnsi="Book Antiqua"/>
        </w:rPr>
      </w:pPr>
      <w:r w:rsidRPr="00806C97">
        <w:rPr>
          <w:rFonts w:ascii="Book Antiqua" w:hAnsi="Book Antiqua"/>
        </w:rPr>
        <w:t>datum a místo předání</w:t>
      </w:r>
      <w:r w:rsidR="006A2D68" w:rsidRPr="00806C97">
        <w:rPr>
          <w:rFonts w:ascii="Book Antiqua" w:hAnsi="Book Antiqua"/>
        </w:rPr>
        <w:t xml:space="preserve"> </w:t>
      </w:r>
      <w:proofErr w:type="spellStart"/>
      <w:r w:rsidR="00767456" w:rsidRPr="00806C97">
        <w:rPr>
          <w:rFonts w:ascii="Book Antiqua" w:hAnsi="Book Antiqua"/>
        </w:rPr>
        <w:t>konvektomatu</w:t>
      </w:r>
      <w:proofErr w:type="spellEnd"/>
      <w:r w:rsidRPr="00806C97">
        <w:rPr>
          <w:rFonts w:ascii="Book Antiqua" w:hAnsi="Book Antiqua"/>
        </w:rPr>
        <w:t>;</w:t>
      </w:r>
    </w:p>
    <w:p w:rsidR="00373ACC" w:rsidRPr="00646FB9" w:rsidRDefault="00C00251" w:rsidP="00373ACC">
      <w:pPr>
        <w:pStyle w:val="Odstavecseseznamem"/>
        <w:numPr>
          <w:ilvl w:val="0"/>
          <w:numId w:val="19"/>
        </w:numPr>
        <w:spacing w:after="0" w:line="240" w:lineRule="auto"/>
        <w:rPr>
          <w:rFonts w:ascii="Book Antiqua" w:hAnsi="Book Antiqua"/>
        </w:rPr>
      </w:pPr>
      <w:r w:rsidRPr="00806C97">
        <w:rPr>
          <w:rFonts w:ascii="Book Antiqua" w:hAnsi="Book Antiqua"/>
        </w:rPr>
        <w:t xml:space="preserve">výrobní </w:t>
      </w:r>
      <w:r w:rsidRPr="00806C97">
        <w:rPr>
          <w:rFonts w:ascii="Book Antiqua" w:hAnsi="Book Antiqua" w:cs="Arial"/>
        </w:rPr>
        <w:t>označení (značka, typ)</w:t>
      </w:r>
      <w:r w:rsidR="004511C1" w:rsidRPr="00806C97">
        <w:rPr>
          <w:rFonts w:ascii="Book Antiqua" w:hAnsi="Book Antiqua" w:cs="Arial"/>
        </w:rPr>
        <w:t xml:space="preserve"> a </w:t>
      </w:r>
      <w:r w:rsidR="00767456" w:rsidRPr="00806C97">
        <w:rPr>
          <w:rFonts w:ascii="Book Antiqua" w:hAnsi="Book Antiqua"/>
        </w:rPr>
        <w:t xml:space="preserve">výrobní </w:t>
      </w:r>
      <w:r w:rsidRPr="00806C97">
        <w:rPr>
          <w:rFonts w:ascii="Book Antiqua" w:hAnsi="Book Antiqua"/>
        </w:rPr>
        <w:t>čís</w:t>
      </w:r>
      <w:r w:rsidRPr="00806C97">
        <w:rPr>
          <w:rFonts w:ascii="Book Antiqua" w:hAnsi="Book Antiqua" w:cs="Arial"/>
        </w:rPr>
        <w:t>l</w:t>
      </w:r>
      <w:r w:rsidR="00E07930" w:rsidRPr="00806C97">
        <w:rPr>
          <w:rFonts w:ascii="Book Antiqua" w:hAnsi="Book Antiqua"/>
        </w:rPr>
        <w:t>o</w:t>
      </w:r>
      <w:r w:rsidR="00E07930">
        <w:rPr>
          <w:rFonts w:ascii="Book Antiqua" w:hAnsi="Book Antiqua"/>
        </w:rPr>
        <w:t xml:space="preserve"> </w:t>
      </w:r>
      <w:proofErr w:type="spellStart"/>
      <w:r w:rsidR="00767456">
        <w:rPr>
          <w:rFonts w:ascii="Book Antiqua" w:hAnsi="Book Antiqua"/>
        </w:rPr>
        <w:t>konvektomatu</w:t>
      </w:r>
      <w:proofErr w:type="spellEnd"/>
      <w:r w:rsidR="004511C1" w:rsidRPr="00646FB9">
        <w:rPr>
          <w:rFonts w:ascii="Book Antiqua" w:hAnsi="Book Antiqua"/>
        </w:rPr>
        <w:t>;</w:t>
      </w:r>
    </w:p>
    <w:p w:rsidR="00373ACC" w:rsidRPr="00646FB9" w:rsidRDefault="00373ACC" w:rsidP="00373ACC">
      <w:pPr>
        <w:pStyle w:val="Odstavecseseznamem"/>
        <w:numPr>
          <w:ilvl w:val="0"/>
          <w:numId w:val="19"/>
        </w:numPr>
        <w:spacing w:after="0" w:line="240" w:lineRule="auto"/>
        <w:rPr>
          <w:rFonts w:ascii="Book Antiqua" w:hAnsi="Book Antiqua"/>
        </w:rPr>
      </w:pPr>
      <w:r w:rsidRPr="00646FB9">
        <w:rPr>
          <w:rFonts w:ascii="Book Antiqua" w:hAnsi="Book Antiqua"/>
        </w:rPr>
        <w:t xml:space="preserve">výčet dokumentů předávaných </w:t>
      </w:r>
      <w:r w:rsidR="006A2D68">
        <w:rPr>
          <w:rFonts w:ascii="Book Antiqua" w:hAnsi="Book Antiqua"/>
        </w:rPr>
        <w:t xml:space="preserve">spolu s </w:t>
      </w:r>
      <w:proofErr w:type="spellStart"/>
      <w:r w:rsidR="00767456">
        <w:rPr>
          <w:rFonts w:ascii="Book Antiqua" w:hAnsi="Book Antiqua"/>
        </w:rPr>
        <w:t>konvektomatem</w:t>
      </w:r>
      <w:proofErr w:type="spellEnd"/>
      <w:r w:rsidRPr="00646FB9">
        <w:rPr>
          <w:rFonts w:ascii="Book Antiqua" w:hAnsi="Book Antiqua"/>
        </w:rPr>
        <w:t>;</w:t>
      </w:r>
    </w:p>
    <w:p w:rsidR="003400A5" w:rsidRDefault="004511C1">
      <w:pPr>
        <w:pStyle w:val="Odstavecseseznamem"/>
        <w:numPr>
          <w:ilvl w:val="0"/>
          <w:numId w:val="19"/>
        </w:numPr>
        <w:spacing w:after="0" w:line="240" w:lineRule="auto"/>
        <w:rPr>
          <w:rFonts w:ascii="Book Antiqua" w:hAnsi="Book Antiqua"/>
        </w:rPr>
      </w:pPr>
      <w:r w:rsidRPr="00646FB9">
        <w:rPr>
          <w:rFonts w:ascii="Book Antiqua" w:hAnsi="Book Antiqua"/>
        </w:rPr>
        <w:t>případné výhrady kupujícího k přebíran</w:t>
      </w:r>
      <w:r w:rsidR="00EE7A91" w:rsidRPr="00646FB9">
        <w:rPr>
          <w:rFonts w:ascii="Book Antiqua" w:hAnsi="Book Antiqua"/>
        </w:rPr>
        <w:t>ému</w:t>
      </w:r>
      <w:r w:rsidRPr="00646FB9">
        <w:rPr>
          <w:rFonts w:ascii="Book Antiqua" w:hAnsi="Book Antiqua"/>
        </w:rPr>
        <w:t xml:space="preserve"> </w:t>
      </w:r>
      <w:proofErr w:type="spellStart"/>
      <w:r w:rsidR="00767456">
        <w:rPr>
          <w:rFonts w:ascii="Book Antiqua" w:hAnsi="Book Antiqua"/>
        </w:rPr>
        <w:t>konvektomatu</w:t>
      </w:r>
      <w:proofErr w:type="spellEnd"/>
      <w:r w:rsidR="007156AD">
        <w:rPr>
          <w:rFonts w:ascii="Book Antiqua" w:hAnsi="Book Antiqua"/>
        </w:rPr>
        <w:t xml:space="preserve"> a lhůtu pro jejich odstranění, která je pro prodávajícího závazná</w:t>
      </w:r>
      <w:r w:rsidRPr="00646FB9">
        <w:rPr>
          <w:rFonts w:ascii="Book Antiqua" w:hAnsi="Book Antiqua"/>
        </w:rPr>
        <w:t>;</w:t>
      </w:r>
      <w:r w:rsidR="00191C22">
        <w:rPr>
          <w:rFonts w:ascii="Book Antiqua" w:hAnsi="Book Antiqua"/>
        </w:rPr>
        <w:t xml:space="preserve"> </w:t>
      </w:r>
    </w:p>
    <w:p w:rsidR="003400A5" w:rsidRDefault="004511C1">
      <w:pPr>
        <w:pStyle w:val="Odstavecseseznamem"/>
        <w:numPr>
          <w:ilvl w:val="0"/>
          <w:numId w:val="19"/>
        </w:numPr>
        <w:spacing w:after="0" w:line="240" w:lineRule="auto"/>
        <w:rPr>
          <w:rFonts w:ascii="Book Antiqua" w:hAnsi="Book Antiqua"/>
        </w:rPr>
      </w:pPr>
      <w:r w:rsidRPr="00646FB9">
        <w:rPr>
          <w:rFonts w:ascii="Book Antiqua" w:hAnsi="Book Antiqua"/>
        </w:rPr>
        <w:t>případný důvod kupujícího pro odmítnutí převzetí dodávan</w:t>
      </w:r>
      <w:r w:rsidR="00EE7A91" w:rsidRPr="00646FB9">
        <w:rPr>
          <w:rFonts w:ascii="Book Antiqua" w:hAnsi="Book Antiqua"/>
        </w:rPr>
        <w:t>ého</w:t>
      </w:r>
      <w:r w:rsidR="007F2A3B">
        <w:rPr>
          <w:rFonts w:ascii="Book Antiqua" w:hAnsi="Book Antiqua"/>
        </w:rPr>
        <w:t xml:space="preserve"> </w:t>
      </w:r>
      <w:proofErr w:type="spellStart"/>
      <w:r w:rsidR="00767456">
        <w:rPr>
          <w:rFonts w:ascii="Book Antiqua" w:hAnsi="Book Antiqua"/>
        </w:rPr>
        <w:t>konvektomatu</w:t>
      </w:r>
      <w:proofErr w:type="spellEnd"/>
      <w:r w:rsidRPr="00646FB9">
        <w:rPr>
          <w:rFonts w:ascii="Book Antiqua" w:hAnsi="Book Antiqua"/>
        </w:rPr>
        <w:t>;</w:t>
      </w:r>
    </w:p>
    <w:p w:rsidR="003400A5" w:rsidRDefault="004511C1">
      <w:pPr>
        <w:pStyle w:val="Odstavecseseznamem"/>
        <w:numPr>
          <w:ilvl w:val="0"/>
          <w:numId w:val="19"/>
        </w:numPr>
        <w:spacing w:after="0" w:line="240" w:lineRule="auto"/>
        <w:rPr>
          <w:rFonts w:ascii="Book Antiqua" w:hAnsi="Book Antiqua"/>
        </w:rPr>
      </w:pPr>
      <w:r w:rsidRPr="00646FB9">
        <w:rPr>
          <w:rFonts w:ascii="Book Antiqua" w:hAnsi="Book Antiqua"/>
        </w:rPr>
        <w:t>podpisy smluvních stran, resp. jimi pověřených osob.</w:t>
      </w:r>
    </w:p>
    <w:p w:rsidR="004511C1" w:rsidRPr="00646FB9" w:rsidRDefault="004511C1" w:rsidP="00134396">
      <w:pPr>
        <w:pStyle w:val="Odstavecseseznamem"/>
        <w:numPr>
          <w:ilvl w:val="0"/>
          <w:numId w:val="3"/>
        </w:numPr>
        <w:spacing w:after="0" w:line="240" w:lineRule="auto"/>
        <w:ind w:left="360"/>
        <w:jc w:val="both"/>
        <w:rPr>
          <w:rFonts w:ascii="Book Antiqua" w:hAnsi="Book Antiqua"/>
        </w:rPr>
      </w:pPr>
      <w:r w:rsidRPr="00646FB9">
        <w:rPr>
          <w:rFonts w:ascii="Book Antiqua" w:hAnsi="Book Antiqua"/>
        </w:rPr>
        <w:t>Kupující není povinen převzít dodávan</w:t>
      </w:r>
      <w:r w:rsidR="00D0448D">
        <w:rPr>
          <w:rFonts w:ascii="Book Antiqua" w:hAnsi="Book Antiqua"/>
        </w:rPr>
        <w:t>ý</w:t>
      </w:r>
      <w:r w:rsidRPr="00646FB9">
        <w:rPr>
          <w:rFonts w:ascii="Book Antiqua" w:hAnsi="Book Antiqua"/>
        </w:rPr>
        <w:t xml:space="preserve"> </w:t>
      </w:r>
      <w:proofErr w:type="spellStart"/>
      <w:r w:rsidR="00767456">
        <w:rPr>
          <w:rFonts w:ascii="Book Antiqua" w:hAnsi="Book Antiqua"/>
        </w:rPr>
        <w:t>konvektomat</w:t>
      </w:r>
      <w:proofErr w:type="spellEnd"/>
      <w:r w:rsidRPr="00646FB9">
        <w:rPr>
          <w:rFonts w:ascii="Book Antiqua" w:hAnsi="Book Antiqua"/>
        </w:rPr>
        <w:t xml:space="preserve"> zejména v následujících případech:</w:t>
      </w:r>
    </w:p>
    <w:p w:rsidR="004511C1" w:rsidRPr="00646FB9" w:rsidRDefault="00767456" w:rsidP="00134396">
      <w:pPr>
        <w:pStyle w:val="Odstavecseseznamem"/>
        <w:numPr>
          <w:ilvl w:val="0"/>
          <w:numId w:val="5"/>
        </w:numPr>
        <w:spacing w:after="0" w:line="240" w:lineRule="auto"/>
        <w:jc w:val="both"/>
        <w:rPr>
          <w:rFonts w:ascii="Book Antiqua" w:hAnsi="Book Antiqua"/>
        </w:rPr>
      </w:pPr>
      <w:proofErr w:type="spellStart"/>
      <w:r>
        <w:rPr>
          <w:rFonts w:ascii="Book Antiqua" w:hAnsi="Book Antiqua"/>
        </w:rPr>
        <w:t>konvektomat</w:t>
      </w:r>
      <w:proofErr w:type="spellEnd"/>
      <w:r w:rsidR="00134396">
        <w:rPr>
          <w:rFonts w:ascii="Book Antiqua" w:hAnsi="Book Antiqua"/>
        </w:rPr>
        <w:t xml:space="preserve"> </w:t>
      </w:r>
      <w:r w:rsidR="004511C1" w:rsidRPr="00646FB9">
        <w:rPr>
          <w:rFonts w:ascii="Book Antiqua" w:hAnsi="Book Antiqua"/>
        </w:rPr>
        <w:t>vykazuj</w:t>
      </w:r>
      <w:r w:rsidR="00F06912" w:rsidRPr="00646FB9">
        <w:rPr>
          <w:rFonts w:ascii="Book Antiqua" w:hAnsi="Book Antiqua"/>
        </w:rPr>
        <w:t>e</w:t>
      </w:r>
      <w:r w:rsidR="006364E4" w:rsidRPr="00646FB9">
        <w:rPr>
          <w:rFonts w:ascii="Book Antiqua" w:hAnsi="Book Antiqua"/>
        </w:rPr>
        <w:t xml:space="preserve"> </w:t>
      </w:r>
      <w:r w:rsidR="004511C1" w:rsidRPr="00646FB9">
        <w:rPr>
          <w:rFonts w:ascii="Book Antiqua" w:hAnsi="Book Antiqua"/>
        </w:rPr>
        <w:t xml:space="preserve">zjevné známky poškození či znečištění či je </w:t>
      </w:r>
      <w:r w:rsidR="00134396">
        <w:rPr>
          <w:rFonts w:ascii="Book Antiqua" w:hAnsi="Book Antiqua"/>
        </w:rPr>
        <w:t xml:space="preserve">dodán </w:t>
      </w:r>
      <w:r w:rsidR="004511C1" w:rsidRPr="00646FB9">
        <w:rPr>
          <w:rFonts w:ascii="Book Antiqua" w:hAnsi="Book Antiqua"/>
        </w:rPr>
        <w:t xml:space="preserve">v rozporu s touto smlouvou; </w:t>
      </w:r>
    </w:p>
    <w:p w:rsidR="00EE7A91" w:rsidRPr="00646FB9" w:rsidRDefault="00EE7A91" w:rsidP="00134396">
      <w:pPr>
        <w:pStyle w:val="Odstavecseseznamem"/>
        <w:numPr>
          <w:ilvl w:val="0"/>
          <w:numId w:val="5"/>
        </w:numPr>
        <w:spacing w:after="0" w:line="240" w:lineRule="auto"/>
        <w:jc w:val="both"/>
        <w:rPr>
          <w:rFonts w:ascii="Book Antiqua" w:hAnsi="Book Antiqua"/>
        </w:rPr>
      </w:pPr>
      <w:r w:rsidRPr="00646FB9">
        <w:rPr>
          <w:rFonts w:ascii="Book Antiqua" w:hAnsi="Book Antiqua"/>
        </w:rPr>
        <w:t xml:space="preserve">prodávající dodal </w:t>
      </w:r>
      <w:proofErr w:type="spellStart"/>
      <w:r w:rsidR="00767456">
        <w:rPr>
          <w:rFonts w:ascii="Book Antiqua" w:hAnsi="Book Antiqua"/>
        </w:rPr>
        <w:t>konvektomat</w:t>
      </w:r>
      <w:proofErr w:type="spellEnd"/>
      <w:r w:rsidRPr="00646FB9">
        <w:rPr>
          <w:rFonts w:ascii="Book Antiqua" w:hAnsi="Book Antiqua"/>
        </w:rPr>
        <w:t xml:space="preserve"> do jiného místa, než jak je sjednáno v této smlouvě;</w:t>
      </w:r>
    </w:p>
    <w:p w:rsidR="00EE7A91" w:rsidRDefault="00EE7A91" w:rsidP="00134396">
      <w:pPr>
        <w:pStyle w:val="Odstavecseseznamem"/>
        <w:numPr>
          <w:ilvl w:val="0"/>
          <w:numId w:val="5"/>
        </w:numPr>
        <w:spacing w:after="0" w:line="240" w:lineRule="auto"/>
        <w:jc w:val="both"/>
        <w:rPr>
          <w:rFonts w:ascii="Book Antiqua" w:hAnsi="Book Antiqua"/>
        </w:rPr>
      </w:pPr>
      <w:r w:rsidRPr="00646FB9">
        <w:rPr>
          <w:rFonts w:ascii="Book Antiqua" w:hAnsi="Book Antiqua"/>
        </w:rPr>
        <w:t xml:space="preserve">prodávající spolu s dodáním </w:t>
      </w:r>
      <w:proofErr w:type="spellStart"/>
      <w:r w:rsidR="00767456">
        <w:rPr>
          <w:rFonts w:ascii="Book Antiqua" w:hAnsi="Book Antiqua"/>
        </w:rPr>
        <w:t>konvektomatu</w:t>
      </w:r>
      <w:proofErr w:type="spellEnd"/>
      <w:r w:rsidRPr="00646FB9">
        <w:rPr>
          <w:rFonts w:ascii="Book Antiqua" w:hAnsi="Book Antiqua"/>
        </w:rPr>
        <w:t xml:space="preserve"> nepředá kupujícímu veškerou dokumentaci uvedenou v čl. II. odst. 4. smlouvy.</w:t>
      </w:r>
    </w:p>
    <w:p w:rsidR="00767456" w:rsidRDefault="00767456" w:rsidP="005F3D8A">
      <w:pPr>
        <w:keepNext/>
        <w:spacing w:after="0" w:line="240" w:lineRule="auto"/>
        <w:jc w:val="center"/>
        <w:rPr>
          <w:rFonts w:ascii="Book Antiqua" w:hAnsi="Book Antiqua"/>
          <w:b/>
        </w:rPr>
      </w:pPr>
    </w:p>
    <w:p w:rsidR="00EE7A91" w:rsidRPr="00134396" w:rsidRDefault="004511C1" w:rsidP="005F3D8A">
      <w:pPr>
        <w:keepNext/>
        <w:spacing w:after="0" w:line="240" w:lineRule="auto"/>
        <w:jc w:val="center"/>
        <w:rPr>
          <w:rFonts w:ascii="Book Antiqua" w:hAnsi="Book Antiqua"/>
          <w:b/>
        </w:rPr>
      </w:pPr>
      <w:r w:rsidRPr="00134396">
        <w:rPr>
          <w:rFonts w:ascii="Book Antiqua" w:hAnsi="Book Antiqua"/>
          <w:b/>
        </w:rPr>
        <w:t>III.</w:t>
      </w:r>
    </w:p>
    <w:p w:rsidR="004511C1" w:rsidRPr="00134396" w:rsidRDefault="00EE7A91" w:rsidP="005F3D8A">
      <w:pPr>
        <w:keepNext/>
        <w:spacing w:after="120" w:line="240" w:lineRule="auto"/>
        <w:jc w:val="center"/>
        <w:rPr>
          <w:rFonts w:ascii="Book Antiqua" w:hAnsi="Book Antiqua"/>
          <w:b/>
        </w:rPr>
      </w:pPr>
      <w:r w:rsidRPr="00134396">
        <w:rPr>
          <w:rFonts w:ascii="Book Antiqua" w:hAnsi="Book Antiqua"/>
          <w:b/>
        </w:rPr>
        <w:t>Cena</w:t>
      </w:r>
    </w:p>
    <w:p w:rsidR="004511C1" w:rsidRPr="00646FB9" w:rsidRDefault="004511C1" w:rsidP="00134396">
      <w:pPr>
        <w:pStyle w:val="Odstavecseseznamem"/>
        <w:numPr>
          <w:ilvl w:val="0"/>
          <w:numId w:val="8"/>
        </w:numPr>
        <w:spacing w:after="0" w:line="240" w:lineRule="auto"/>
        <w:ind w:left="426" w:hanging="426"/>
        <w:jc w:val="both"/>
        <w:rPr>
          <w:rFonts w:ascii="Book Antiqua" w:hAnsi="Book Antiqua"/>
        </w:rPr>
      </w:pPr>
      <w:r w:rsidRPr="00646FB9">
        <w:rPr>
          <w:rFonts w:ascii="Book Antiqua" w:hAnsi="Book Antiqua"/>
        </w:rPr>
        <w:t xml:space="preserve">Kupní cena </w:t>
      </w:r>
      <w:proofErr w:type="spellStart"/>
      <w:r w:rsidR="00767456">
        <w:rPr>
          <w:rFonts w:ascii="Book Antiqua" w:hAnsi="Book Antiqua"/>
        </w:rPr>
        <w:t>konvektomatu</w:t>
      </w:r>
      <w:proofErr w:type="spellEnd"/>
      <w:r w:rsidR="005F3D8A">
        <w:rPr>
          <w:rFonts w:ascii="Book Antiqua" w:hAnsi="Book Antiqua"/>
        </w:rPr>
        <w:t xml:space="preserve"> specifikovan</w:t>
      </w:r>
      <w:r w:rsidR="00B112E6">
        <w:rPr>
          <w:rFonts w:ascii="Book Antiqua" w:hAnsi="Book Antiqua"/>
        </w:rPr>
        <w:t>ého</w:t>
      </w:r>
      <w:r w:rsidR="005F3D8A">
        <w:rPr>
          <w:rFonts w:ascii="Book Antiqua" w:hAnsi="Book Antiqua"/>
        </w:rPr>
        <w:t xml:space="preserve"> </w:t>
      </w:r>
      <w:r w:rsidR="00B112E6">
        <w:rPr>
          <w:rFonts w:ascii="Book Antiqua" w:hAnsi="Book Antiqua"/>
        </w:rPr>
        <w:t>v</w:t>
      </w:r>
      <w:r w:rsidRPr="00646FB9">
        <w:rPr>
          <w:rFonts w:ascii="Book Antiqua" w:hAnsi="Book Antiqua"/>
        </w:rPr>
        <w:t xml:space="preserve"> čl</w:t>
      </w:r>
      <w:r w:rsidR="0050352C" w:rsidRPr="00646FB9">
        <w:rPr>
          <w:rFonts w:ascii="Book Antiqua" w:hAnsi="Book Antiqua"/>
        </w:rPr>
        <w:t>.</w:t>
      </w:r>
      <w:r w:rsidRPr="00646FB9">
        <w:rPr>
          <w:rFonts w:ascii="Book Antiqua" w:hAnsi="Book Antiqua"/>
        </w:rPr>
        <w:t xml:space="preserve"> I</w:t>
      </w:r>
      <w:r w:rsidR="0050352C" w:rsidRPr="00646FB9">
        <w:rPr>
          <w:rFonts w:ascii="Book Antiqua" w:hAnsi="Book Antiqua"/>
        </w:rPr>
        <w:t>.</w:t>
      </w:r>
      <w:r w:rsidRPr="00646FB9">
        <w:rPr>
          <w:rFonts w:ascii="Book Antiqua" w:hAnsi="Book Antiqua"/>
        </w:rPr>
        <w:t xml:space="preserve"> odst. 1 této smlouvy a její přílo</w:t>
      </w:r>
      <w:r w:rsidR="00B112E6">
        <w:rPr>
          <w:rFonts w:ascii="Book Antiqua" w:hAnsi="Book Antiqua"/>
        </w:rPr>
        <w:t>ze</w:t>
      </w:r>
      <w:r w:rsidRPr="00646FB9">
        <w:rPr>
          <w:rFonts w:ascii="Book Antiqua" w:hAnsi="Book Antiqua"/>
        </w:rPr>
        <w:t xml:space="preserve"> č. 1 </w:t>
      </w:r>
      <w:r w:rsidR="007156AD">
        <w:rPr>
          <w:rFonts w:ascii="Book Antiqua" w:hAnsi="Book Antiqua"/>
        </w:rPr>
        <w:t xml:space="preserve">(dále jen „kupní cena“) </w:t>
      </w:r>
      <w:r w:rsidRPr="00646FB9">
        <w:rPr>
          <w:rFonts w:ascii="Book Antiqua" w:hAnsi="Book Antiqua"/>
        </w:rPr>
        <w:t>činí:</w:t>
      </w:r>
      <w:r w:rsidR="0050352C" w:rsidRPr="00646FB9">
        <w:rPr>
          <w:rFonts w:ascii="Book Antiqua" w:hAnsi="Book Antiqua"/>
        </w:rPr>
        <w:t xml:space="preserve"> </w:t>
      </w:r>
      <w:r w:rsidR="00574C6A">
        <w:rPr>
          <w:rFonts w:ascii="Book Antiqua" w:hAnsi="Book Antiqua"/>
        </w:rPr>
        <w:t>294.000,-</w:t>
      </w:r>
      <w:r w:rsidRPr="00646FB9">
        <w:rPr>
          <w:rFonts w:ascii="Book Antiqua" w:hAnsi="Book Antiqua"/>
        </w:rPr>
        <w:t xml:space="preserve"> Kč bez DPH</w:t>
      </w:r>
      <w:r w:rsidR="0050352C" w:rsidRPr="00646FB9">
        <w:rPr>
          <w:rFonts w:ascii="Book Antiqua" w:hAnsi="Book Antiqua"/>
        </w:rPr>
        <w:t xml:space="preserve"> (</w:t>
      </w:r>
      <w:r w:rsidRPr="00646FB9">
        <w:rPr>
          <w:rFonts w:ascii="Book Antiqua" w:hAnsi="Book Antiqua"/>
        </w:rPr>
        <w:t xml:space="preserve">slovy: </w:t>
      </w:r>
      <w:proofErr w:type="spellStart"/>
      <w:r w:rsidR="0058333B">
        <w:rPr>
          <w:rFonts w:ascii="Book Antiqua" w:hAnsi="Book Antiqua"/>
        </w:rPr>
        <w:t>dvěstědevadesátčtyři</w:t>
      </w:r>
      <w:proofErr w:type="spellEnd"/>
      <w:r w:rsidR="0058333B">
        <w:rPr>
          <w:rFonts w:ascii="Book Antiqua" w:hAnsi="Book Antiqua"/>
        </w:rPr>
        <w:t xml:space="preserve"> tisíc</w:t>
      </w:r>
      <w:r w:rsidR="0050352C" w:rsidRPr="00646FB9">
        <w:rPr>
          <w:rFonts w:ascii="Book Antiqua" w:hAnsi="Book Antiqua"/>
        </w:rPr>
        <w:t xml:space="preserve"> korun českých)</w:t>
      </w:r>
      <w:r w:rsidRPr="00646FB9">
        <w:rPr>
          <w:rFonts w:ascii="Book Antiqua" w:hAnsi="Book Antiqua"/>
        </w:rPr>
        <w:t>. K ceně bude připočtena DPH</w:t>
      </w:r>
      <w:r w:rsidR="00005A44">
        <w:rPr>
          <w:rFonts w:ascii="Book Antiqua" w:hAnsi="Book Antiqua"/>
        </w:rPr>
        <w:t xml:space="preserve"> v sazbě</w:t>
      </w:r>
      <w:r w:rsidRPr="00646FB9">
        <w:rPr>
          <w:rFonts w:ascii="Book Antiqua" w:hAnsi="Book Antiqua"/>
        </w:rPr>
        <w:t xml:space="preserve"> dle platných </w:t>
      </w:r>
      <w:r w:rsidR="00005A44">
        <w:rPr>
          <w:rFonts w:ascii="Book Antiqua" w:hAnsi="Book Antiqua"/>
        </w:rPr>
        <w:t xml:space="preserve">právních </w:t>
      </w:r>
      <w:r w:rsidRPr="00646FB9">
        <w:rPr>
          <w:rFonts w:ascii="Book Antiqua" w:hAnsi="Book Antiqua"/>
        </w:rPr>
        <w:t>předpisů</w:t>
      </w:r>
      <w:r w:rsidR="00005A44">
        <w:rPr>
          <w:rFonts w:ascii="Book Antiqua" w:hAnsi="Book Antiqua"/>
        </w:rPr>
        <w:t xml:space="preserve"> ke dni uskutečnění zdanitelného plnění</w:t>
      </w:r>
      <w:r w:rsidRPr="00646FB9">
        <w:rPr>
          <w:rFonts w:ascii="Book Antiqua" w:hAnsi="Book Antiqua"/>
        </w:rPr>
        <w:t xml:space="preserve">. </w:t>
      </w:r>
    </w:p>
    <w:p w:rsidR="004511C1" w:rsidRPr="00646FB9" w:rsidRDefault="004511C1" w:rsidP="00134396">
      <w:pPr>
        <w:pStyle w:val="Odstavecseseznamem"/>
        <w:numPr>
          <w:ilvl w:val="0"/>
          <w:numId w:val="8"/>
        </w:numPr>
        <w:spacing w:after="0" w:line="240" w:lineRule="auto"/>
        <w:ind w:left="426" w:hanging="426"/>
        <w:jc w:val="both"/>
        <w:rPr>
          <w:rFonts w:ascii="Book Antiqua" w:hAnsi="Book Antiqua"/>
        </w:rPr>
      </w:pPr>
      <w:r w:rsidRPr="00646FB9">
        <w:rPr>
          <w:rFonts w:ascii="Book Antiqua" w:hAnsi="Book Antiqua"/>
        </w:rPr>
        <w:lastRenderedPageBreak/>
        <w:t>Součástí kupní ceny jsou veškerá plnění prodávajícího z titulu splnění jeho závazků, ke kterým se zavázal na základě této smlouvy. Kupní cena zahrnuje zejména, nikoliv však pouze:</w:t>
      </w:r>
    </w:p>
    <w:p w:rsidR="003400A5" w:rsidRPr="003400A5" w:rsidRDefault="007F1BAF">
      <w:pPr>
        <w:pStyle w:val="Odstavecseseznamem"/>
        <w:numPr>
          <w:ilvl w:val="0"/>
          <w:numId w:val="37"/>
        </w:numPr>
        <w:spacing w:after="0" w:line="240" w:lineRule="auto"/>
        <w:jc w:val="both"/>
        <w:rPr>
          <w:rFonts w:ascii="Book Antiqua" w:hAnsi="Book Antiqua"/>
        </w:rPr>
      </w:pPr>
      <w:r w:rsidRPr="007F1BAF">
        <w:rPr>
          <w:rFonts w:ascii="Book Antiqua" w:hAnsi="Book Antiqua"/>
        </w:rPr>
        <w:t xml:space="preserve">dodání </w:t>
      </w:r>
      <w:proofErr w:type="spellStart"/>
      <w:r w:rsidR="00230B23">
        <w:rPr>
          <w:rFonts w:ascii="Book Antiqua" w:hAnsi="Book Antiqua"/>
        </w:rPr>
        <w:t>konvektomatu</w:t>
      </w:r>
      <w:proofErr w:type="spellEnd"/>
      <w:r w:rsidRPr="007F1BAF">
        <w:rPr>
          <w:rFonts w:ascii="Book Antiqua" w:hAnsi="Book Antiqua"/>
        </w:rPr>
        <w:t xml:space="preserve"> kupujícímu;</w:t>
      </w:r>
    </w:p>
    <w:p w:rsidR="003400A5" w:rsidRDefault="007F1BAF">
      <w:pPr>
        <w:pStyle w:val="Odstavecseseznamem"/>
        <w:numPr>
          <w:ilvl w:val="0"/>
          <w:numId w:val="37"/>
        </w:numPr>
        <w:spacing w:after="0" w:line="240" w:lineRule="auto"/>
        <w:jc w:val="both"/>
        <w:rPr>
          <w:rFonts w:ascii="Book Antiqua" w:hAnsi="Book Antiqua"/>
        </w:rPr>
      </w:pPr>
      <w:r w:rsidRPr="007F1BAF">
        <w:rPr>
          <w:rFonts w:ascii="Book Antiqua" w:hAnsi="Book Antiqua"/>
        </w:rPr>
        <w:t xml:space="preserve">dopravu </w:t>
      </w:r>
      <w:proofErr w:type="spellStart"/>
      <w:r w:rsidR="00230B23">
        <w:rPr>
          <w:rFonts w:ascii="Book Antiqua" w:hAnsi="Book Antiqua"/>
        </w:rPr>
        <w:t>konvektomatu</w:t>
      </w:r>
      <w:proofErr w:type="spellEnd"/>
      <w:r w:rsidRPr="007F1BAF">
        <w:rPr>
          <w:rFonts w:ascii="Book Antiqua" w:hAnsi="Book Antiqua"/>
        </w:rPr>
        <w:t xml:space="preserve"> do místa plnění uvedeného v čl. I. odst. 4 </w:t>
      </w:r>
      <w:proofErr w:type="gramStart"/>
      <w:r w:rsidRPr="007F1BAF">
        <w:rPr>
          <w:rFonts w:ascii="Book Antiqua" w:hAnsi="Book Antiqua"/>
        </w:rPr>
        <w:t>této</w:t>
      </w:r>
      <w:proofErr w:type="gramEnd"/>
      <w:r w:rsidRPr="007F1BAF">
        <w:rPr>
          <w:rFonts w:ascii="Book Antiqua" w:hAnsi="Book Antiqua"/>
        </w:rPr>
        <w:t xml:space="preserve"> smlouvy;</w:t>
      </w:r>
    </w:p>
    <w:p w:rsidR="00E41A22" w:rsidRDefault="00E41A22">
      <w:pPr>
        <w:pStyle w:val="Odstavecseseznamem"/>
        <w:numPr>
          <w:ilvl w:val="0"/>
          <w:numId w:val="37"/>
        </w:numPr>
        <w:spacing w:after="0" w:line="240" w:lineRule="auto"/>
        <w:jc w:val="both"/>
        <w:rPr>
          <w:rFonts w:ascii="Book Antiqua" w:hAnsi="Book Antiqua"/>
        </w:rPr>
      </w:pPr>
      <w:r>
        <w:rPr>
          <w:rFonts w:ascii="Book Antiqua" w:hAnsi="Book Antiqua"/>
        </w:rPr>
        <w:t xml:space="preserve">montáž a připojení </w:t>
      </w:r>
      <w:proofErr w:type="spellStart"/>
      <w:r>
        <w:rPr>
          <w:rFonts w:ascii="Book Antiqua" w:hAnsi="Book Antiqua"/>
        </w:rPr>
        <w:t>konvektomatu</w:t>
      </w:r>
      <w:proofErr w:type="spellEnd"/>
      <w:r>
        <w:rPr>
          <w:rFonts w:ascii="Book Antiqua" w:hAnsi="Book Antiqua"/>
        </w:rPr>
        <w:t>;</w:t>
      </w:r>
    </w:p>
    <w:p w:rsidR="00E41A22" w:rsidRPr="003400A5" w:rsidRDefault="00E41A22">
      <w:pPr>
        <w:pStyle w:val="Odstavecseseznamem"/>
        <w:numPr>
          <w:ilvl w:val="0"/>
          <w:numId w:val="37"/>
        </w:numPr>
        <w:spacing w:after="0" w:line="240" w:lineRule="auto"/>
        <w:jc w:val="both"/>
        <w:rPr>
          <w:rFonts w:ascii="Book Antiqua" w:hAnsi="Book Antiqua"/>
        </w:rPr>
      </w:pPr>
      <w:r>
        <w:rPr>
          <w:rFonts w:ascii="Book Antiqua" w:hAnsi="Book Antiqua"/>
        </w:rPr>
        <w:t>odvoz a likvidace obalového materiálu;</w:t>
      </w:r>
    </w:p>
    <w:p w:rsidR="003400A5" w:rsidRPr="003400A5" w:rsidRDefault="007F1BAF">
      <w:pPr>
        <w:pStyle w:val="Odstavecseseznamem"/>
        <w:numPr>
          <w:ilvl w:val="0"/>
          <w:numId w:val="37"/>
        </w:numPr>
        <w:spacing w:after="0" w:line="240" w:lineRule="auto"/>
        <w:jc w:val="both"/>
        <w:rPr>
          <w:rFonts w:ascii="Book Antiqua" w:hAnsi="Book Antiqua"/>
        </w:rPr>
      </w:pPr>
      <w:r w:rsidRPr="007F1BAF">
        <w:rPr>
          <w:rFonts w:ascii="Book Antiqua" w:hAnsi="Book Antiqua"/>
        </w:rPr>
        <w:t>dokumentaci k dodávan</w:t>
      </w:r>
      <w:r w:rsidR="00F83B0F">
        <w:rPr>
          <w:rFonts w:ascii="Book Antiqua" w:hAnsi="Book Antiqua"/>
        </w:rPr>
        <w:t>ému</w:t>
      </w:r>
      <w:r w:rsidRPr="007F1BAF">
        <w:rPr>
          <w:rFonts w:ascii="Book Antiqua" w:hAnsi="Book Antiqua"/>
        </w:rPr>
        <w:t xml:space="preserve"> </w:t>
      </w:r>
      <w:proofErr w:type="spellStart"/>
      <w:r w:rsidR="00230B23">
        <w:rPr>
          <w:rFonts w:ascii="Book Antiqua" w:hAnsi="Book Antiqua"/>
        </w:rPr>
        <w:t>konvektomatu</w:t>
      </w:r>
      <w:proofErr w:type="spellEnd"/>
      <w:r w:rsidRPr="007F1BAF">
        <w:rPr>
          <w:rFonts w:ascii="Book Antiqua" w:hAnsi="Book Antiqua"/>
        </w:rPr>
        <w:t xml:space="preserve"> uvedenou v čl. II. odst. 4 </w:t>
      </w:r>
      <w:proofErr w:type="gramStart"/>
      <w:r w:rsidRPr="007F1BAF">
        <w:rPr>
          <w:rFonts w:ascii="Book Antiqua" w:hAnsi="Book Antiqua"/>
        </w:rPr>
        <w:t>této</w:t>
      </w:r>
      <w:proofErr w:type="gramEnd"/>
      <w:r w:rsidRPr="007F1BAF">
        <w:rPr>
          <w:rFonts w:ascii="Book Antiqua" w:hAnsi="Book Antiqua"/>
        </w:rPr>
        <w:t xml:space="preserve"> smlouvy.</w:t>
      </w:r>
    </w:p>
    <w:p w:rsidR="004511C1" w:rsidRPr="00646FB9" w:rsidRDefault="004511C1" w:rsidP="00134396">
      <w:pPr>
        <w:pStyle w:val="Odstavecseseznamem"/>
        <w:numPr>
          <w:ilvl w:val="0"/>
          <w:numId w:val="8"/>
        </w:numPr>
        <w:spacing w:after="0" w:line="240" w:lineRule="auto"/>
        <w:ind w:left="426" w:hanging="426"/>
        <w:jc w:val="both"/>
        <w:rPr>
          <w:rFonts w:ascii="Book Antiqua" w:hAnsi="Book Antiqua"/>
        </w:rPr>
      </w:pPr>
      <w:r w:rsidRPr="00646FB9">
        <w:rPr>
          <w:rFonts w:ascii="Book Antiqua" w:hAnsi="Book Antiqua"/>
        </w:rPr>
        <w:t xml:space="preserve">Kupní cena podle odst. 1 tohoto článku je stanovena jako cena nejvýše přípustná, kterou lze měnit pouze za podmínek uvedených v odst. </w:t>
      </w:r>
      <w:r w:rsidR="00BB4BB0" w:rsidRPr="00646FB9">
        <w:rPr>
          <w:rFonts w:ascii="Book Antiqua" w:hAnsi="Book Antiqua"/>
        </w:rPr>
        <w:t>4</w:t>
      </w:r>
      <w:r w:rsidRPr="00646FB9">
        <w:rPr>
          <w:rFonts w:ascii="Book Antiqua" w:hAnsi="Book Antiqua"/>
        </w:rPr>
        <w:t xml:space="preserve"> tohoto článku a obsahuje mimo DPH veškeré náklady prodávajícího na splnění </w:t>
      </w:r>
      <w:r w:rsidR="00005A44">
        <w:rPr>
          <w:rFonts w:ascii="Book Antiqua" w:hAnsi="Book Antiqua"/>
        </w:rPr>
        <w:t xml:space="preserve">veřejné </w:t>
      </w:r>
      <w:r w:rsidRPr="00646FB9">
        <w:rPr>
          <w:rFonts w:ascii="Book Antiqua" w:hAnsi="Book Antiqua"/>
        </w:rPr>
        <w:t xml:space="preserve">zakázky. Sjednáním této ceny nezískává žádná ze smluvních stran nepřiměřený hospodářský prospěch. </w:t>
      </w:r>
    </w:p>
    <w:p w:rsidR="004511C1" w:rsidRDefault="004511C1" w:rsidP="00230B23">
      <w:pPr>
        <w:pStyle w:val="Odstavecseseznamem"/>
        <w:numPr>
          <w:ilvl w:val="0"/>
          <w:numId w:val="8"/>
        </w:numPr>
        <w:spacing w:after="0" w:line="240" w:lineRule="auto"/>
        <w:ind w:left="426" w:hanging="426"/>
        <w:jc w:val="both"/>
        <w:rPr>
          <w:rFonts w:ascii="Book Antiqua" w:hAnsi="Book Antiqua"/>
        </w:rPr>
      </w:pPr>
      <w:r w:rsidRPr="00646FB9">
        <w:rPr>
          <w:rFonts w:ascii="Book Antiqua" w:hAnsi="Book Antiqua"/>
        </w:rPr>
        <w:t xml:space="preserve">Sjednanou kupní cenu včetně DPH je možné překročit v případě, že se ke dni </w:t>
      </w:r>
      <w:r w:rsidR="00005A44">
        <w:rPr>
          <w:rFonts w:ascii="Book Antiqua" w:hAnsi="Book Antiqua"/>
        </w:rPr>
        <w:t xml:space="preserve">uskutečnění </w:t>
      </w:r>
      <w:r w:rsidRPr="00646FB9">
        <w:rPr>
          <w:rFonts w:ascii="Book Antiqua" w:hAnsi="Book Antiqua"/>
        </w:rPr>
        <w:t xml:space="preserve">zdanitelného plnění změní </w:t>
      </w:r>
      <w:r w:rsidR="00005A44">
        <w:rPr>
          <w:rFonts w:ascii="Book Antiqua" w:hAnsi="Book Antiqua"/>
        </w:rPr>
        <w:t xml:space="preserve">právní </w:t>
      </w:r>
      <w:r w:rsidRPr="00646FB9">
        <w:rPr>
          <w:rFonts w:ascii="Book Antiqua" w:hAnsi="Book Antiqua"/>
        </w:rPr>
        <w:t xml:space="preserve">předpisy pro výpočet nebo sazby DPH. </w:t>
      </w:r>
    </w:p>
    <w:p w:rsidR="00733531" w:rsidRPr="00733531" w:rsidRDefault="00733531" w:rsidP="00230B23">
      <w:pPr>
        <w:pStyle w:val="Odstavecseseznamem"/>
        <w:numPr>
          <w:ilvl w:val="0"/>
          <w:numId w:val="8"/>
        </w:numPr>
        <w:spacing w:after="0" w:line="240" w:lineRule="auto"/>
        <w:ind w:left="426" w:hanging="426"/>
        <w:jc w:val="both"/>
        <w:rPr>
          <w:rFonts w:ascii="Book Antiqua" w:hAnsi="Book Antiqua"/>
        </w:rPr>
      </w:pPr>
      <w:r w:rsidRPr="00733531">
        <w:rPr>
          <w:rFonts w:ascii="Book Antiqua" w:hAnsi="Book Antiqua"/>
        </w:rPr>
        <w:t xml:space="preserve">Prodávající </w:t>
      </w:r>
      <w:r>
        <w:rPr>
          <w:rFonts w:ascii="Book Antiqua" w:hAnsi="Book Antiqua"/>
        </w:rPr>
        <w:t xml:space="preserve">přebírá </w:t>
      </w:r>
      <w:r w:rsidRPr="00230B23">
        <w:rPr>
          <w:rFonts w:ascii="Book Antiqua" w:hAnsi="Book Antiqua"/>
        </w:rPr>
        <w:t xml:space="preserve">ve smyslu ustanovení § 1765 odst. 2 </w:t>
      </w:r>
      <w:r w:rsidR="007156AD">
        <w:rPr>
          <w:rFonts w:ascii="Book Antiqua" w:hAnsi="Book Antiqua"/>
        </w:rPr>
        <w:t>občanského zákoníku</w:t>
      </w:r>
      <w:r w:rsidRPr="00230B23">
        <w:rPr>
          <w:rFonts w:ascii="Book Antiqua" w:hAnsi="Book Antiqua"/>
        </w:rPr>
        <w:t xml:space="preserve"> nebezpečí změny okolností po uzavření smlouvy.</w:t>
      </w:r>
    </w:p>
    <w:p w:rsidR="0014125C" w:rsidRDefault="0014125C" w:rsidP="00134396">
      <w:pPr>
        <w:spacing w:after="0" w:line="240" w:lineRule="auto"/>
        <w:jc w:val="center"/>
        <w:rPr>
          <w:rFonts w:ascii="Book Antiqua" w:hAnsi="Book Antiqua"/>
          <w:b/>
        </w:rPr>
      </w:pPr>
    </w:p>
    <w:p w:rsidR="00CC56DB" w:rsidRPr="00134396" w:rsidRDefault="004511C1" w:rsidP="00134396">
      <w:pPr>
        <w:spacing w:after="0" w:line="240" w:lineRule="auto"/>
        <w:jc w:val="center"/>
        <w:rPr>
          <w:rFonts w:ascii="Book Antiqua" w:hAnsi="Book Antiqua"/>
          <w:b/>
        </w:rPr>
      </w:pPr>
      <w:r w:rsidRPr="00134396">
        <w:rPr>
          <w:rFonts w:ascii="Book Antiqua" w:hAnsi="Book Antiqua"/>
          <w:b/>
        </w:rPr>
        <w:t xml:space="preserve">IV. </w:t>
      </w:r>
    </w:p>
    <w:p w:rsidR="004511C1" w:rsidRPr="00134396" w:rsidRDefault="00CC56DB" w:rsidP="00134396">
      <w:pPr>
        <w:spacing w:after="120" w:line="240" w:lineRule="auto"/>
        <w:jc w:val="center"/>
        <w:rPr>
          <w:rFonts w:ascii="Book Antiqua" w:hAnsi="Book Antiqua"/>
          <w:b/>
        </w:rPr>
      </w:pPr>
      <w:r w:rsidRPr="00134396">
        <w:rPr>
          <w:rFonts w:ascii="Book Antiqua" w:hAnsi="Book Antiqua"/>
          <w:b/>
        </w:rPr>
        <w:t>Platební podmínky</w:t>
      </w:r>
    </w:p>
    <w:p w:rsidR="004511C1" w:rsidRPr="00646FB9" w:rsidRDefault="004511C1" w:rsidP="00325C15">
      <w:pPr>
        <w:pStyle w:val="Odstavecseseznamem"/>
        <w:numPr>
          <w:ilvl w:val="0"/>
          <w:numId w:val="9"/>
        </w:numPr>
        <w:spacing w:after="0" w:line="240" w:lineRule="auto"/>
        <w:ind w:left="360"/>
        <w:jc w:val="both"/>
        <w:rPr>
          <w:rFonts w:ascii="Book Antiqua" w:hAnsi="Book Antiqua"/>
        </w:rPr>
      </w:pPr>
      <w:r w:rsidRPr="00646FB9">
        <w:rPr>
          <w:rFonts w:ascii="Book Antiqua" w:hAnsi="Book Antiqua"/>
        </w:rPr>
        <w:t xml:space="preserve">Kupující neposkytne </w:t>
      </w:r>
      <w:r w:rsidR="007156AD">
        <w:rPr>
          <w:rFonts w:ascii="Book Antiqua" w:hAnsi="Book Antiqua"/>
        </w:rPr>
        <w:t xml:space="preserve">prodávajícímu </w:t>
      </w:r>
      <w:r w:rsidRPr="00646FB9">
        <w:rPr>
          <w:rFonts w:ascii="Book Antiqua" w:hAnsi="Book Antiqua"/>
        </w:rPr>
        <w:t>zálohu. Kupní cenu</w:t>
      </w:r>
      <w:r w:rsidR="007156AD">
        <w:rPr>
          <w:rFonts w:ascii="Book Antiqua" w:hAnsi="Book Antiqua"/>
        </w:rPr>
        <w:t xml:space="preserve"> ve výši uvedené v článku III. odst. 1 této smlouvy</w:t>
      </w:r>
      <w:r w:rsidRPr="00646FB9">
        <w:rPr>
          <w:rFonts w:ascii="Book Antiqua" w:hAnsi="Book Antiqua"/>
        </w:rPr>
        <w:t xml:space="preserve"> uhradí kupující prodávajícímu na základě faktury – daňového dokladu (dále jen „faktura“) vystavené po podpisu předávacího protokolu. </w:t>
      </w:r>
      <w:r w:rsidR="007156AD">
        <w:rPr>
          <w:rFonts w:ascii="Book Antiqua" w:hAnsi="Book Antiqua"/>
        </w:rPr>
        <w:t>Lhůta splatnosti kupní ceny</w:t>
      </w:r>
      <w:r w:rsidRPr="00646FB9">
        <w:rPr>
          <w:rFonts w:ascii="Book Antiqua" w:hAnsi="Book Antiqua"/>
        </w:rPr>
        <w:t xml:space="preserve"> </w:t>
      </w:r>
      <w:r w:rsidR="00134396">
        <w:rPr>
          <w:rFonts w:ascii="Book Antiqua" w:hAnsi="Book Antiqua"/>
        </w:rPr>
        <w:t xml:space="preserve">činí </w:t>
      </w:r>
      <w:r w:rsidR="00D431ED" w:rsidRPr="00646FB9">
        <w:rPr>
          <w:rFonts w:ascii="Book Antiqua" w:hAnsi="Book Antiqua"/>
        </w:rPr>
        <w:t>21</w:t>
      </w:r>
      <w:r w:rsidRPr="00646FB9">
        <w:rPr>
          <w:rFonts w:ascii="Book Antiqua" w:hAnsi="Book Antiqua"/>
        </w:rPr>
        <w:t xml:space="preserve"> (</w:t>
      </w:r>
      <w:r w:rsidR="00791EF9" w:rsidRPr="00646FB9">
        <w:rPr>
          <w:rFonts w:ascii="Book Antiqua" w:hAnsi="Book Antiqua"/>
        </w:rPr>
        <w:t xml:space="preserve">slovy: </w:t>
      </w:r>
      <w:r w:rsidR="00D431ED" w:rsidRPr="00646FB9">
        <w:rPr>
          <w:rFonts w:ascii="Book Antiqua" w:hAnsi="Book Antiqua"/>
        </w:rPr>
        <w:t>dvacet jedna</w:t>
      </w:r>
      <w:r w:rsidRPr="00646FB9">
        <w:rPr>
          <w:rFonts w:ascii="Book Antiqua" w:hAnsi="Book Antiqua"/>
        </w:rPr>
        <w:t>) dn</w:t>
      </w:r>
      <w:r w:rsidR="00D431ED" w:rsidRPr="00646FB9">
        <w:rPr>
          <w:rFonts w:ascii="Book Antiqua" w:hAnsi="Book Antiqua"/>
        </w:rPr>
        <w:t>í</w:t>
      </w:r>
      <w:r w:rsidRPr="00646FB9">
        <w:rPr>
          <w:rFonts w:ascii="Book Antiqua" w:hAnsi="Book Antiqua"/>
        </w:rPr>
        <w:t xml:space="preserve"> od data doručení </w:t>
      </w:r>
      <w:r w:rsidR="007156AD">
        <w:rPr>
          <w:rFonts w:ascii="Book Antiqua" w:hAnsi="Book Antiqua"/>
        </w:rPr>
        <w:t xml:space="preserve">faktury s náležitostmi podle odstavce 2 tohoto článku smlouvy </w:t>
      </w:r>
      <w:r w:rsidRPr="00646FB9">
        <w:rPr>
          <w:rFonts w:ascii="Book Antiqua" w:hAnsi="Book Antiqua"/>
        </w:rPr>
        <w:t>kupujícímu</w:t>
      </w:r>
      <w:r w:rsidR="007156AD">
        <w:rPr>
          <w:rFonts w:ascii="Book Antiqua" w:hAnsi="Book Antiqua"/>
        </w:rPr>
        <w:t xml:space="preserve"> způsobem uvedeným v odstavci 3 tohoto článku smlouvy</w:t>
      </w:r>
      <w:r w:rsidRPr="00646FB9">
        <w:rPr>
          <w:rFonts w:ascii="Book Antiqua" w:hAnsi="Book Antiqua"/>
        </w:rPr>
        <w:t>.</w:t>
      </w:r>
      <w:r w:rsidR="00023475" w:rsidRPr="00646FB9">
        <w:rPr>
          <w:rFonts w:ascii="Book Antiqua" w:hAnsi="Book Antiqua"/>
        </w:rPr>
        <w:t xml:space="preserve"> </w:t>
      </w:r>
    </w:p>
    <w:p w:rsidR="004511C1" w:rsidRDefault="00D60895" w:rsidP="00325C15">
      <w:pPr>
        <w:pStyle w:val="Odstavecseseznamem"/>
        <w:numPr>
          <w:ilvl w:val="0"/>
          <w:numId w:val="9"/>
        </w:numPr>
        <w:spacing w:after="0" w:line="240" w:lineRule="auto"/>
        <w:ind w:left="360"/>
        <w:jc w:val="both"/>
        <w:rPr>
          <w:rFonts w:ascii="Book Antiqua" w:hAnsi="Book Antiqua"/>
        </w:rPr>
      </w:pPr>
      <w:r>
        <w:rPr>
          <w:rFonts w:ascii="Book Antiqua" w:hAnsi="Book Antiqua" w:cs="Arial"/>
        </w:rPr>
        <w:t>F</w:t>
      </w:r>
      <w:r w:rsidR="0082555E" w:rsidRPr="0082555E">
        <w:rPr>
          <w:rFonts w:ascii="Book Antiqua" w:hAnsi="Book Antiqua" w:cs="Arial"/>
        </w:rPr>
        <w:t xml:space="preserve">aktura vystavená na základě této smlouvy musí mít náležitosti daňového dokladu stanovené v § 29 zákona č. 235/2004 Sb., o dani z přidané hodnoty, v platném znění, a v § 435 odst. 1 </w:t>
      </w:r>
      <w:r w:rsidR="007156AD">
        <w:rPr>
          <w:rFonts w:ascii="Book Antiqua" w:hAnsi="Book Antiqua" w:cs="Arial"/>
        </w:rPr>
        <w:t>občanského zákoníku</w:t>
      </w:r>
      <w:r w:rsidR="006B705B">
        <w:rPr>
          <w:rFonts w:ascii="Book Antiqua" w:hAnsi="Book Antiqua" w:cs="Arial"/>
        </w:rPr>
        <w:t>;</w:t>
      </w:r>
      <w:r w:rsidR="007C1B03">
        <w:rPr>
          <w:rFonts w:ascii="Book Antiqua" w:hAnsi="Book Antiqua"/>
        </w:rPr>
        <w:t xml:space="preserve"> její p</w:t>
      </w:r>
      <w:r w:rsidR="004511C1" w:rsidRPr="0082555E">
        <w:rPr>
          <w:rFonts w:ascii="Book Antiqua" w:hAnsi="Book Antiqua"/>
        </w:rPr>
        <w:t xml:space="preserve">řílohou bude </w:t>
      </w:r>
      <w:r w:rsidR="005117B0">
        <w:rPr>
          <w:rFonts w:ascii="Book Antiqua" w:hAnsi="Book Antiqua"/>
        </w:rPr>
        <w:t>předávací protokol</w:t>
      </w:r>
      <w:r w:rsidR="004511C1" w:rsidRPr="0082555E">
        <w:rPr>
          <w:rFonts w:ascii="Book Antiqua" w:hAnsi="Book Antiqua"/>
        </w:rPr>
        <w:t>. Nebude-li faktura obsahovat uvedené náležitosti, je kupující oprávněn fakturu neprodleně vrátit prodávajícímu k opravě s tím, že lhůta splatnosti počne běžet znovu od doručení opravené faktury kupujícímu.</w:t>
      </w:r>
    </w:p>
    <w:p w:rsidR="008A60BE" w:rsidRPr="008A60BE" w:rsidRDefault="008A60BE" w:rsidP="008A60BE">
      <w:pPr>
        <w:pStyle w:val="Odstavecseseznamem"/>
        <w:numPr>
          <w:ilvl w:val="0"/>
          <w:numId w:val="9"/>
        </w:numPr>
        <w:spacing w:after="0" w:line="240" w:lineRule="auto"/>
        <w:ind w:left="360"/>
        <w:jc w:val="both"/>
        <w:rPr>
          <w:rFonts w:ascii="Book Antiqua" w:hAnsi="Book Antiqua"/>
        </w:rPr>
      </w:pPr>
      <w:r w:rsidRPr="008A60BE">
        <w:rPr>
          <w:rFonts w:ascii="Book Antiqua" w:hAnsi="Book Antiqua" w:cs="Tahoma"/>
        </w:rPr>
        <w:t>Faktura se doručuje na adresu sídla</w:t>
      </w:r>
      <w:r>
        <w:rPr>
          <w:rFonts w:ascii="Book Antiqua" w:hAnsi="Book Antiqua" w:cs="Tahoma"/>
        </w:rPr>
        <w:t xml:space="preserve"> kupujícího</w:t>
      </w:r>
      <w:r w:rsidRPr="008A60BE">
        <w:rPr>
          <w:rFonts w:ascii="Book Antiqua" w:hAnsi="Book Antiqua" w:cs="Tahoma"/>
        </w:rPr>
        <w:t xml:space="preserve"> </w:t>
      </w:r>
      <w:r w:rsidR="007156AD">
        <w:rPr>
          <w:rFonts w:ascii="Book Antiqua" w:hAnsi="Book Antiqua" w:cs="Tahoma"/>
        </w:rPr>
        <w:t xml:space="preserve">doporučenou listovní zásilkou, osobně </w:t>
      </w:r>
      <w:r w:rsidR="00230B23">
        <w:rPr>
          <w:rFonts w:ascii="Book Antiqua" w:hAnsi="Book Antiqua" w:cs="Tahoma"/>
        </w:rPr>
        <w:t>do podatelny</w:t>
      </w:r>
      <w:r w:rsidR="007156AD">
        <w:rPr>
          <w:rFonts w:ascii="Book Antiqua" w:hAnsi="Book Antiqua" w:cs="Tahoma"/>
        </w:rPr>
        <w:t>, nebo do</w:t>
      </w:r>
      <w:r w:rsidRPr="008A60BE">
        <w:rPr>
          <w:rFonts w:ascii="Book Antiqua" w:hAnsi="Book Antiqua" w:cs="Tahoma"/>
        </w:rPr>
        <w:t xml:space="preserve"> datov</w:t>
      </w:r>
      <w:r w:rsidR="007156AD">
        <w:rPr>
          <w:rFonts w:ascii="Book Antiqua" w:hAnsi="Book Antiqua" w:cs="Tahoma"/>
        </w:rPr>
        <w:t>é</w:t>
      </w:r>
      <w:r w:rsidRPr="008A60BE">
        <w:rPr>
          <w:rFonts w:ascii="Book Antiqua" w:hAnsi="Book Antiqua" w:cs="Tahoma"/>
        </w:rPr>
        <w:t xml:space="preserve"> schránk</w:t>
      </w:r>
      <w:r w:rsidR="007156AD">
        <w:rPr>
          <w:rFonts w:ascii="Book Antiqua" w:hAnsi="Book Antiqua" w:cs="Tahoma"/>
        </w:rPr>
        <w:t>y</w:t>
      </w:r>
      <w:r w:rsidRPr="008A60BE">
        <w:rPr>
          <w:rFonts w:ascii="Book Antiqua" w:hAnsi="Book Antiqua" w:cs="Tahoma"/>
        </w:rPr>
        <w:t>.</w:t>
      </w:r>
    </w:p>
    <w:p w:rsidR="009A2732" w:rsidRPr="00646FB9" w:rsidRDefault="004511C1" w:rsidP="00563680">
      <w:pPr>
        <w:pStyle w:val="Odstavecseseznamem"/>
        <w:numPr>
          <w:ilvl w:val="0"/>
          <w:numId w:val="9"/>
        </w:numPr>
        <w:spacing w:after="0" w:line="240" w:lineRule="auto"/>
        <w:ind w:left="360"/>
        <w:jc w:val="both"/>
        <w:rPr>
          <w:rFonts w:ascii="Book Antiqua" w:hAnsi="Book Antiqua"/>
        </w:rPr>
      </w:pPr>
      <w:r w:rsidRPr="00646FB9">
        <w:rPr>
          <w:rFonts w:ascii="Book Antiqua" w:hAnsi="Book Antiqua"/>
        </w:rPr>
        <w:t>Úhradu kupní ceny provede kupující bezhotovostn</w:t>
      </w:r>
      <w:r w:rsidR="007156AD">
        <w:rPr>
          <w:rFonts w:ascii="Book Antiqua" w:hAnsi="Book Antiqua"/>
        </w:rPr>
        <w:t>ím převodem</w:t>
      </w:r>
      <w:r w:rsidRPr="00646FB9">
        <w:rPr>
          <w:rFonts w:ascii="Book Antiqua" w:hAnsi="Book Antiqua"/>
        </w:rPr>
        <w:t xml:space="preserve"> na výše uvedený bankovní účet prodávajícího. Platba bude probíhat výhradně v Kč. Rovněž veškeré cenové údaje jsou v Kč.</w:t>
      </w:r>
    </w:p>
    <w:p w:rsidR="009A2732" w:rsidRPr="00134396" w:rsidRDefault="002067E0" w:rsidP="00853E78">
      <w:pPr>
        <w:pStyle w:val="Odstavecseseznamem"/>
        <w:numPr>
          <w:ilvl w:val="0"/>
          <w:numId w:val="9"/>
        </w:numPr>
        <w:spacing w:after="240" w:line="240" w:lineRule="auto"/>
        <w:ind w:left="357" w:hanging="357"/>
        <w:jc w:val="both"/>
        <w:rPr>
          <w:rFonts w:ascii="Book Antiqua" w:hAnsi="Book Antiqua"/>
        </w:rPr>
      </w:pPr>
      <w:r w:rsidRPr="00134396">
        <w:rPr>
          <w:rFonts w:ascii="Book Antiqua" w:hAnsi="Book Antiqua"/>
        </w:rPr>
        <w:t xml:space="preserve">Kupní cena </w:t>
      </w:r>
      <w:r w:rsidR="009A2732" w:rsidRPr="00134396">
        <w:rPr>
          <w:rFonts w:ascii="Book Antiqua" w:hAnsi="Book Antiqua"/>
        </w:rPr>
        <w:t xml:space="preserve">vyúčtovaná fakturou </w:t>
      </w:r>
      <w:r w:rsidRPr="00134396">
        <w:rPr>
          <w:rFonts w:ascii="Book Antiqua" w:hAnsi="Book Antiqua"/>
        </w:rPr>
        <w:t>prodávajícího</w:t>
      </w:r>
      <w:r w:rsidR="009A2732" w:rsidRPr="00134396">
        <w:rPr>
          <w:rFonts w:ascii="Book Antiqua" w:hAnsi="Book Antiqua"/>
        </w:rPr>
        <w:t xml:space="preserve"> se pokládá za uhrazenou okamžikem odepsání příslušné částky z účtu </w:t>
      </w:r>
      <w:r w:rsidRPr="00134396">
        <w:rPr>
          <w:rFonts w:ascii="Book Antiqua" w:hAnsi="Book Antiqua"/>
        </w:rPr>
        <w:t>kupujícího</w:t>
      </w:r>
      <w:r w:rsidR="009A2732" w:rsidRPr="00134396">
        <w:rPr>
          <w:rFonts w:ascii="Book Antiqua" w:hAnsi="Book Antiqua"/>
        </w:rPr>
        <w:t xml:space="preserve"> ve prospěch účtu </w:t>
      </w:r>
      <w:r w:rsidRPr="00134396">
        <w:rPr>
          <w:rFonts w:ascii="Book Antiqua" w:hAnsi="Book Antiqua"/>
        </w:rPr>
        <w:t>prodávajícího</w:t>
      </w:r>
      <w:r w:rsidR="009A2732" w:rsidRPr="00134396">
        <w:rPr>
          <w:rFonts w:ascii="Book Antiqua" w:hAnsi="Book Antiqua"/>
        </w:rPr>
        <w:t>.</w:t>
      </w:r>
      <w:r w:rsidR="007B7CF3" w:rsidRPr="00134396">
        <w:rPr>
          <w:rFonts w:ascii="Book Antiqua" w:hAnsi="Book Antiqua"/>
        </w:rPr>
        <w:t xml:space="preserve"> </w:t>
      </w:r>
    </w:p>
    <w:p w:rsidR="0014125C" w:rsidRDefault="0014125C" w:rsidP="00134396">
      <w:pPr>
        <w:spacing w:before="240" w:after="0" w:line="240" w:lineRule="auto"/>
        <w:jc w:val="center"/>
        <w:rPr>
          <w:rFonts w:ascii="Book Antiqua" w:hAnsi="Book Antiqua"/>
          <w:b/>
        </w:rPr>
      </w:pPr>
    </w:p>
    <w:p w:rsidR="009A2732" w:rsidRPr="00134396" w:rsidRDefault="004511C1" w:rsidP="00853E78">
      <w:pPr>
        <w:spacing w:after="0" w:line="240" w:lineRule="auto"/>
        <w:jc w:val="center"/>
        <w:rPr>
          <w:rFonts w:ascii="Book Antiqua" w:hAnsi="Book Antiqua"/>
          <w:b/>
        </w:rPr>
      </w:pPr>
      <w:r w:rsidRPr="00134396">
        <w:rPr>
          <w:rFonts w:ascii="Book Antiqua" w:hAnsi="Book Antiqua"/>
          <w:b/>
        </w:rPr>
        <w:t xml:space="preserve">V. </w:t>
      </w:r>
    </w:p>
    <w:p w:rsidR="004511C1" w:rsidRPr="00134396" w:rsidRDefault="004511C1" w:rsidP="00134396">
      <w:pPr>
        <w:spacing w:after="120" w:line="240" w:lineRule="auto"/>
        <w:jc w:val="center"/>
        <w:rPr>
          <w:rFonts w:ascii="Book Antiqua" w:hAnsi="Book Antiqua"/>
          <w:b/>
        </w:rPr>
      </w:pPr>
      <w:r w:rsidRPr="00134396">
        <w:rPr>
          <w:rFonts w:ascii="Book Antiqua" w:hAnsi="Book Antiqua"/>
          <w:b/>
        </w:rPr>
        <w:t>Z</w:t>
      </w:r>
      <w:r w:rsidR="009A2732" w:rsidRPr="00134396">
        <w:rPr>
          <w:rFonts w:ascii="Book Antiqua" w:hAnsi="Book Antiqua"/>
          <w:b/>
        </w:rPr>
        <w:t>áruka</w:t>
      </w:r>
      <w:r w:rsidR="004E37BD">
        <w:rPr>
          <w:rFonts w:ascii="Book Antiqua" w:hAnsi="Book Antiqua"/>
          <w:b/>
        </w:rPr>
        <w:t xml:space="preserve"> za jakost</w:t>
      </w:r>
    </w:p>
    <w:p w:rsidR="004511C1" w:rsidRDefault="004511C1" w:rsidP="00946BA6">
      <w:pPr>
        <w:pStyle w:val="Odstavecseseznamem"/>
        <w:numPr>
          <w:ilvl w:val="0"/>
          <w:numId w:val="17"/>
        </w:numPr>
        <w:spacing w:after="0" w:line="240" w:lineRule="auto"/>
        <w:jc w:val="both"/>
        <w:rPr>
          <w:rFonts w:ascii="Book Antiqua" w:hAnsi="Book Antiqua"/>
        </w:rPr>
      </w:pPr>
      <w:r w:rsidRPr="00646FB9">
        <w:rPr>
          <w:rFonts w:ascii="Book Antiqua" w:hAnsi="Book Antiqua"/>
        </w:rPr>
        <w:t xml:space="preserve">Prodávající poskytuje kupujícímu záruku </w:t>
      </w:r>
      <w:r w:rsidR="007156AD">
        <w:rPr>
          <w:rFonts w:ascii="Book Antiqua" w:hAnsi="Book Antiqua"/>
        </w:rPr>
        <w:t xml:space="preserve">za jakost, tj. </w:t>
      </w:r>
      <w:r w:rsidRPr="00646FB9">
        <w:rPr>
          <w:rFonts w:ascii="Book Antiqua" w:hAnsi="Book Antiqua"/>
        </w:rPr>
        <w:t>za to, že</w:t>
      </w:r>
      <w:r w:rsidR="00946BA6">
        <w:rPr>
          <w:rFonts w:ascii="Book Antiqua" w:hAnsi="Book Antiqua"/>
        </w:rPr>
        <w:t xml:space="preserve"> </w:t>
      </w:r>
      <w:proofErr w:type="spellStart"/>
      <w:r w:rsidR="00230B23">
        <w:rPr>
          <w:rFonts w:ascii="Book Antiqua" w:hAnsi="Book Antiqua"/>
        </w:rPr>
        <w:t>konvektomat</w:t>
      </w:r>
      <w:proofErr w:type="spellEnd"/>
      <w:r w:rsidR="00230B23">
        <w:rPr>
          <w:rFonts w:ascii="Book Antiqua" w:hAnsi="Book Antiqua"/>
        </w:rPr>
        <w:t xml:space="preserve"> </w:t>
      </w:r>
      <w:r w:rsidRPr="00646FB9">
        <w:rPr>
          <w:rFonts w:ascii="Book Antiqua" w:hAnsi="Book Antiqua"/>
        </w:rPr>
        <w:t>bud</w:t>
      </w:r>
      <w:r w:rsidR="0014125C">
        <w:rPr>
          <w:rFonts w:ascii="Book Antiqua" w:hAnsi="Book Antiqua"/>
        </w:rPr>
        <w:t>e</w:t>
      </w:r>
      <w:r w:rsidRPr="00646FB9">
        <w:rPr>
          <w:rFonts w:ascii="Book Antiqua" w:hAnsi="Book Antiqua"/>
        </w:rPr>
        <w:t xml:space="preserve"> mít obvyklé </w:t>
      </w:r>
      <w:r w:rsidRPr="00946BA6">
        <w:rPr>
          <w:rFonts w:ascii="Book Antiqua" w:hAnsi="Book Antiqua"/>
        </w:rPr>
        <w:t>technické vlastnosti odpovídající technickým údajům výrobce</w:t>
      </w:r>
      <w:r w:rsidR="007156AD">
        <w:rPr>
          <w:rFonts w:ascii="Book Antiqua" w:hAnsi="Book Antiqua"/>
        </w:rPr>
        <w:t xml:space="preserve"> a dále za to,</w:t>
      </w:r>
      <w:r w:rsidRPr="00946BA6">
        <w:rPr>
          <w:rFonts w:ascii="Book Antiqua" w:hAnsi="Book Antiqua"/>
        </w:rPr>
        <w:t xml:space="preserve"> </w:t>
      </w:r>
      <w:r w:rsidR="007156AD">
        <w:rPr>
          <w:rFonts w:ascii="Book Antiqua" w:hAnsi="Book Antiqua"/>
        </w:rPr>
        <w:t>že</w:t>
      </w:r>
      <w:r w:rsidRPr="00946BA6">
        <w:rPr>
          <w:rFonts w:ascii="Book Antiqua" w:hAnsi="Book Antiqua"/>
        </w:rPr>
        <w:t xml:space="preserve"> nebud</w:t>
      </w:r>
      <w:r w:rsidR="0014125C">
        <w:rPr>
          <w:rFonts w:ascii="Book Antiqua" w:hAnsi="Book Antiqua"/>
        </w:rPr>
        <w:t>e</w:t>
      </w:r>
      <w:r w:rsidRPr="00946BA6">
        <w:rPr>
          <w:rFonts w:ascii="Book Antiqua" w:hAnsi="Book Antiqua"/>
        </w:rPr>
        <w:t xml:space="preserve"> zatížen právními nároky třetích osob.</w:t>
      </w:r>
    </w:p>
    <w:p w:rsidR="00946BA6" w:rsidRPr="00230B23" w:rsidRDefault="007156AD" w:rsidP="00230B23">
      <w:pPr>
        <w:pStyle w:val="Odstavecseseznamem"/>
        <w:numPr>
          <w:ilvl w:val="0"/>
          <w:numId w:val="17"/>
        </w:numPr>
        <w:spacing w:after="0" w:line="240" w:lineRule="auto"/>
        <w:jc w:val="both"/>
        <w:rPr>
          <w:rFonts w:ascii="Book Antiqua" w:hAnsi="Book Antiqua"/>
        </w:rPr>
      </w:pPr>
      <w:r>
        <w:rPr>
          <w:rFonts w:ascii="Book Antiqua" w:hAnsi="Book Antiqua"/>
        </w:rPr>
        <w:t>Záruku podle odstavce 1 tohoto článku smlouvy</w:t>
      </w:r>
      <w:r w:rsidR="00946BA6">
        <w:rPr>
          <w:rFonts w:ascii="Book Antiqua" w:hAnsi="Book Antiqua"/>
        </w:rPr>
        <w:t xml:space="preserve"> poskytuje prodávající kupujícímu </w:t>
      </w:r>
      <w:r>
        <w:rPr>
          <w:rFonts w:ascii="Book Antiqua" w:hAnsi="Book Antiqua"/>
        </w:rPr>
        <w:t>po dobu</w:t>
      </w:r>
      <w:r w:rsidR="00230B23">
        <w:rPr>
          <w:rFonts w:ascii="Book Antiqua" w:hAnsi="Book Antiqua"/>
        </w:rPr>
        <w:t xml:space="preserve"> </w:t>
      </w:r>
      <w:r w:rsidR="00946BA6" w:rsidRPr="00230B23">
        <w:rPr>
          <w:rFonts w:ascii="Book Antiqua" w:hAnsi="Book Antiqua"/>
        </w:rPr>
        <w:t xml:space="preserve">24 </w:t>
      </w:r>
      <w:r w:rsidR="00230B23" w:rsidRPr="00230B23">
        <w:rPr>
          <w:rFonts w:ascii="Book Antiqua" w:hAnsi="Book Antiqua"/>
        </w:rPr>
        <w:t>(slovy: dvacet</w:t>
      </w:r>
      <w:r>
        <w:rPr>
          <w:rFonts w:ascii="Book Antiqua" w:hAnsi="Book Antiqua"/>
        </w:rPr>
        <w:t>i</w:t>
      </w:r>
      <w:r w:rsidR="00230B23" w:rsidRPr="00230B23">
        <w:rPr>
          <w:rFonts w:ascii="Book Antiqua" w:hAnsi="Book Antiqua"/>
        </w:rPr>
        <w:t xml:space="preserve"> čtyř) </w:t>
      </w:r>
      <w:r w:rsidR="00946BA6" w:rsidRPr="00230B23">
        <w:rPr>
          <w:rFonts w:ascii="Book Antiqua" w:hAnsi="Book Antiqua"/>
        </w:rPr>
        <w:t xml:space="preserve">měsíců </w:t>
      </w:r>
      <w:r>
        <w:rPr>
          <w:rFonts w:ascii="Book Antiqua" w:hAnsi="Book Antiqua"/>
        </w:rPr>
        <w:t>od</w:t>
      </w:r>
      <w:r w:rsidR="00191C22">
        <w:rPr>
          <w:rFonts w:ascii="Book Antiqua" w:hAnsi="Book Antiqua"/>
        </w:rPr>
        <w:t>e dne jeho převzetí kupujícím bez výhrad.</w:t>
      </w:r>
      <w:r>
        <w:rPr>
          <w:rFonts w:ascii="Book Antiqua" w:hAnsi="Book Antiqua"/>
        </w:rPr>
        <w:t xml:space="preserve"> </w:t>
      </w:r>
    </w:p>
    <w:p w:rsidR="004511C1" w:rsidRPr="00646FB9" w:rsidRDefault="004511C1" w:rsidP="00806261">
      <w:pPr>
        <w:pStyle w:val="Odstavecseseznamem"/>
        <w:numPr>
          <w:ilvl w:val="0"/>
          <w:numId w:val="17"/>
        </w:numPr>
        <w:spacing w:after="0" w:line="240" w:lineRule="auto"/>
        <w:jc w:val="both"/>
        <w:rPr>
          <w:rFonts w:ascii="Book Antiqua" w:hAnsi="Book Antiqua"/>
        </w:rPr>
      </w:pPr>
      <w:r w:rsidRPr="00646FB9">
        <w:rPr>
          <w:rFonts w:ascii="Book Antiqua" w:hAnsi="Book Antiqua"/>
        </w:rPr>
        <w:t xml:space="preserve">Prodávající se zavazuje, že po dobu záruční </w:t>
      </w:r>
      <w:r w:rsidR="004E37BD">
        <w:rPr>
          <w:rFonts w:ascii="Book Antiqua" w:hAnsi="Book Antiqua"/>
        </w:rPr>
        <w:t>doby</w:t>
      </w:r>
      <w:r w:rsidR="00191C22">
        <w:rPr>
          <w:rFonts w:ascii="Book Antiqua" w:hAnsi="Book Antiqua"/>
        </w:rPr>
        <w:t xml:space="preserve"> podle odstavce 2 tohoto článku smlouvy</w:t>
      </w:r>
      <w:r w:rsidR="004E37BD" w:rsidRPr="00646FB9">
        <w:rPr>
          <w:rFonts w:ascii="Book Antiqua" w:hAnsi="Book Antiqua"/>
        </w:rPr>
        <w:t xml:space="preserve"> </w:t>
      </w:r>
      <w:r w:rsidRPr="00646FB9">
        <w:rPr>
          <w:rFonts w:ascii="Book Antiqua" w:hAnsi="Book Antiqua"/>
        </w:rPr>
        <w:t xml:space="preserve">na </w:t>
      </w:r>
      <w:r w:rsidR="00191C22">
        <w:rPr>
          <w:rFonts w:ascii="Book Antiqua" w:hAnsi="Book Antiqua"/>
        </w:rPr>
        <w:t>vlastní</w:t>
      </w:r>
      <w:r w:rsidRPr="00646FB9">
        <w:rPr>
          <w:rFonts w:ascii="Book Antiqua" w:hAnsi="Book Antiqua"/>
        </w:rPr>
        <w:t xml:space="preserve"> náklady odstraní všechny závady, které se na </w:t>
      </w:r>
      <w:proofErr w:type="spellStart"/>
      <w:r w:rsidR="00230B23">
        <w:rPr>
          <w:rFonts w:ascii="Book Antiqua" w:hAnsi="Book Antiqua"/>
        </w:rPr>
        <w:t>konvektomatu</w:t>
      </w:r>
      <w:proofErr w:type="spellEnd"/>
      <w:r w:rsidR="004E37BD" w:rsidRPr="00646FB9">
        <w:rPr>
          <w:rFonts w:ascii="Book Antiqua" w:hAnsi="Book Antiqua"/>
        </w:rPr>
        <w:t xml:space="preserve"> </w:t>
      </w:r>
      <w:r w:rsidRPr="00646FB9">
        <w:rPr>
          <w:rFonts w:ascii="Book Antiqua" w:hAnsi="Book Antiqua"/>
        </w:rPr>
        <w:lastRenderedPageBreak/>
        <w:t>vyskytnou. Tento závazek zahrnuje lokalizaci závady, výměnu vadných součástek, seřízení a kontrolu po provedené opravě. Záruční doba se prodlužuje o dobu, po kterou byl</w:t>
      </w:r>
      <w:r w:rsidR="004E37BD">
        <w:rPr>
          <w:rFonts w:ascii="Book Antiqua" w:hAnsi="Book Antiqua"/>
        </w:rPr>
        <w:t xml:space="preserve"> </w:t>
      </w:r>
      <w:proofErr w:type="spellStart"/>
      <w:r w:rsidR="00230B23">
        <w:rPr>
          <w:rFonts w:ascii="Book Antiqua" w:hAnsi="Book Antiqua"/>
        </w:rPr>
        <w:t>konvektomat</w:t>
      </w:r>
      <w:proofErr w:type="spellEnd"/>
      <w:r w:rsidRPr="00646FB9">
        <w:rPr>
          <w:rFonts w:ascii="Book Antiqua" w:hAnsi="Book Antiqua"/>
        </w:rPr>
        <w:t xml:space="preserve"> v opravě.</w:t>
      </w:r>
    </w:p>
    <w:p w:rsidR="00C024E4" w:rsidRPr="00646FB9" w:rsidRDefault="00C024E4" w:rsidP="00C024E4">
      <w:pPr>
        <w:pStyle w:val="Odstavecseseznamem"/>
        <w:numPr>
          <w:ilvl w:val="0"/>
          <w:numId w:val="17"/>
        </w:numPr>
        <w:spacing w:after="0" w:line="240" w:lineRule="auto"/>
        <w:jc w:val="both"/>
        <w:rPr>
          <w:rFonts w:ascii="Book Antiqua" w:hAnsi="Book Antiqua"/>
        </w:rPr>
      </w:pPr>
      <w:r w:rsidRPr="00646FB9">
        <w:rPr>
          <w:rFonts w:ascii="Book Antiqua" w:hAnsi="Book Antiqua"/>
        </w:rPr>
        <w:t>Záruka se nevztahuje na poruchy, které byly způsobeny chybnou obsluhou a údržbou, nedodržením provozních podmínek nebo jiným způsobem než obvyklým provozem.</w:t>
      </w:r>
    </w:p>
    <w:p w:rsidR="004511C1" w:rsidRPr="00646FB9" w:rsidRDefault="004511C1" w:rsidP="00806261">
      <w:pPr>
        <w:pStyle w:val="Odstavecseseznamem"/>
        <w:numPr>
          <w:ilvl w:val="0"/>
          <w:numId w:val="17"/>
        </w:numPr>
        <w:spacing w:after="0" w:line="240" w:lineRule="auto"/>
        <w:jc w:val="both"/>
        <w:rPr>
          <w:rFonts w:ascii="Book Antiqua" w:hAnsi="Book Antiqua"/>
        </w:rPr>
      </w:pPr>
      <w:bookmarkStart w:id="0" w:name="_GoBack"/>
      <w:bookmarkEnd w:id="0"/>
      <w:r w:rsidRPr="00646FB9">
        <w:rPr>
          <w:rFonts w:ascii="Book Antiqua" w:hAnsi="Book Antiqua"/>
        </w:rPr>
        <w:t xml:space="preserve">Kontaktní adresa </w:t>
      </w:r>
      <w:r w:rsidR="004E37BD">
        <w:rPr>
          <w:rFonts w:ascii="Book Antiqua" w:hAnsi="Book Antiqua"/>
        </w:rPr>
        <w:t>prodávajícího</w:t>
      </w:r>
      <w:r w:rsidR="004E37BD" w:rsidRPr="00646FB9">
        <w:rPr>
          <w:rFonts w:ascii="Book Antiqua" w:hAnsi="Book Antiqua"/>
        </w:rPr>
        <w:t xml:space="preserve"> </w:t>
      </w:r>
      <w:r w:rsidRPr="00646FB9">
        <w:rPr>
          <w:rFonts w:ascii="Book Antiqua" w:hAnsi="Book Antiqua"/>
        </w:rPr>
        <w:t>pro nahlášení závady v České republice je:</w:t>
      </w:r>
      <w:r w:rsidRPr="00646FB9">
        <w:rPr>
          <w:rFonts w:ascii="Book Antiqua" w:hAnsi="Book Antiqua"/>
        </w:rPr>
        <w:tab/>
      </w:r>
    </w:p>
    <w:p w:rsidR="004511C1" w:rsidRPr="00646FB9" w:rsidRDefault="00C024E4" w:rsidP="00C4424D">
      <w:pPr>
        <w:spacing w:after="0" w:line="240" w:lineRule="auto"/>
        <w:jc w:val="both"/>
        <w:rPr>
          <w:rFonts w:ascii="Book Antiqua" w:hAnsi="Book Antiqua"/>
        </w:rPr>
      </w:pPr>
      <w:r w:rsidRPr="00646FB9">
        <w:rPr>
          <w:rFonts w:ascii="Book Antiqua" w:hAnsi="Book Antiqua"/>
        </w:rPr>
        <w:tab/>
        <w:t>Email:</w:t>
      </w:r>
      <w:r w:rsidR="008038DD" w:rsidRPr="00646FB9">
        <w:rPr>
          <w:rFonts w:ascii="Book Antiqua" w:hAnsi="Book Antiqua"/>
        </w:rPr>
        <w:t xml:space="preserve"> </w:t>
      </w:r>
    </w:p>
    <w:p w:rsidR="004511C1" w:rsidRPr="0087145C" w:rsidRDefault="00C024E4" w:rsidP="00946BA6">
      <w:pPr>
        <w:spacing w:after="240" w:line="240" w:lineRule="auto"/>
        <w:jc w:val="both"/>
        <w:rPr>
          <w:rFonts w:ascii="Book Antiqua" w:hAnsi="Book Antiqua"/>
        </w:rPr>
      </w:pPr>
      <w:r w:rsidRPr="00646FB9">
        <w:rPr>
          <w:rFonts w:ascii="Book Antiqua" w:hAnsi="Book Antiqua"/>
        </w:rPr>
        <w:tab/>
        <w:t>Telefon:</w:t>
      </w:r>
      <w:r w:rsidR="008038DD" w:rsidRPr="00646FB9">
        <w:rPr>
          <w:rFonts w:ascii="Book Antiqua" w:hAnsi="Book Antiqua"/>
        </w:rPr>
        <w:t xml:space="preserve"> </w:t>
      </w:r>
    </w:p>
    <w:p w:rsidR="0014125C" w:rsidRDefault="0014125C" w:rsidP="006F5261">
      <w:pPr>
        <w:spacing w:after="0" w:line="240" w:lineRule="auto"/>
        <w:jc w:val="center"/>
        <w:rPr>
          <w:rFonts w:ascii="Book Antiqua" w:hAnsi="Book Antiqua"/>
          <w:b/>
        </w:rPr>
      </w:pPr>
    </w:p>
    <w:p w:rsidR="006F5261" w:rsidRPr="00946BA6" w:rsidRDefault="004511C1" w:rsidP="006F5261">
      <w:pPr>
        <w:spacing w:after="0" w:line="240" w:lineRule="auto"/>
        <w:jc w:val="center"/>
        <w:rPr>
          <w:rFonts w:ascii="Book Antiqua" w:hAnsi="Book Antiqua"/>
          <w:b/>
        </w:rPr>
      </w:pPr>
      <w:r w:rsidRPr="00946BA6">
        <w:rPr>
          <w:rFonts w:ascii="Book Antiqua" w:hAnsi="Book Antiqua"/>
          <w:b/>
        </w:rPr>
        <w:t xml:space="preserve">VI. </w:t>
      </w:r>
    </w:p>
    <w:p w:rsidR="004511C1" w:rsidRPr="00946BA6" w:rsidRDefault="004511C1" w:rsidP="00946BA6">
      <w:pPr>
        <w:spacing w:after="120" w:line="240" w:lineRule="auto"/>
        <w:jc w:val="center"/>
        <w:rPr>
          <w:rFonts w:ascii="Book Antiqua" w:hAnsi="Book Antiqua"/>
          <w:b/>
        </w:rPr>
      </w:pPr>
      <w:r w:rsidRPr="00946BA6">
        <w:rPr>
          <w:rFonts w:ascii="Book Antiqua" w:hAnsi="Book Antiqua"/>
          <w:b/>
        </w:rPr>
        <w:t>S</w:t>
      </w:r>
      <w:r w:rsidR="006F5261" w:rsidRPr="00946BA6">
        <w:rPr>
          <w:rFonts w:ascii="Book Antiqua" w:hAnsi="Book Antiqua"/>
          <w:b/>
        </w:rPr>
        <w:t>ankce</w:t>
      </w:r>
      <w:r w:rsidR="008141A9">
        <w:rPr>
          <w:rFonts w:ascii="Book Antiqua" w:hAnsi="Book Antiqua"/>
          <w:b/>
        </w:rPr>
        <w:t>, odstoupení od smlouvy</w:t>
      </w:r>
    </w:p>
    <w:p w:rsidR="00014C1A" w:rsidRDefault="00CC4507">
      <w:pPr>
        <w:pStyle w:val="Odstavecseseznamem"/>
        <w:numPr>
          <w:ilvl w:val="0"/>
          <w:numId w:val="16"/>
        </w:numPr>
        <w:spacing w:after="0" w:line="240" w:lineRule="auto"/>
        <w:ind w:left="426" w:hanging="426"/>
        <w:jc w:val="both"/>
        <w:rPr>
          <w:rFonts w:ascii="Book Antiqua" w:hAnsi="Book Antiqua"/>
        </w:rPr>
      </w:pPr>
      <w:r w:rsidRPr="00CC4507">
        <w:rPr>
          <w:rFonts w:ascii="Book Antiqua" w:hAnsi="Book Antiqua"/>
        </w:rPr>
        <w:t>V případě prodlení s dodržením sjednaného termín</w:t>
      </w:r>
      <w:r w:rsidR="00191C22">
        <w:rPr>
          <w:rFonts w:ascii="Book Antiqua" w:hAnsi="Book Antiqua"/>
        </w:rPr>
        <w:t>u</w:t>
      </w:r>
      <w:r w:rsidRPr="00CC4507">
        <w:rPr>
          <w:rFonts w:ascii="Book Antiqua" w:hAnsi="Book Antiqua"/>
        </w:rPr>
        <w:t xml:space="preserve"> dodání </w:t>
      </w:r>
      <w:proofErr w:type="spellStart"/>
      <w:r w:rsidRPr="00CC4507">
        <w:rPr>
          <w:rFonts w:ascii="Book Antiqua" w:hAnsi="Book Antiqua"/>
        </w:rPr>
        <w:t>konvektomatu</w:t>
      </w:r>
      <w:proofErr w:type="spellEnd"/>
      <w:r w:rsidRPr="00CC4507">
        <w:rPr>
          <w:rFonts w:ascii="Book Antiqua" w:hAnsi="Book Antiqua"/>
        </w:rPr>
        <w:t xml:space="preserve"> nebo porušení jiné smluvní povinnosti je </w:t>
      </w:r>
      <w:r w:rsidR="00191C22">
        <w:rPr>
          <w:rFonts w:ascii="Book Antiqua" w:hAnsi="Book Antiqua"/>
        </w:rPr>
        <w:t>kupující</w:t>
      </w:r>
      <w:r w:rsidRPr="00CC4507">
        <w:rPr>
          <w:rFonts w:ascii="Book Antiqua" w:hAnsi="Book Antiqua"/>
        </w:rPr>
        <w:t xml:space="preserve"> oprávněn požadovat zaplacení smluvní pokuty ve výši </w:t>
      </w:r>
      <w:r w:rsidR="00E41A22">
        <w:rPr>
          <w:rFonts w:ascii="Book Antiqua" w:hAnsi="Book Antiqua"/>
        </w:rPr>
        <w:t>500</w:t>
      </w:r>
      <w:r w:rsidR="00E41A22" w:rsidRPr="00CC4507">
        <w:rPr>
          <w:rFonts w:ascii="Book Antiqua" w:hAnsi="Book Antiqua"/>
        </w:rPr>
        <w:t xml:space="preserve"> </w:t>
      </w:r>
      <w:r w:rsidRPr="00CC4507">
        <w:rPr>
          <w:rFonts w:ascii="Book Antiqua" w:hAnsi="Book Antiqua"/>
        </w:rPr>
        <w:t xml:space="preserve">Kč (slovy: </w:t>
      </w:r>
      <w:r w:rsidR="00E41A22">
        <w:rPr>
          <w:rFonts w:ascii="Book Antiqua" w:hAnsi="Book Antiqua"/>
        </w:rPr>
        <w:t>pět set</w:t>
      </w:r>
      <w:r w:rsidR="00E41A22" w:rsidRPr="00CC4507">
        <w:rPr>
          <w:rFonts w:ascii="Book Antiqua" w:hAnsi="Book Antiqua"/>
        </w:rPr>
        <w:t xml:space="preserve"> </w:t>
      </w:r>
      <w:r w:rsidRPr="00CC4507">
        <w:rPr>
          <w:rFonts w:ascii="Book Antiqua" w:hAnsi="Book Antiqua"/>
        </w:rPr>
        <w:t>korun českých) za každý započatý den prodlení/trvání porušení smluvní povinnosti a jednotlivý případ porušení smluvní povinnosti.</w:t>
      </w:r>
    </w:p>
    <w:p w:rsidR="00014C1A" w:rsidRDefault="00CC4507">
      <w:pPr>
        <w:pStyle w:val="Odstavecseseznamem"/>
        <w:numPr>
          <w:ilvl w:val="0"/>
          <w:numId w:val="16"/>
        </w:numPr>
        <w:spacing w:after="0" w:line="240" w:lineRule="auto"/>
        <w:ind w:left="426" w:hanging="426"/>
        <w:jc w:val="both"/>
        <w:rPr>
          <w:rFonts w:ascii="Book Antiqua" w:hAnsi="Book Antiqua"/>
        </w:rPr>
      </w:pPr>
      <w:r w:rsidRPr="00CC4507">
        <w:rPr>
          <w:rFonts w:ascii="Book Antiqua" w:hAnsi="Book Antiqua"/>
        </w:rPr>
        <w:t xml:space="preserve">Splatnost smluvních pokut nastává dnem porušení smluvní povinnosti. Ujednáním o smluvních pokutách není dotčen nárok na náhradu případně způsobené škody, kterou je </w:t>
      </w:r>
      <w:r w:rsidR="00191C22">
        <w:rPr>
          <w:rFonts w:ascii="Book Antiqua" w:hAnsi="Book Antiqua"/>
        </w:rPr>
        <w:t>kupující</w:t>
      </w:r>
      <w:r w:rsidRPr="00CC4507">
        <w:rPr>
          <w:rFonts w:ascii="Book Antiqua" w:hAnsi="Book Antiqua"/>
        </w:rPr>
        <w:t xml:space="preserve"> </w:t>
      </w:r>
      <w:r>
        <w:rPr>
          <w:rFonts w:ascii="Book Antiqua" w:hAnsi="Book Antiqua"/>
        </w:rPr>
        <w:t>oprávněn požadovat v plné výši.</w:t>
      </w:r>
    </w:p>
    <w:p w:rsidR="00014C1A" w:rsidRDefault="00CC4507">
      <w:pPr>
        <w:pStyle w:val="Odstavecseseznamem"/>
        <w:numPr>
          <w:ilvl w:val="0"/>
          <w:numId w:val="16"/>
        </w:numPr>
        <w:spacing w:after="0" w:line="240" w:lineRule="auto"/>
        <w:ind w:left="426" w:hanging="426"/>
        <w:jc w:val="both"/>
        <w:rPr>
          <w:rFonts w:ascii="Book Antiqua" w:hAnsi="Book Antiqua"/>
        </w:rPr>
      </w:pPr>
      <w:r w:rsidRPr="00CC4507">
        <w:rPr>
          <w:rFonts w:ascii="Book Antiqua" w:hAnsi="Book Antiqua"/>
        </w:rPr>
        <w:t>P</w:t>
      </w:r>
      <w:r w:rsidR="00191C22">
        <w:rPr>
          <w:rFonts w:ascii="Book Antiqua" w:hAnsi="Book Antiqua"/>
        </w:rPr>
        <w:t>rodávající</w:t>
      </w:r>
      <w:r w:rsidRPr="00CC4507">
        <w:rPr>
          <w:rFonts w:ascii="Book Antiqua" w:hAnsi="Book Antiqua"/>
        </w:rPr>
        <w:t xml:space="preserve"> se zavazuje zaplatit smluvní pokutu ve lhůtě uvedené ve výzvě </w:t>
      </w:r>
      <w:r w:rsidR="00191C22">
        <w:rPr>
          <w:rFonts w:ascii="Book Antiqua" w:hAnsi="Book Antiqua"/>
        </w:rPr>
        <w:t>kupujícího</w:t>
      </w:r>
      <w:r w:rsidRPr="00CC4507">
        <w:rPr>
          <w:rFonts w:ascii="Book Antiqua" w:hAnsi="Book Antiqua"/>
        </w:rPr>
        <w:t xml:space="preserve"> k zaplacení smluvní pokuty. </w:t>
      </w:r>
    </w:p>
    <w:p w:rsidR="008141A9" w:rsidRDefault="00191C22" w:rsidP="00CC4507">
      <w:pPr>
        <w:pStyle w:val="Odstavecseseznamem"/>
        <w:numPr>
          <w:ilvl w:val="0"/>
          <w:numId w:val="16"/>
        </w:numPr>
        <w:spacing w:after="0" w:line="240" w:lineRule="auto"/>
        <w:ind w:left="426" w:hanging="426"/>
        <w:jc w:val="both"/>
        <w:rPr>
          <w:rFonts w:ascii="Book Antiqua" w:hAnsi="Book Antiqua"/>
        </w:rPr>
      </w:pPr>
      <w:r>
        <w:rPr>
          <w:rFonts w:ascii="Book Antiqua" w:hAnsi="Book Antiqua"/>
        </w:rPr>
        <w:t>Kupující</w:t>
      </w:r>
      <w:r w:rsidR="00CC4507" w:rsidRPr="00CC4507">
        <w:rPr>
          <w:rFonts w:ascii="Book Antiqua" w:hAnsi="Book Antiqua"/>
        </w:rPr>
        <w:t xml:space="preserve"> je oprávněn jednostranně započíst svou pohledávku za </w:t>
      </w:r>
      <w:r>
        <w:rPr>
          <w:rFonts w:ascii="Book Antiqua" w:hAnsi="Book Antiqua"/>
        </w:rPr>
        <w:t xml:space="preserve">prodávajícím </w:t>
      </w:r>
      <w:r w:rsidR="00CC4507" w:rsidRPr="00CC4507">
        <w:rPr>
          <w:rFonts w:ascii="Book Antiqua" w:hAnsi="Book Antiqua"/>
        </w:rPr>
        <w:t>z titulu smluvní pokuty vůči jakékoli splatné pohledávce p</w:t>
      </w:r>
      <w:r>
        <w:rPr>
          <w:rFonts w:ascii="Book Antiqua" w:hAnsi="Book Antiqua"/>
        </w:rPr>
        <w:t>rodávajícího</w:t>
      </w:r>
      <w:r w:rsidR="00CC4507" w:rsidRPr="00CC4507">
        <w:rPr>
          <w:rFonts w:ascii="Book Antiqua" w:hAnsi="Book Antiqua"/>
        </w:rPr>
        <w:t xml:space="preserve"> za </w:t>
      </w:r>
      <w:r>
        <w:rPr>
          <w:rFonts w:ascii="Book Antiqua" w:hAnsi="Book Antiqua"/>
        </w:rPr>
        <w:t>kupujícím</w:t>
      </w:r>
      <w:r w:rsidR="008141A9">
        <w:rPr>
          <w:rFonts w:ascii="Book Antiqua" w:hAnsi="Book Antiqua"/>
        </w:rPr>
        <w:t>.</w:t>
      </w:r>
    </w:p>
    <w:p w:rsidR="004511C1" w:rsidRPr="00646FB9" w:rsidRDefault="004511C1" w:rsidP="00C86ADF">
      <w:pPr>
        <w:pStyle w:val="Odstavecseseznamem"/>
        <w:numPr>
          <w:ilvl w:val="0"/>
          <w:numId w:val="16"/>
        </w:numPr>
        <w:spacing w:after="0" w:line="240" w:lineRule="auto"/>
        <w:ind w:left="426" w:hanging="426"/>
        <w:jc w:val="both"/>
        <w:rPr>
          <w:rFonts w:ascii="Book Antiqua" w:hAnsi="Book Antiqua"/>
        </w:rPr>
      </w:pPr>
      <w:r w:rsidRPr="00646FB9">
        <w:rPr>
          <w:rFonts w:ascii="Book Antiqua" w:hAnsi="Book Antiqua"/>
        </w:rPr>
        <w:t xml:space="preserve">Při </w:t>
      </w:r>
      <w:r w:rsidR="00191C22">
        <w:rPr>
          <w:rFonts w:ascii="Book Antiqua" w:hAnsi="Book Antiqua"/>
        </w:rPr>
        <w:t xml:space="preserve">prodlení s úhradou kupní ceny </w:t>
      </w:r>
      <w:r w:rsidRPr="00646FB9">
        <w:rPr>
          <w:rFonts w:ascii="Book Antiqua" w:hAnsi="Book Antiqua"/>
        </w:rPr>
        <w:t xml:space="preserve">je prodávající oprávněn požadovat zaplacení úroku z prodlení </w:t>
      </w:r>
      <w:r w:rsidR="007527AF">
        <w:rPr>
          <w:rFonts w:ascii="Book Antiqua" w:hAnsi="Book Antiqua"/>
        </w:rPr>
        <w:t>v zákonné výši.</w:t>
      </w:r>
    </w:p>
    <w:p w:rsidR="004511C1" w:rsidRDefault="004511C1" w:rsidP="00060B3E">
      <w:pPr>
        <w:pStyle w:val="Odstavecseseznamem"/>
        <w:numPr>
          <w:ilvl w:val="0"/>
          <w:numId w:val="16"/>
        </w:numPr>
        <w:spacing w:after="240" w:line="240" w:lineRule="auto"/>
        <w:ind w:left="425" w:hanging="425"/>
        <w:jc w:val="both"/>
        <w:rPr>
          <w:rFonts w:ascii="Book Antiqua" w:hAnsi="Book Antiqua"/>
        </w:rPr>
      </w:pPr>
      <w:r w:rsidRPr="00646FB9">
        <w:rPr>
          <w:rFonts w:ascii="Book Antiqua" w:hAnsi="Book Antiqua"/>
        </w:rPr>
        <w:t xml:space="preserve">Smluvní strany se dohodly, že pokud bude prodávající v prodlení s dodáním </w:t>
      </w:r>
      <w:proofErr w:type="spellStart"/>
      <w:r w:rsidR="008141A9">
        <w:rPr>
          <w:rFonts w:ascii="Book Antiqua" w:hAnsi="Book Antiqua"/>
        </w:rPr>
        <w:t>konvektomatu</w:t>
      </w:r>
      <w:proofErr w:type="spellEnd"/>
      <w:r w:rsidR="007F2A3B">
        <w:rPr>
          <w:rFonts w:ascii="Book Antiqua" w:hAnsi="Book Antiqua"/>
        </w:rPr>
        <w:t xml:space="preserve"> </w:t>
      </w:r>
      <w:r w:rsidRPr="00646FB9">
        <w:rPr>
          <w:rFonts w:ascii="Book Antiqua" w:hAnsi="Book Antiqua"/>
        </w:rPr>
        <w:t xml:space="preserve">o </w:t>
      </w:r>
      <w:r w:rsidR="00E41A22">
        <w:rPr>
          <w:rFonts w:ascii="Book Antiqua" w:hAnsi="Book Antiqua"/>
        </w:rPr>
        <w:t>30</w:t>
      </w:r>
      <w:r w:rsidR="00E41A22" w:rsidRPr="00646FB9">
        <w:rPr>
          <w:rFonts w:ascii="Book Antiqua" w:hAnsi="Book Antiqua"/>
        </w:rPr>
        <w:t xml:space="preserve"> </w:t>
      </w:r>
      <w:r w:rsidRPr="00646FB9">
        <w:rPr>
          <w:rFonts w:ascii="Book Antiqua" w:hAnsi="Book Antiqua"/>
        </w:rPr>
        <w:t xml:space="preserve">(slovy: </w:t>
      </w:r>
      <w:r w:rsidR="00E41A22">
        <w:rPr>
          <w:rFonts w:ascii="Book Antiqua" w:hAnsi="Book Antiqua"/>
        </w:rPr>
        <w:t>třicet</w:t>
      </w:r>
      <w:r w:rsidR="00E41A22" w:rsidRPr="00646FB9">
        <w:rPr>
          <w:rFonts w:ascii="Book Antiqua" w:hAnsi="Book Antiqua"/>
        </w:rPr>
        <w:t xml:space="preserve">) </w:t>
      </w:r>
      <w:r w:rsidRPr="00646FB9">
        <w:rPr>
          <w:rFonts w:ascii="Book Antiqua" w:hAnsi="Book Antiqua"/>
        </w:rPr>
        <w:t>dnů, má kupující právo od této smlouvy odstoupit.</w:t>
      </w:r>
      <w:r w:rsidR="006C3235">
        <w:rPr>
          <w:rFonts w:ascii="Book Antiqua" w:hAnsi="Book Antiqua"/>
        </w:rPr>
        <w:t xml:space="preserve"> Odstoupením se smlouva zrušuje od počátku.</w:t>
      </w:r>
    </w:p>
    <w:p w:rsidR="0014125C" w:rsidRDefault="0014125C" w:rsidP="00C4424D">
      <w:pPr>
        <w:spacing w:after="0" w:line="240" w:lineRule="auto"/>
        <w:jc w:val="center"/>
        <w:rPr>
          <w:rFonts w:ascii="Book Antiqua" w:hAnsi="Book Antiqua"/>
          <w:b/>
        </w:rPr>
      </w:pPr>
    </w:p>
    <w:p w:rsidR="00C4424D" w:rsidRPr="00C87059" w:rsidRDefault="004511C1" w:rsidP="00C4424D">
      <w:pPr>
        <w:spacing w:after="0" w:line="240" w:lineRule="auto"/>
        <w:jc w:val="center"/>
        <w:rPr>
          <w:rFonts w:ascii="Book Antiqua" w:hAnsi="Book Antiqua"/>
          <w:b/>
        </w:rPr>
      </w:pPr>
      <w:r w:rsidRPr="00C87059">
        <w:rPr>
          <w:rFonts w:ascii="Book Antiqua" w:hAnsi="Book Antiqua"/>
          <w:b/>
        </w:rPr>
        <w:t xml:space="preserve">VII. </w:t>
      </w:r>
    </w:p>
    <w:p w:rsidR="004511C1" w:rsidRPr="00C87059" w:rsidRDefault="004511C1" w:rsidP="00B82B22">
      <w:pPr>
        <w:spacing w:after="120" w:line="240" w:lineRule="auto"/>
        <w:jc w:val="center"/>
        <w:rPr>
          <w:rFonts w:ascii="Book Antiqua" w:hAnsi="Book Antiqua"/>
          <w:b/>
        </w:rPr>
      </w:pPr>
      <w:r w:rsidRPr="00C87059">
        <w:rPr>
          <w:rFonts w:ascii="Book Antiqua" w:hAnsi="Book Antiqua"/>
          <w:b/>
        </w:rPr>
        <w:t>K</w:t>
      </w:r>
      <w:r w:rsidR="00C4424D" w:rsidRPr="00C87059">
        <w:rPr>
          <w:rFonts w:ascii="Book Antiqua" w:hAnsi="Book Antiqua"/>
          <w:b/>
        </w:rPr>
        <w:t>ontaktní osoby</w:t>
      </w:r>
    </w:p>
    <w:p w:rsidR="00CF4213" w:rsidRPr="00646FB9" w:rsidRDefault="004511C1" w:rsidP="00C86ADF">
      <w:pPr>
        <w:tabs>
          <w:tab w:val="left" w:pos="426"/>
        </w:tabs>
        <w:spacing w:after="0" w:line="240" w:lineRule="auto"/>
        <w:jc w:val="both"/>
        <w:rPr>
          <w:rFonts w:ascii="Book Antiqua" w:hAnsi="Book Antiqua"/>
        </w:rPr>
      </w:pPr>
      <w:r w:rsidRPr="00646FB9">
        <w:rPr>
          <w:rFonts w:ascii="Book Antiqua" w:hAnsi="Book Antiqua"/>
        </w:rPr>
        <w:t>1.</w:t>
      </w:r>
      <w:r w:rsidRPr="00646FB9">
        <w:rPr>
          <w:rFonts w:ascii="Book Antiqua" w:hAnsi="Book Antiqua"/>
        </w:rPr>
        <w:tab/>
      </w:r>
      <w:r w:rsidR="00B82B22">
        <w:rPr>
          <w:rFonts w:ascii="Book Antiqua" w:hAnsi="Book Antiqua"/>
        </w:rPr>
        <w:t>Oprávněná</w:t>
      </w:r>
      <w:r w:rsidRPr="00646FB9">
        <w:rPr>
          <w:rFonts w:ascii="Book Antiqua" w:hAnsi="Book Antiqua"/>
        </w:rPr>
        <w:t xml:space="preserve"> osoba kupujícího</w:t>
      </w:r>
      <w:r w:rsidR="00B82B22">
        <w:rPr>
          <w:rFonts w:ascii="Book Antiqua" w:hAnsi="Book Antiqua"/>
        </w:rPr>
        <w:t xml:space="preserve"> ve věcech převzetí a ve </w:t>
      </w:r>
      <w:r w:rsidR="00CF4213" w:rsidRPr="00646FB9">
        <w:rPr>
          <w:rFonts w:ascii="Book Antiqua" w:hAnsi="Book Antiqua"/>
        </w:rPr>
        <w:t>věcech technických:</w:t>
      </w:r>
    </w:p>
    <w:p w:rsidR="00C4424D" w:rsidRPr="00B82B22" w:rsidRDefault="00C86ADF" w:rsidP="00C86ADF">
      <w:pPr>
        <w:tabs>
          <w:tab w:val="left" w:pos="426"/>
        </w:tabs>
        <w:spacing w:after="0" w:line="240" w:lineRule="auto"/>
        <w:jc w:val="both"/>
        <w:rPr>
          <w:rFonts w:ascii="Book Antiqua" w:hAnsi="Book Antiqua"/>
        </w:rPr>
      </w:pPr>
      <w:r>
        <w:rPr>
          <w:rFonts w:ascii="Book Antiqua" w:hAnsi="Book Antiqua"/>
        </w:rPr>
        <w:tab/>
      </w:r>
      <w:r w:rsidR="007F2A3B">
        <w:rPr>
          <w:rFonts w:ascii="Book Antiqua" w:hAnsi="Book Antiqua"/>
        </w:rPr>
        <w:t>J</w:t>
      </w:r>
      <w:r w:rsidR="007F2A3B" w:rsidRPr="00646FB9">
        <w:rPr>
          <w:rFonts w:ascii="Book Antiqua" w:hAnsi="Book Antiqua"/>
        </w:rPr>
        <w:t>méno, příjmení</w:t>
      </w:r>
      <w:r w:rsidR="00B82B22">
        <w:rPr>
          <w:rFonts w:ascii="Book Antiqua" w:hAnsi="Book Antiqua"/>
        </w:rPr>
        <w:t xml:space="preserve">: </w:t>
      </w:r>
      <w:r w:rsidR="00033398" w:rsidRPr="00033398">
        <w:rPr>
          <w:rFonts w:ascii="Book Antiqua" w:hAnsi="Book Antiqua"/>
        </w:rPr>
        <w:t>Tomáš Hlaváček</w:t>
      </w:r>
      <w:r w:rsidR="00C4424D" w:rsidRPr="00B82B22">
        <w:rPr>
          <w:rFonts w:ascii="Book Antiqua" w:hAnsi="Book Antiqua"/>
        </w:rPr>
        <w:tab/>
      </w:r>
    </w:p>
    <w:p w:rsidR="00C4424D" w:rsidRPr="00B82B22" w:rsidRDefault="00C86ADF" w:rsidP="00C86ADF">
      <w:pPr>
        <w:tabs>
          <w:tab w:val="left" w:pos="426"/>
        </w:tabs>
        <w:spacing w:after="0" w:line="240" w:lineRule="auto"/>
        <w:jc w:val="both"/>
        <w:rPr>
          <w:rFonts w:ascii="Book Antiqua" w:hAnsi="Book Antiqua"/>
        </w:rPr>
      </w:pPr>
      <w:r>
        <w:rPr>
          <w:rFonts w:ascii="Book Antiqua" w:hAnsi="Book Antiqua"/>
        </w:rPr>
        <w:tab/>
      </w:r>
      <w:r w:rsidR="00B82B22" w:rsidRPr="00B82B22">
        <w:rPr>
          <w:rFonts w:ascii="Book Antiqua" w:hAnsi="Book Antiqua"/>
        </w:rPr>
        <w:t xml:space="preserve">Telefon: </w:t>
      </w:r>
    </w:p>
    <w:p w:rsidR="00B82B22" w:rsidRDefault="00C86ADF" w:rsidP="00C86ADF">
      <w:pPr>
        <w:tabs>
          <w:tab w:val="left" w:pos="426"/>
        </w:tabs>
        <w:spacing w:after="0" w:line="240" w:lineRule="auto"/>
        <w:jc w:val="both"/>
        <w:rPr>
          <w:rFonts w:ascii="Book Antiqua" w:hAnsi="Book Antiqua"/>
        </w:rPr>
      </w:pPr>
      <w:r>
        <w:rPr>
          <w:rFonts w:ascii="Book Antiqua" w:hAnsi="Book Antiqua"/>
        </w:rPr>
        <w:tab/>
      </w:r>
      <w:r w:rsidR="00B82B22" w:rsidRPr="00B82B22">
        <w:rPr>
          <w:rFonts w:ascii="Book Antiqua" w:hAnsi="Book Antiqua"/>
        </w:rPr>
        <w:t xml:space="preserve">Email: </w:t>
      </w:r>
    </w:p>
    <w:p w:rsidR="004511C1" w:rsidRPr="00646FB9" w:rsidRDefault="00C86ADF" w:rsidP="00C86ADF">
      <w:pPr>
        <w:tabs>
          <w:tab w:val="left" w:pos="426"/>
        </w:tabs>
        <w:spacing w:after="0" w:line="240" w:lineRule="auto"/>
        <w:jc w:val="both"/>
        <w:rPr>
          <w:rFonts w:ascii="Book Antiqua" w:hAnsi="Book Antiqua"/>
        </w:rPr>
      </w:pPr>
      <w:r>
        <w:rPr>
          <w:rFonts w:ascii="Book Antiqua" w:hAnsi="Book Antiqua"/>
        </w:rPr>
        <w:t>2.</w:t>
      </w:r>
      <w:r>
        <w:rPr>
          <w:rFonts w:ascii="Book Antiqua" w:hAnsi="Book Antiqua"/>
        </w:rPr>
        <w:tab/>
      </w:r>
      <w:r w:rsidR="00B82B22">
        <w:rPr>
          <w:rFonts w:ascii="Book Antiqua" w:hAnsi="Book Antiqua"/>
        </w:rPr>
        <w:t xml:space="preserve">Oprávněná </w:t>
      </w:r>
      <w:r w:rsidR="004511C1" w:rsidRPr="00646FB9">
        <w:rPr>
          <w:rFonts w:ascii="Book Antiqua" w:hAnsi="Book Antiqua"/>
        </w:rPr>
        <w:t>osoba prodávajícího:</w:t>
      </w:r>
    </w:p>
    <w:p w:rsidR="00B82B22" w:rsidRPr="00646FB9" w:rsidRDefault="00B82B22" w:rsidP="00C86ADF">
      <w:pPr>
        <w:spacing w:after="0" w:line="240" w:lineRule="auto"/>
        <w:ind w:left="426"/>
        <w:jc w:val="both"/>
        <w:rPr>
          <w:rFonts w:ascii="Book Antiqua" w:hAnsi="Book Antiqua"/>
        </w:rPr>
      </w:pPr>
      <w:r>
        <w:rPr>
          <w:rFonts w:ascii="Book Antiqua" w:hAnsi="Book Antiqua"/>
        </w:rPr>
        <w:t>J</w:t>
      </w:r>
      <w:r w:rsidR="007F2A3B" w:rsidRPr="00646FB9">
        <w:rPr>
          <w:rFonts w:ascii="Book Antiqua" w:hAnsi="Book Antiqua"/>
        </w:rPr>
        <w:t>méno, příjmení</w:t>
      </w:r>
      <w:r>
        <w:rPr>
          <w:rFonts w:ascii="Book Antiqua" w:hAnsi="Book Antiqua"/>
        </w:rPr>
        <w:t>:</w:t>
      </w:r>
      <w:r w:rsidR="007F2A3B">
        <w:rPr>
          <w:rFonts w:ascii="Book Antiqua" w:hAnsi="Book Antiqua"/>
        </w:rPr>
        <w:t xml:space="preserve"> </w:t>
      </w:r>
      <w:r w:rsidR="004E3172">
        <w:rPr>
          <w:rFonts w:ascii="Book Antiqua" w:hAnsi="Book Antiqua"/>
        </w:rPr>
        <w:t>Ing. Radek Novotný</w:t>
      </w:r>
    </w:p>
    <w:p w:rsidR="00B82B22" w:rsidRPr="00646FB9" w:rsidRDefault="00B82B22" w:rsidP="00B82B22">
      <w:pPr>
        <w:spacing w:after="0" w:line="240" w:lineRule="auto"/>
        <w:ind w:left="709"/>
        <w:jc w:val="both"/>
        <w:rPr>
          <w:rFonts w:ascii="Book Antiqua" w:hAnsi="Book Antiqua"/>
        </w:rPr>
      </w:pPr>
      <w:r w:rsidRPr="00B82B22">
        <w:rPr>
          <w:rFonts w:ascii="Book Antiqua" w:hAnsi="Book Antiqua"/>
        </w:rPr>
        <w:t xml:space="preserve">Telefon: </w:t>
      </w:r>
    </w:p>
    <w:p w:rsidR="004511C1" w:rsidRPr="00646FB9" w:rsidRDefault="00B82B22" w:rsidP="00B82B22">
      <w:pPr>
        <w:spacing w:after="240" w:line="240" w:lineRule="auto"/>
        <w:ind w:firstLine="709"/>
        <w:jc w:val="both"/>
        <w:rPr>
          <w:rFonts w:ascii="Book Antiqua" w:hAnsi="Book Antiqua"/>
        </w:rPr>
      </w:pPr>
      <w:r w:rsidRPr="00B82B22">
        <w:rPr>
          <w:rFonts w:ascii="Book Antiqua" w:hAnsi="Book Antiqua"/>
        </w:rPr>
        <w:t>Email:</w:t>
      </w:r>
      <w:r>
        <w:rPr>
          <w:rFonts w:ascii="Book Antiqua" w:hAnsi="Book Antiqua"/>
        </w:rPr>
        <w:t xml:space="preserve"> </w:t>
      </w:r>
    </w:p>
    <w:p w:rsidR="0014125C" w:rsidRDefault="0014125C" w:rsidP="00436B98">
      <w:pPr>
        <w:spacing w:after="0" w:line="240" w:lineRule="auto"/>
        <w:jc w:val="center"/>
        <w:rPr>
          <w:rFonts w:ascii="Book Antiqua" w:hAnsi="Book Antiqua"/>
          <w:b/>
        </w:rPr>
      </w:pPr>
    </w:p>
    <w:p w:rsidR="00436B98" w:rsidRPr="00305B90" w:rsidRDefault="004511C1" w:rsidP="00436B98">
      <w:pPr>
        <w:spacing w:after="0" w:line="240" w:lineRule="auto"/>
        <w:jc w:val="center"/>
        <w:rPr>
          <w:rFonts w:ascii="Book Antiqua" w:hAnsi="Book Antiqua"/>
          <w:b/>
        </w:rPr>
      </w:pPr>
      <w:r w:rsidRPr="00305B90">
        <w:rPr>
          <w:rFonts w:ascii="Book Antiqua" w:hAnsi="Book Antiqua"/>
          <w:b/>
        </w:rPr>
        <w:t>VIII.</w:t>
      </w:r>
    </w:p>
    <w:p w:rsidR="004511C1" w:rsidRPr="00305B90" w:rsidRDefault="004511C1" w:rsidP="00436B98">
      <w:pPr>
        <w:spacing w:after="0" w:line="240" w:lineRule="auto"/>
        <w:jc w:val="center"/>
        <w:rPr>
          <w:rFonts w:ascii="Book Antiqua" w:hAnsi="Book Antiqua"/>
          <w:b/>
        </w:rPr>
      </w:pPr>
      <w:r w:rsidRPr="00305B90">
        <w:rPr>
          <w:rFonts w:ascii="Book Antiqua" w:hAnsi="Book Antiqua"/>
          <w:b/>
        </w:rPr>
        <w:t>V</w:t>
      </w:r>
      <w:r w:rsidR="00436B98" w:rsidRPr="00305B90">
        <w:rPr>
          <w:rFonts w:ascii="Book Antiqua" w:hAnsi="Book Antiqua"/>
          <w:b/>
        </w:rPr>
        <w:t>yšší moc</w:t>
      </w:r>
    </w:p>
    <w:p w:rsidR="004511C1" w:rsidRPr="00646FB9" w:rsidRDefault="004511C1" w:rsidP="00C4424D">
      <w:pPr>
        <w:spacing w:after="0" w:line="240" w:lineRule="auto"/>
        <w:jc w:val="both"/>
        <w:rPr>
          <w:rFonts w:ascii="Book Antiqua" w:hAnsi="Book Antiqua"/>
        </w:rPr>
      </w:pPr>
    </w:p>
    <w:p w:rsidR="004511C1" w:rsidRPr="00646FB9" w:rsidRDefault="004511C1" w:rsidP="00B40CF7">
      <w:pPr>
        <w:pStyle w:val="Odstavecseseznamem"/>
        <w:numPr>
          <w:ilvl w:val="0"/>
          <w:numId w:val="13"/>
        </w:numPr>
        <w:spacing w:after="0" w:line="240" w:lineRule="auto"/>
        <w:jc w:val="both"/>
        <w:rPr>
          <w:rFonts w:ascii="Book Antiqua" w:hAnsi="Book Antiqua"/>
        </w:rPr>
      </w:pPr>
      <w:r w:rsidRPr="00646FB9">
        <w:rPr>
          <w:rFonts w:ascii="Book Antiqua" w:hAnsi="Book Antiqua"/>
        </w:rPr>
        <w:t>Žádn</w:t>
      </w:r>
      <w:r w:rsidR="00191C22">
        <w:rPr>
          <w:rFonts w:ascii="Book Antiqua" w:hAnsi="Book Antiqua"/>
        </w:rPr>
        <w:t>á</w:t>
      </w:r>
      <w:r w:rsidRPr="00646FB9">
        <w:rPr>
          <w:rFonts w:ascii="Book Antiqua" w:hAnsi="Book Antiqua"/>
        </w:rPr>
        <w:t xml:space="preserve"> z</w:t>
      </w:r>
      <w:r w:rsidR="00191C22">
        <w:rPr>
          <w:rFonts w:ascii="Book Antiqua" w:hAnsi="Book Antiqua"/>
        </w:rPr>
        <w:t>e</w:t>
      </w:r>
      <w:r w:rsidRPr="00646FB9">
        <w:rPr>
          <w:rFonts w:ascii="Book Antiqua" w:hAnsi="Book Antiqua"/>
        </w:rPr>
        <w:t xml:space="preserve"> </w:t>
      </w:r>
      <w:r w:rsidR="00191C22">
        <w:rPr>
          <w:rFonts w:ascii="Book Antiqua" w:hAnsi="Book Antiqua"/>
        </w:rPr>
        <w:t>smluvních stran</w:t>
      </w:r>
      <w:r w:rsidRPr="00646FB9">
        <w:rPr>
          <w:rFonts w:ascii="Book Antiqua" w:hAnsi="Book Antiqua"/>
        </w:rPr>
        <w:t xml:space="preserve"> této smlouvy neodpovídá za porušení svých povinností z této smlouvy vyplývajících, bylo-li to způsobeno vyšší mocí.</w:t>
      </w:r>
    </w:p>
    <w:p w:rsidR="004511C1" w:rsidRPr="00646FB9" w:rsidRDefault="004511C1" w:rsidP="007527AF">
      <w:pPr>
        <w:pStyle w:val="Odstavecseseznamem"/>
        <w:numPr>
          <w:ilvl w:val="0"/>
          <w:numId w:val="13"/>
        </w:numPr>
        <w:spacing w:after="240" w:line="240" w:lineRule="auto"/>
        <w:ind w:left="357" w:hanging="357"/>
        <w:jc w:val="both"/>
        <w:rPr>
          <w:rFonts w:ascii="Book Antiqua" w:hAnsi="Book Antiqua"/>
        </w:rPr>
      </w:pPr>
      <w:r w:rsidRPr="00646FB9">
        <w:rPr>
          <w:rFonts w:ascii="Book Antiqua" w:hAnsi="Book Antiqua"/>
        </w:rPr>
        <w:t xml:space="preserve">Za vyšší moc se považuje okolnost, která nastala nezávisle na vůli povinné strany, pokud brání ve splnění povinností, přičemž nelze spravedlivě požadovat, aby povinná strana </w:t>
      </w:r>
      <w:r w:rsidRPr="00646FB9">
        <w:rPr>
          <w:rFonts w:ascii="Book Antiqua" w:hAnsi="Book Antiqua"/>
        </w:rPr>
        <w:lastRenderedPageBreak/>
        <w:t>tuto překážku nebo její následky překonala či odvrátila, a to ani s vynaložením veškerého úsilí, na kterém lze trvat. Povinná strana se nemůže dovolat vyšší moci, pokud na její účinky druhou smluvní stranu bez zbytečného odkladu neupozornila.</w:t>
      </w:r>
    </w:p>
    <w:p w:rsidR="00B649FC" w:rsidRPr="007527AF" w:rsidRDefault="004511C1" w:rsidP="00B649FC">
      <w:pPr>
        <w:spacing w:after="0" w:line="240" w:lineRule="auto"/>
        <w:jc w:val="center"/>
        <w:rPr>
          <w:rFonts w:ascii="Book Antiqua" w:hAnsi="Book Antiqua"/>
          <w:b/>
        </w:rPr>
      </w:pPr>
      <w:r w:rsidRPr="007527AF">
        <w:rPr>
          <w:rFonts w:ascii="Book Antiqua" w:hAnsi="Book Antiqua"/>
          <w:b/>
        </w:rPr>
        <w:t xml:space="preserve">IX. </w:t>
      </w:r>
    </w:p>
    <w:p w:rsidR="004511C1" w:rsidRPr="007527AF" w:rsidRDefault="004511C1" w:rsidP="007527AF">
      <w:pPr>
        <w:spacing w:after="120" w:line="240" w:lineRule="auto"/>
        <w:jc w:val="center"/>
        <w:rPr>
          <w:rFonts w:ascii="Book Antiqua" w:hAnsi="Book Antiqua"/>
          <w:b/>
        </w:rPr>
      </w:pPr>
      <w:r w:rsidRPr="007527AF">
        <w:rPr>
          <w:rFonts w:ascii="Book Antiqua" w:hAnsi="Book Antiqua"/>
          <w:b/>
        </w:rPr>
        <w:t>Z</w:t>
      </w:r>
      <w:r w:rsidR="00B649FC" w:rsidRPr="007527AF">
        <w:rPr>
          <w:rFonts w:ascii="Book Antiqua" w:hAnsi="Book Antiqua"/>
          <w:b/>
        </w:rPr>
        <w:t>ávěrečná ustanovení</w:t>
      </w:r>
    </w:p>
    <w:p w:rsidR="001D58DB" w:rsidRPr="00F55E32" w:rsidRDefault="001D58DB" w:rsidP="001D58DB">
      <w:pPr>
        <w:numPr>
          <w:ilvl w:val="0"/>
          <w:numId w:val="11"/>
        </w:numPr>
        <w:spacing w:after="0" w:line="240" w:lineRule="auto"/>
        <w:ind w:left="357" w:hanging="357"/>
        <w:jc w:val="both"/>
        <w:rPr>
          <w:rFonts w:ascii="Book Antiqua" w:hAnsi="Book Antiqua" w:cs="Arial"/>
        </w:rPr>
      </w:pPr>
      <w:r w:rsidRPr="00F55E32">
        <w:rPr>
          <w:rFonts w:ascii="Book Antiqua" w:hAnsi="Book Antiqua" w:cs="Arial"/>
        </w:rPr>
        <w:t xml:space="preserve">Práva a povinnosti vzniklé na základě této smlouvy nebo v souvislosti s ní se řídí českým právním řádem, zejména </w:t>
      </w:r>
      <w:r w:rsidR="00191C22">
        <w:rPr>
          <w:rFonts w:ascii="Book Antiqua" w:hAnsi="Book Antiqua" w:cs="Arial"/>
        </w:rPr>
        <w:t>občanským zákoníkem</w:t>
      </w:r>
      <w:r w:rsidRPr="00F55E32">
        <w:rPr>
          <w:rFonts w:ascii="Book Antiqua" w:hAnsi="Book Antiqua" w:cs="Arial"/>
        </w:rPr>
        <w:t>.</w:t>
      </w:r>
    </w:p>
    <w:p w:rsidR="004511C1" w:rsidRPr="00646FB9" w:rsidRDefault="004511C1" w:rsidP="001D58DB">
      <w:pPr>
        <w:pStyle w:val="Odstavecseseznamem"/>
        <w:numPr>
          <w:ilvl w:val="0"/>
          <w:numId w:val="11"/>
        </w:numPr>
        <w:spacing w:after="0" w:line="240" w:lineRule="auto"/>
        <w:ind w:left="357" w:hanging="357"/>
        <w:jc w:val="both"/>
        <w:rPr>
          <w:rFonts w:ascii="Book Antiqua" w:hAnsi="Book Antiqua"/>
        </w:rPr>
      </w:pPr>
      <w:r w:rsidRPr="00646FB9">
        <w:rPr>
          <w:rFonts w:ascii="Book Antiqua" w:hAnsi="Book Antiqua"/>
        </w:rPr>
        <w:t xml:space="preserve">Jakékoliv změny či doplňky k této smlouvě je možné provádět pouze </w:t>
      </w:r>
      <w:r w:rsidR="00F06912" w:rsidRPr="00646FB9">
        <w:rPr>
          <w:rFonts w:ascii="Book Antiqua" w:hAnsi="Book Antiqua"/>
        </w:rPr>
        <w:t xml:space="preserve">vzestupně </w:t>
      </w:r>
      <w:r w:rsidRPr="00646FB9">
        <w:rPr>
          <w:rFonts w:ascii="Book Antiqua" w:hAnsi="Book Antiqua"/>
        </w:rPr>
        <w:t xml:space="preserve">číslovanými písemnými dodatky podepsanými </w:t>
      </w:r>
      <w:r w:rsidR="00F06912" w:rsidRPr="00646FB9">
        <w:rPr>
          <w:rFonts w:ascii="Book Antiqua" w:hAnsi="Book Antiqua"/>
        </w:rPr>
        <w:t xml:space="preserve">oprávněnými </w:t>
      </w:r>
      <w:r w:rsidRPr="00646FB9">
        <w:rPr>
          <w:rFonts w:ascii="Book Antiqua" w:hAnsi="Book Antiqua"/>
        </w:rPr>
        <w:t>zástupci obou smluvních stran.</w:t>
      </w:r>
    </w:p>
    <w:p w:rsidR="004511C1" w:rsidRDefault="004511C1" w:rsidP="00B40CF7">
      <w:pPr>
        <w:pStyle w:val="Odstavecseseznamem"/>
        <w:numPr>
          <w:ilvl w:val="0"/>
          <w:numId w:val="11"/>
        </w:numPr>
        <w:spacing w:after="0" w:line="240" w:lineRule="auto"/>
        <w:jc w:val="both"/>
        <w:rPr>
          <w:rFonts w:ascii="Book Antiqua" w:hAnsi="Book Antiqua"/>
        </w:rPr>
      </w:pPr>
      <w:r w:rsidRPr="00646FB9">
        <w:rPr>
          <w:rFonts w:ascii="Book Antiqua" w:hAnsi="Book Antiqua"/>
        </w:rPr>
        <w:t xml:space="preserve">Neplatnost </w:t>
      </w:r>
      <w:r w:rsidR="00191C22">
        <w:rPr>
          <w:rFonts w:ascii="Book Antiqua" w:hAnsi="Book Antiqua"/>
        </w:rPr>
        <w:t xml:space="preserve">nebo neúčinnost </w:t>
      </w:r>
      <w:r w:rsidRPr="00646FB9">
        <w:rPr>
          <w:rFonts w:ascii="Book Antiqua" w:hAnsi="Book Antiqua"/>
        </w:rPr>
        <w:t>některého ustanovení této smlouvy nezpůsobuje neplatnost celé smlouvy. V případě, že některá ustanovení této smlouvy budou neplatná nebo neúčinná, zavazují se smluvní strany nahradit takovéto neplatné nebo neúčinné ustanovení platným a účinným ustanovením, které bude co do obsahu a významu neplatnému nebo neúčinnému ustanovení nejblíže.</w:t>
      </w:r>
    </w:p>
    <w:p w:rsidR="00033398" w:rsidRDefault="00033398" w:rsidP="00B40CF7">
      <w:pPr>
        <w:pStyle w:val="Odstavecseseznamem"/>
        <w:numPr>
          <w:ilvl w:val="0"/>
          <w:numId w:val="11"/>
        </w:numPr>
        <w:spacing w:after="0" w:line="240" w:lineRule="auto"/>
        <w:jc w:val="both"/>
        <w:rPr>
          <w:rFonts w:ascii="Book Antiqua" w:hAnsi="Book Antiqua"/>
        </w:rPr>
      </w:pPr>
      <w:r w:rsidRPr="00033398">
        <w:rPr>
          <w:rFonts w:ascii="Book Antiqua" w:hAnsi="Book Antiqua"/>
        </w:rPr>
        <w:t xml:space="preserve">Prodávající se zavazuje řídit se při poskytování služeb pokyny kupujícího a jeho interními předpisy souvisejícími s předmětem plnění smlouvy, které kupující prodávajícímu poskytne, nebo pokyny jím pověřených osob. Dále je prodávající povinen provádět svoje činnosti tak, aby nebyl v nadbytečném rozsahu omezen provoz v sídle kupujícího. Prodávající zajistí, aby všechny osoby, které se na jeho straně podílí na plnění předmětu smlouvy a které budou přítomny v prostorách kupujícího, dodržovaly všechny bezpečnostní a provozní předpisy, především „Bezpečnostní pokyny pro obchodní partnery v oblasti požární ochrany, bezpečnosti práce a ochrany majetku“, se kterými byl prodávající seznámen kupujícím před zahájením montáže </w:t>
      </w:r>
      <w:proofErr w:type="spellStart"/>
      <w:r w:rsidRPr="00033398">
        <w:rPr>
          <w:rFonts w:ascii="Book Antiqua" w:hAnsi="Book Antiqua"/>
        </w:rPr>
        <w:t>konvektomatu</w:t>
      </w:r>
      <w:proofErr w:type="spellEnd"/>
      <w:r w:rsidRPr="00033398">
        <w:rPr>
          <w:rFonts w:ascii="Book Antiqua" w:hAnsi="Book Antiqua"/>
        </w:rPr>
        <w:t xml:space="preserve"> v sídle objednatele, a které jako příloha č. 2 tvoří nedílnou součást této smlouvy. Prodávající odpovídá za přijetí přiměřených opatření zabraňujících škodám na majetku nebo zdraví v prostorách a na zařízeních kupujícího.</w:t>
      </w:r>
    </w:p>
    <w:p w:rsidR="00733531" w:rsidRPr="001A7B9F" w:rsidRDefault="00B5135B" w:rsidP="00733531">
      <w:pPr>
        <w:pStyle w:val="Zkladntextodsazen2"/>
        <w:widowControl w:val="0"/>
        <w:numPr>
          <w:ilvl w:val="0"/>
          <w:numId w:val="11"/>
        </w:numPr>
        <w:spacing w:after="0" w:line="240" w:lineRule="auto"/>
        <w:jc w:val="both"/>
        <w:rPr>
          <w:rFonts w:ascii="Book Antiqua" w:hAnsi="Book Antiqua"/>
        </w:rPr>
      </w:pPr>
      <w:r>
        <w:rPr>
          <w:rFonts w:ascii="Book Antiqua" w:hAnsi="Book Antiqua"/>
        </w:rPr>
        <w:t xml:space="preserve">Prodávající </w:t>
      </w:r>
      <w:r w:rsidR="00733531" w:rsidRPr="001A7B9F">
        <w:rPr>
          <w:rFonts w:ascii="Book Antiqua" w:hAnsi="Book Antiqua"/>
        </w:rPr>
        <w:t>souhlasí s tím, aby subjekty oprávněné dle zákona č. 320/2001 Sb., o finanční kontrole ve veřejné správě a o změně některých zákonů (zákon o finanční kontrole), ve znění pozdějších předpisů, provedly finanční kontrolu záva</w:t>
      </w:r>
      <w:r>
        <w:rPr>
          <w:rFonts w:ascii="Book Antiqua" w:hAnsi="Book Antiqua"/>
        </w:rPr>
        <w:t>zkového vztahu vyplývajícího z této smlouvy</w:t>
      </w:r>
      <w:r w:rsidR="00733531" w:rsidRPr="001A7B9F">
        <w:rPr>
          <w:rFonts w:ascii="Book Antiqua" w:hAnsi="Book Antiqua"/>
        </w:rPr>
        <w:t xml:space="preserve"> s tím, že se </w:t>
      </w:r>
      <w:r>
        <w:rPr>
          <w:rFonts w:ascii="Book Antiqua" w:hAnsi="Book Antiqua"/>
        </w:rPr>
        <w:t>prodávající</w:t>
      </w:r>
      <w:r w:rsidR="00733531" w:rsidRPr="001A7B9F">
        <w:rPr>
          <w:rFonts w:ascii="Book Antiqua" w:hAnsi="Book Antiqua"/>
        </w:rPr>
        <w:t xml:space="preserve"> podrobí této kontrole, a bude působit jako osoba povinná ve smyslu ustanovení § 2 písm. e) uvedeného zákona</w:t>
      </w:r>
      <w:r>
        <w:rPr>
          <w:rFonts w:ascii="Book Antiqua" w:hAnsi="Book Antiqua"/>
        </w:rPr>
        <w:t>.</w:t>
      </w:r>
      <w:r w:rsidR="00733531" w:rsidRPr="001A7B9F">
        <w:rPr>
          <w:rFonts w:ascii="Book Antiqua" w:hAnsi="Book Antiqua"/>
        </w:rPr>
        <w:t> </w:t>
      </w:r>
    </w:p>
    <w:p w:rsidR="00733531" w:rsidRPr="001A7B9F" w:rsidRDefault="00B5135B" w:rsidP="00733531">
      <w:pPr>
        <w:pStyle w:val="Zkladntextodsazen2"/>
        <w:widowControl w:val="0"/>
        <w:numPr>
          <w:ilvl w:val="0"/>
          <w:numId w:val="11"/>
        </w:numPr>
        <w:spacing w:after="0" w:line="240" w:lineRule="auto"/>
        <w:ind w:left="357" w:hanging="357"/>
        <w:jc w:val="both"/>
        <w:rPr>
          <w:rFonts w:ascii="Book Antiqua" w:hAnsi="Book Antiqua"/>
        </w:rPr>
      </w:pPr>
      <w:r>
        <w:rPr>
          <w:rFonts w:ascii="Book Antiqua" w:hAnsi="Book Antiqua"/>
        </w:rPr>
        <w:t xml:space="preserve">Prodávající </w:t>
      </w:r>
      <w:r w:rsidR="00733531" w:rsidRPr="001A7B9F">
        <w:rPr>
          <w:rFonts w:ascii="Book Antiqua" w:hAnsi="Book Antiqua"/>
        </w:rPr>
        <w:t xml:space="preserve">souhlasí se zveřejněním </w:t>
      </w:r>
      <w:r>
        <w:rPr>
          <w:rFonts w:ascii="Book Antiqua" w:hAnsi="Book Antiqua"/>
        </w:rPr>
        <w:t>celého znění s</w:t>
      </w:r>
      <w:r w:rsidR="00733531" w:rsidRPr="001A7B9F">
        <w:rPr>
          <w:rFonts w:ascii="Book Antiqua" w:hAnsi="Book Antiqua"/>
        </w:rPr>
        <w:t xml:space="preserve">mlouvy </w:t>
      </w:r>
      <w:r w:rsidR="00733531" w:rsidRPr="00DA3630">
        <w:rPr>
          <w:rFonts w:ascii="Book Antiqua" w:hAnsi="Book Antiqua"/>
        </w:rPr>
        <w:t xml:space="preserve">v souladu s povinnostmi </w:t>
      </w:r>
      <w:r>
        <w:rPr>
          <w:rFonts w:ascii="Book Antiqua" w:hAnsi="Book Antiqua"/>
        </w:rPr>
        <w:t>prodávajícího</w:t>
      </w:r>
      <w:r w:rsidR="00733531" w:rsidRPr="00DA3630">
        <w:rPr>
          <w:rFonts w:ascii="Book Antiqua" w:hAnsi="Book Antiqua"/>
        </w:rPr>
        <w:t xml:space="preserve"> podle</w:t>
      </w:r>
      <w:r w:rsidR="00733531" w:rsidRPr="001A7B9F">
        <w:rPr>
          <w:rFonts w:ascii="Book Antiqua" w:hAnsi="Book Antiqua"/>
        </w:rPr>
        <w:t xml:space="preserve"> zákona</w:t>
      </w:r>
      <w:r w:rsidR="003971DD">
        <w:rPr>
          <w:rFonts w:ascii="Book Antiqua" w:hAnsi="Book Antiqua"/>
        </w:rPr>
        <w:t xml:space="preserve"> </w:t>
      </w:r>
      <w:r>
        <w:rPr>
          <w:rFonts w:ascii="Book Antiqua" w:hAnsi="Book Antiqua"/>
        </w:rPr>
        <w:t>o veřejných zakázkách</w:t>
      </w:r>
      <w:r w:rsidR="00191C22">
        <w:rPr>
          <w:rFonts w:ascii="Book Antiqua" w:hAnsi="Book Antiqua"/>
        </w:rPr>
        <w:t>,</w:t>
      </w:r>
      <w:r>
        <w:rPr>
          <w:rFonts w:ascii="Book Antiqua" w:hAnsi="Book Antiqua"/>
        </w:rPr>
        <w:t xml:space="preserve"> podle </w:t>
      </w:r>
      <w:r w:rsidR="00191C22">
        <w:rPr>
          <w:rFonts w:ascii="Book Antiqua" w:hAnsi="Book Antiqua"/>
        </w:rPr>
        <w:t xml:space="preserve">zákona č. 106/1999 </w:t>
      </w:r>
      <w:proofErr w:type="gramStart"/>
      <w:r w:rsidR="00191C22">
        <w:rPr>
          <w:rFonts w:ascii="Book Antiqua" w:hAnsi="Book Antiqua"/>
        </w:rPr>
        <w:t xml:space="preserve">Sb., </w:t>
      </w:r>
      <w:r w:rsidR="00733531" w:rsidRPr="001A7B9F">
        <w:rPr>
          <w:rFonts w:ascii="Book Antiqua" w:hAnsi="Book Antiqua"/>
        </w:rPr>
        <w:t xml:space="preserve"> o svobodném</w:t>
      </w:r>
      <w:proofErr w:type="gramEnd"/>
      <w:r w:rsidR="00733531" w:rsidRPr="001A7B9F">
        <w:rPr>
          <w:rFonts w:ascii="Book Antiqua" w:hAnsi="Book Antiqua"/>
        </w:rPr>
        <w:t xml:space="preserve"> přístupu k</w:t>
      </w:r>
      <w:r w:rsidR="00191C22">
        <w:rPr>
          <w:rFonts w:ascii="Book Antiqua" w:hAnsi="Book Antiqua"/>
        </w:rPr>
        <w:t> </w:t>
      </w:r>
      <w:r w:rsidR="00733531" w:rsidRPr="001A7B9F">
        <w:rPr>
          <w:rFonts w:ascii="Book Antiqua" w:hAnsi="Book Antiqua"/>
        </w:rPr>
        <w:t>informacím</w:t>
      </w:r>
      <w:r w:rsidR="00191C22">
        <w:rPr>
          <w:rFonts w:ascii="Book Antiqua" w:hAnsi="Book Antiqua"/>
        </w:rPr>
        <w:t>, v platném znění a dalších platných právních předpisů. Smluvní strany se dohodly, že zveřejnění smlouvy podle zákona č. 340/2015 Sb., o zvláštních podmínkách účinnosti některých smluv, uveřej</w:t>
      </w:r>
      <w:r w:rsidR="00BE7448">
        <w:rPr>
          <w:rFonts w:ascii="Book Antiqua" w:hAnsi="Book Antiqua"/>
        </w:rPr>
        <w:t>ňování těchto smluv a o registru smluv, zajistí kupující</w:t>
      </w:r>
      <w:r w:rsidR="00733531" w:rsidRPr="001A7B9F">
        <w:rPr>
          <w:rFonts w:ascii="Book Antiqua" w:hAnsi="Book Antiqua"/>
        </w:rPr>
        <w:t xml:space="preserve">. </w:t>
      </w:r>
    </w:p>
    <w:p w:rsidR="004511C1" w:rsidRPr="00646FB9" w:rsidRDefault="004511C1" w:rsidP="00B40CF7">
      <w:pPr>
        <w:pStyle w:val="Odstavecseseznamem"/>
        <w:numPr>
          <w:ilvl w:val="0"/>
          <w:numId w:val="11"/>
        </w:numPr>
        <w:spacing w:after="0" w:line="240" w:lineRule="auto"/>
        <w:jc w:val="both"/>
        <w:rPr>
          <w:rFonts w:ascii="Book Antiqua" w:hAnsi="Book Antiqua"/>
        </w:rPr>
      </w:pPr>
      <w:r w:rsidRPr="00646FB9">
        <w:rPr>
          <w:rFonts w:ascii="Book Antiqua" w:hAnsi="Book Antiqua"/>
        </w:rPr>
        <w:t xml:space="preserve">Veškerá oznámení podle této smlouvy musí být učiněna písemně a zaslána kontaktní osobě druhé smluvní strany prostřednictvím elektronické pošty, </w:t>
      </w:r>
      <w:r w:rsidR="00BE7448">
        <w:rPr>
          <w:rFonts w:ascii="Book Antiqua" w:hAnsi="Book Antiqua"/>
        </w:rPr>
        <w:t>do datové schránky</w:t>
      </w:r>
      <w:r w:rsidRPr="00646FB9">
        <w:rPr>
          <w:rFonts w:ascii="Book Antiqua" w:hAnsi="Book Antiqua"/>
        </w:rPr>
        <w:t xml:space="preserve"> nebo doporučenou poštou, případně předána osobně</w:t>
      </w:r>
      <w:r w:rsidR="00BE7448">
        <w:rPr>
          <w:rFonts w:ascii="Book Antiqua" w:hAnsi="Book Antiqua"/>
        </w:rPr>
        <w:t xml:space="preserve"> do podatelny v sídle kupujícího</w:t>
      </w:r>
      <w:r w:rsidRPr="00646FB9">
        <w:rPr>
          <w:rFonts w:ascii="Book Antiqua" w:hAnsi="Book Antiqua"/>
        </w:rPr>
        <w:t>, není-li ve smlouvě výslovně uvedeno jinak.</w:t>
      </w:r>
    </w:p>
    <w:p w:rsidR="004511C1" w:rsidRPr="00646FB9" w:rsidRDefault="004511C1" w:rsidP="00B40CF7">
      <w:pPr>
        <w:pStyle w:val="Odstavecseseznamem"/>
        <w:numPr>
          <w:ilvl w:val="0"/>
          <w:numId w:val="11"/>
        </w:numPr>
        <w:spacing w:after="0" w:line="240" w:lineRule="auto"/>
        <w:jc w:val="both"/>
        <w:rPr>
          <w:rFonts w:ascii="Book Antiqua" w:hAnsi="Book Antiqua"/>
        </w:rPr>
      </w:pPr>
      <w:r w:rsidRPr="00646FB9">
        <w:rPr>
          <w:rFonts w:ascii="Book Antiqua" w:hAnsi="Book Antiqua"/>
        </w:rPr>
        <w:t>Smluvní strany se dohodly, že smluvním jazykem je jazyk český, a že v českém jazyce bude probíhat veškerá komunikace ve všech věcech týkající se této smlouvy.</w:t>
      </w:r>
    </w:p>
    <w:p w:rsidR="004511C1" w:rsidRPr="00646FB9" w:rsidRDefault="004511C1" w:rsidP="00B40CF7">
      <w:pPr>
        <w:pStyle w:val="Odstavecseseznamem"/>
        <w:numPr>
          <w:ilvl w:val="0"/>
          <w:numId w:val="11"/>
        </w:numPr>
        <w:spacing w:after="0" w:line="240" w:lineRule="auto"/>
        <w:jc w:val="both"/>
        <w:rPr>
          <w:rFonts w:ascii="Book Antiqua" w:hAnsi="Book Antiqua"/>
        </w:rPr>
      </w:pPr>
      <w:r w:rsidRPr="00646FB9">
        <w:rPr>
          <w:rFonts w:ascii="Book Antiqua" w:hAnsi="Book Antiqua"/>
        </w:rPr>
        <w:t xml:space="preserve">Smluvní strany se dohodly, že veškeré sporné záležitosti, které se vyskytnou a budou se týkat závazků vyplývajících z této smlouvy, budou </w:t>
      </w:r>
      <w:r w:rsidR="00BE7448">
        <w:rPr>
          <w:rFonts w:ascii="Book Antiqua" w:hAnsi="Book Antiqua"/>
        </w:rPr>
        <w:t xml:space="preserve">prioritně </w:t>
      </w:r>
      <w:r w:rsidRPr="00646FB9">
        <w:rPr>
          <w:rFonts w:ascii="Book Antiqua" w:hAnsi="Book Antiqua"/>
        </w:rPr>
        <w:t xml:space="preserve">řešeny dohodou. Případnému soudnímu sporu z této smlouvy bude </w:t>
      </w:r>
      <w:r w:rsidR="00BE7448">
        <w:rPr>
          <w:rFonts w:ascii="Book Antiqua" w:hAnsi="Book Antiqua"/>
        </w:rPr>
        <w:t xml:space="preserve">vždy </w:t>
      </w:r>
      <w:r w:rsidRPr="00646FB9">
        <w:rPr>
          <w:rFonts w:ascii="Book Antiqua" w:hAnsi="Book Antiqua"/>
        </w:rPr>
        <w:t xml:space="preserve">předcházet snaha smluvních stran o řešení sporu smírem. Smluvní strany se dohodly ve smyslu </w:t>
      </w:r>
      <w:proofErr w:type="spellStart"/>
      <w:r w:rsidRPr="00646FB9">
        <w:rPr>
          <w:rFonts w:ascii="Book Antiqua" w:hAnsi="Book Antiqua"/>
        </w:rPr>
        <w:t>ust</w:t>
      </w:r>
      <w:proofErr w:type="spellEnd"/>
      <w:r w:rsidRPr="00646FB9">
        <w:rPr>
          <w:rFonts w:ascii="Book Antiqua" w:hAnsi="Book Antiqua"/>
        </w:rPr>
        <w:t xml:space="preserve">. § 89a </w:t>
      </w:r>
      <w:r w:rsidR="00BE7448">
        <w:rPr>
          <w:rFonts w:ascii="Book Antiqua" w:hAnsi="Book Antiqua"/>
        </w:rPr>
        <w:t>zákona č.</w:t>
      </w:r>
      <w:r w:rsidR="003D1D81">
        <w:rPr>
          <w:rFonts w:ascii="Book Antiqua" w:hAnsi="Book Antiqua"/>
        </w:rPr>
        <w:t> </w:t>
      </w:r>
      <w:r w:rsidR="00BE7448">
        <w:rPr>
          <w:rFonts w:ascii="Book Antiqua" w:hAnsi="Book Antiqua"/>
        </w:rPr>
        <w:t>99/1963 Sb., občanský soudní řád, v platném znění,</w:t>
      </w:r>
      <w:r w:rsidRPr="00646FB9">
        <w:rPr>
          <w:rFonts w:ascii="Book Antiqua" w:hAnsi="Book Antiqua"/>
        </w:rPr>
        <w:t xml:space="preserve"> že v případě řešení sporů soudní </w:t>
      </w:r>
      <w:r w:rsidRPr="00646FB9">
        <w:rPr>
          <w:rFonts w:ascii="Book Antiqua" w:hAnsi="Book Antiqua"/>
        </w:rPr>
        <w:lastRenderedPageBreak/>
        <w:t xml:space="preserve">cestou bude místně příslušným soudem Obvodní soud pro Prahu </w:t>
      </w:r>
      <w:r w:rsidR="006A33E1" w:rsidRPr="00646FB9">
        <w:rPr>
          <w:rFonts w:ascii="Book Antiqua" w:hAnsi="Book Antiqua"/>
        </w:rPr>
        <w:t>10</w:t>
      </w:r>
      <w:r w:rsidRPr="00646FB9">
        <w:rPr>
          <w:rFonts w:ascii="Book Antiqua" w:hAnsi="Book Antiqua"/>
        </w:rPr>
        <w:t>, popřípadě Městský soud v Praze.</w:t>
      </w:r>
    </w:p>
    <w:p w:rsidR="004511C1" w:rsidRPr="00646FB9" w:rsidRDefault="004511C1" w:rsidP="00B40CF7">
      <w:pPr>
        <w:pStyle w:val="Odstavecseseznamem"/>
        <w:numPr>
          <w:ilvl w:val="0"/>
          <w:numId w:val="11"/>
        </w:numPr>
        <w:spacing w:after="0" w:line="240" w:lineRule="auto"/>
        <w:jc w:val="both"/>
        <w:rPr>
          <w:rFonts w:ascii="Book Antiqua" w:hAnsi="Book Antiqua"/>
        </w:rPr>
      </w:pPr>
      <w:r w:rsidRPr="00646FB9">
        <w:rPr>
          <w:rFonts w:ascii="Book Antiqua" w:hAnsi="Book Antiqua"/>
        </w:rPr>
        <w:t>Tato smlouva je vypracována ve 4 (čtyřech) stejnopisech, z nichž 2 (dva) stejnopisy obdrží kupující a 2 (dva) stejnopisy obdrží prodávající.</w:t>
      </w:r>
    </w:p>
    <w:p w:rsidR="004511C1" w:rsidRPr="00646FB9" w:rsidRDefault="004511C1" w:rsidP="00B40CF7">
      <w:pPr>
        <w:pStyle w:val="Odstavecseseznamem"/>
        <w:numPr>
          <w:ilvl w:val="0"/>
          <w:numId w:val="11"/>
        </w:numPr>
        <w:spacing w:after="0" w:line="240" w:lineRule="auto"/>
        <w:jc w:val="both"/>
        <w:rPr>
          <w:rFonts w:ascii="Book Antiqua" w:hAnsi="Book Antiqua"/>
        </w:rPr>
      </w:pPr>
      <w:r w:rsidRPr="00646FB9">
        <w:rPr>
          <w:rFonts w:ascii="Book Antiqua" w:hAnsi="Book Antiqua"/>
        </w:rPr>
        <w:t>Tato smlouva nabývá platnosti a účinnosti dnem podpisu oprávněných zástupců obou smluvních stran.</w:t>
      </w:r>
    </w:p>
    <w:p w:rsidR="004511C1" w:rsidRPr="00646FB9" w:rsidRDefault="004511C1" w:rsidP="00B40CF7">
      <w:pPr>
        <w:pStyle w:val="Odstavecseseznamem"/>
        <w:numPr>
          <w:ilvl w:val="0"/>
          <w:numId w:val="11"/>
        </w:numPr>
        <w:spacing w:after="0" w:line="240" w:lineRule="auto"/>
        <w:jc w:val="both"/>
        <w:rPr>
          <w:rFonts w:ascii="Book Antiqua" w:hAnsi="Book Antiqua"/>
        </w:rPr>
      </w:pPr>
      <w:r w:rsidRPr="00646FB9">
        <w:rPr>
          <w:rFonts w:ascii="Book Antiqua" w:hAnsi="Book Antiqua"/>
        </w:rP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rsidR="004511C1" w:rsidRPr="00646FB9" w:rsidRDefault="004511C1" w:rsidP="00B40CF7">
      <w:pPr>
        <w:pStyle w:val="Odstavecseseznamem"/>
        <w:numPr>
          <w:ilvl w:val="0"/>
          <w:numId w:val="11"/>
        </w:numPr>
        <w:spacing w:after="0" w:line="240" w:lineRule="auto"/>
        <w:jc w:val="both"/>
        <w:rPr>
          <w:rFonts w:ascii="Book Antiqua" w:hAnsi="Book Antiqua"/>
        </w:rPr>
      </w:pPr>
      <w:r w:rsidRPr="00646FB9">
        <w:rPr>
          <w:rFonts w:ascii="Book Antiqua" w:hAnsi="Book Antiqua"/>
        </w:rPr>
        <w:t xml:space="preserve">Nedílnou součástí této smlouvy je </w:t>
      </w:r>
      <w:r w:rsidR="00BE7448">
        <w:rPr>
          <w:rFonts w:ascii="Book Antiqua" w:hAnsi="Book Antiqua"/>
        </w:rPr>
        <w:t>tato</w:t>
      </w:r>
      <w:r w:rsidRPr="00646FB9">
        <w:rPr>
          <w:rFonts w:ascii="Book Antiqua" w:hAnsi="Book Antiqua"/>
        </w:rPr>
        <w:t xml:space="preserve"> příloha:</w:t>
      </w:r>
    </w:p>
    <w:p w:rsidR="004511C1" w:rsidRDefault="004511C1" w:rsidP="00B40CF7">
      <w:pPr>
        <w:spacing w:after="0" w:line="240" w:lineRule="auto"/>
        <w:ind w:firstLine="360"/>
        <w:jc w:val="both"/>
        <w:rPr>
          <w:rFonts w:ascii="Book Antiqua" w:hAnsi="Book Antiqua"/>
        </w:rPr>
      </w:pPr>
      <w:r w:rsidRPr="00646FB9">
        <w:rPr>
          <w:rFonts w:ascii="Book Antiqua" w:hAnsi="Book Antiqua"/>
        </w:rPr>
        <w:t xml:space="preserve">Příloha </w:t>
      </w:r>
      <w:r w:rsidR="00B40CF7" w:rsidRPr="00646FB9">
        <w:rPr>
          <w:rFonts w:ascii="Book Antiqua" w:hAnsi="Book Antiqua"/>
        </w:rPr>
        <w:t>č. 1 – Technická</w:t>
      </w:r>
      <w:r w:rsidRPr="00646FB9">
        <w:rPr>
          <w:rFonts w:ascii="Book Antiqua" w:hAnsi="Book Antiqua"/>
        </w:rPr>
        <w:t xml:space="preserve"> specifikace </w:t>
      </w:r>
      <w:proofErr w:type="spellStart"/>
      <w:r w:rsidR="008141A9">
        <w:rPr>
          <w:rFonts w:ascii="Book Antiqua" w:hAnsi="Book Antiqua"/>
        </w:rPr>
        <w:t>konvektomatu</w:t>
      </w:r>
      <w:proofErr w:type="spellEnd"/>
      <w:r w:rsidR="008141A9">
        <w:rPr>
          <w:rFonts w:ascii="Book Antiqua" w:hAnsi="Book Antiqua"/>
        </w:rPr>
        <w:t>.</w:t>
      </w:r>
    </w:p>
    <w:p w:rsidR="00033398" w:rsidRPr="00646FB9" w:rsidRDefault="00C603F1" w:rsidP="00C603F1">
      <w:pPr>
        <w:spacing w:after="0" w:line="240" w:lineRule="auto"/>
        <w:ind w:left="360"/>
        <w:jc w:val="both"/>
        <w:rPr>
          <w:rFonts w:ascii="Book Antiqua" w:hAnsi="Book Antiqua"/>
        </w:rPr>
      </w:pPr>
      <w:r>
        <w:rPr>
          <w:rFonts w:ascii="Book Antiqua" w:hAnsi="Book Antiqua"/>
        </w:rPr>
        <w:t>Příloha č. </w:t>
      </w:r>
      <w:r w:rsidR="00033398">
        <w:rPr>
          <w:rFonts w:ascii="Book Antiqua" w:hAnsi="Book Antiqua"/>
        </w:rPr>
        <w:t>2</w:t>
      </w:r>
      <w:r w:rsidR="00033398" w:rsidRPr="00646FB9">
        <w:rPr>
          <w:rFonts w:ascii="Book Antiqua" w:hAnsi="Book Antiqua"/>
        </w:rPr>
        <w:t xml:space="preserve"> –</w:t>
      </w:r>
      <w:r w:rsidR="00033398">
        <w:rPr>
          <w:rFonts w:ascii="Book Antiqua" w:hAnsi="Book Antiqua"/>
        </w:rPr>
        <w:t xml:space="preserve"> </w:t>
      </w:r>
      <w:r w:rsidRPr="00C603F1">
        <w:rPr>
          <w:rFonts w:ascii="Book Antiqua" w:hAnsi="Book Antiqua"/>
        </w:rPr>
        <w:t>Bezpečnostní pokyny pro obchodní partnery v oblasti požární ochrany, bezpečnosti a ochrany zdraví při práci a ochrany majetku</w:t>
      </w:r>
    </w:p>
    <w:p w:rsidR="00070399" w:rsidRPr="00646FB9" w:rsidRDefault="00070399" w:rsidP="00911B5D">
      <w:pPr>
        <w:spacing w:after="0" w:line="240" w:lineRule="auto"/>
        <w:jc w:val="both"/>
        <w:rPr>
          <w:rFonts w:ascii="Book Antiqua" w:hAnsi="Book Antiqua"/>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70399" w:rsidRPr="00646FB9" w:rsidTr="00070399">
        <w:tc>
          <w:tcPr>
            <w:tcW w:w="4606" w:type="dxa"/>
          </w:tcPr>
          <w:p w:rsidR="00070399" w:rsidRPr="00646FB9" w:rsidRDefault="00070399" w:rsidP="004C4ED3">
            <w:pPr>
              <w:rPr>
                <w:rFonts w:ascii="Book Antiqua" w:hAnsi="Book Antiqua"/>
              </w:rPr>
            </w:pPr>
            <w:r w:rsidRPr="00646FB9">
              <w:rPr>
                <w:rFonts w:ascii="Book Antiqua" w:hAnsi="Book Antiqua"/>
              </w:rPr>
              <w:t xml:space="preserve">V Praze dne </w:t>
            </w:r>
          </w:p>
        </w:tc>
        <w:tc>
          <w:tcPr>
            <w:tcW w:w="4606" w:type="dxa"/>
          </w:tcPr>
          <w:p w:rsidR="00070399" w:rsidRPr="00646FB9" w:rsidRDefault="00070399" w:rsidP="004C4ED3">
            <w:pPr>
              <w:rPr>
                <w:rFonts w:ascii="Book Antiqua" w:hAnsi="Book Antiqua"/>
              </w:rPr>
            </w:pPr>
            <w:r w:rsidRPr="00646FB9">
              <w:rPr>
                <w:rFonts w:ascii="Book Antiqua" w:hAnsi="Book Antiqua"/>
              </w:rPr>
              <w:t xml:space="preserve">V </w:t>
            </w:r>
            <w:proofErr w:type="spellStart"/>
            <w:r w:rsidR="004C4ED3">
              <w:rPr>
                <w:rFonts w:ascii="Book Antiqua" w:hAnsi="Book Antiqua"/>
              </w:rPr>
              <w:t>Černožicích</w:t>
            </w:r>
            <w:proofErr w:type="spellEnd"/>
            <w:r w:rsidRPr="00646FB9">
              <w:rPr>
                <w:rFonts w:ascii="Book Antiqua" w:hAnsi="Book Antiqua"/>
              </w:rPr>
              <w:t xml:space="preserve"> </w:t>
            </w:r>
            <w:r w:rsidR="004C4ED3">
              <w:rPr>
                <w:rFonts w:ascii="Book Antiqua" w:hAnsi="Book Antiqua"/>
              </w:rPr>
              <w:t xml:space="preserve">nad Labem </w:t>
            </w:r>
            <w:r w:rsidRPr="00646FB9">
              <w:rPr>
                <w:rFonts w:ascii="Book Antiqua" w:hAnsi="Book Antiqua"/>
              </w:rPr>
              <w:t xml:space="preserve">dne </w:t>
            </w:r>
          </w:p>
        </w:tc>
      </w:tr>
      <w:tr w:rsidR="003971DD" w:rsidRPr="00646FB9" w:rsidTr="00070399">
        <w:tc>
          <w:tcPr>
            <w:tcW w:w="4606" w:type="dxa"/>
          </w:tcPr>
          <w:p w:rsidR="003971DD" w:rsidRPr="00646FB9" w:rsidRDefault="003971DD" w:rsidP="00D13D04">
            <w:pPr>
              <w:rPr>
                <w:rFonts w:ascii="Book Antiqua" w:hAnsi="Book Antiqua"/>
              </w:rPr>
            </w:pPr>
          </w:p>
        </w:tc>
        <w:tc>
          <w:tcPr>
            <w:tcW w:w="4606" w:type="dxa"/>
          </w:tcPr>
          <w:p w:rsidR="003971DD" w:rsidRPr="00646FB9" w:rsidRDefault="003971DD" w:rsidP="007156AD">
            <w:pPr>
              <w:rPr>
                <w:rFonts w:ascii="Book Antiqua" w:hAnsi="Book Antiqua"/>
              </w:rPr>
            </w:pPr>
          </w:p>
        </w:tc>
      </w:tr>
    </w:tbl>
    <w:p w:rsidR="00070399" w:rsidRPr="00646FB9" w:rsidRDefault="00070399" w:rsidP="00563680">
      <w:pPr>
        <w:spacing w:after="0" w:line="240" w:lineRule="auto"/>
        <w:rPr>
          <w:rFonts w:ascii="Book Antiqua" w:hAnsi="Book Antiqua"/>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70399" w:rsidRPr="00646FB9" w:rsidTr="00A02CB5">
        <w:trPr>
          <w:jc w:val="center"/>
        </w:trPr>
        <w:tc>
          <w:tcPr>
            <w:tcW w:w="4606" w:type="dxa"/>
          </w:tcPr>
          <w:p w:rsidR="00070399" w:rsidRPr="00646FB9" w:rsidRDefault="00070399" w:rsidP="003971DD">
            <w:pPr>
              <w:rPr>
                <w:rFonts w:ascii="Book Antiqua" w:hAnsi="Book Antiqua"/>
              </w:rPr>
            </w:pPr>
            <w:r w:rsidRPr="00646FB9">
              <w:rPr>
                <w:rFonts w:ascii="Book Antiqua" w:hAnsi="Book Antiqua"/>
              </w:rPr>
              <w:t>…………………………………………..</w:t>
            </w:r>
          </w:p>
        </w:tc>
        <w:tc>
          <w:tcPr>
            <w:tcW w:w="4606" w:type="dxa"/>
          </w:tcPr>
          <w:p w:rsidR="00070399" w:rsidRPr="00646FB9" w:rsidRDefault="00070399" w:rsidP="00070399">
            <w:pPr>
              <w:jc w:val="center"/>
              <w:rPr>
                <w:rFonts w:ascii="Book Antiqua" w:hAnsi="Book Antiqua"/>
              </w:rPr>
            </w:pPr>
            <w:r w:rsidRPr="00646FB9">
              <w:rPr>
                <w:rFonts w:ascii="Book Antiqua" w:hAnsi="Book Antiqua"/>
              </w:rPr>
              <w:t>…………………………………………..</w:t>
            </w:r>
          </w:p>
        </w:tc>
      </w:tr>
      <w:tr w:rsidR="00070399" w:rsidRPr="00646FB9" w:rsidTr="00A02CB5">
        <w:trPr>
          <w:jc w:val="center"/>
        </w:trPr>
        <w:tc>
          <w:tcPr>
            <w:tcW w:w="4606" w:type="dxa"/>
          </w:tcPr>
          <w:p w:rsidR="00070399" w:rsidRPr="00646FB9" w:rsidRDefault="00070399" w:rsidP="003971DD">
            <w:pPr>
              <w:ind w:firstLine="671"/>
              <w:rPr>
                <w:rFonts w:ascii="Book Antiqua" w:hAnsi="Book Antiqua"/>
              </w:rPr>
            </w:pPr>
            <w:r w:rsidRPr="00646FB9">
              <w:rPr>
                <w:rFonts w:ascii="Book Antiqua" w:hAnsi="Book Antiqua"/>
              </w:rPr>
              <w:t>Český statistický úřad</w:t>
            </w:r>
          </w:p>
        </w:tc>
        <w:tc>
          <w:tcPr>
            <w:tcW w:w="4606" w:type="dxa"/>
          </w:tcPr>
          <w:p w:rsidR="00070399" w:rsidRPr="00646FB9" w:rsidRDefault="004C4ED3" w:rsidP="00BE7448">
            <w:pPr>
              <w:jc w:val="center"/>
              <w:rPr>
                <w:rFonts w:ascii="Book Antiqua" w:hAnsi="Book Antiqua"/>
              </w:rPr>
            </w:pPr>
            <w:r>
              <w:rPr>
                <w:rFonts w:ascii="Book Antiqua" w:hAnsi="Book Antiqua"/>
              </w:rPr>
              <w:t>Zich a spol., s.r.o.</w:t>
            </w:r>
          </w:p>
        </w:tc>
      </w:tr>
      <w:tr w:rsidR="00070399" w:rsidRPr="00646FB9" w:rsidTr="00A02CB5">
        <w:trPr>
          <w:jc w:val="center"/>
        </w:trPr>
        <w:tc>
          <w:tcPr>
            <w:tcW w:w="4606" w:type="dxa"/>
          </w:tcPr>
          <w:p w:rsidR="00070399" w:rsidRPr="00646FB9" w:rsidRDefault="006D6C3C" w:rsidP="006D6C3C">
            <w:pPr>
              <w:rPr>
                <w:rFonts w:ascii="Book Antiqua" w:hAnsi="Book Antiqua"/>
              </w:rPr>
            </w:pPr>
            <w:r>
              <w:rPr>
                <w:rFonts w:ascii="Book Antiqua" w:hAnsi="Book Antiqua"/>
              </w:rPr>
              <w:t xml:space="preserve">               </w:t>
            </w:r>
            <w:r w:rsidRPr="006D6C3C">
              <w:rPr>
                <w:rFonts w:ascii="Book Antiqua" w:hAnsi="Book Antiqua"/>
              </w:rPr>
              <w:t xml:space="preserve">Mgr. Radoslav </w:t>
            </w:r>
            <w:proofErr w:type="spellStart"/>
            <w:r w:rsidRPr="006D6C3C">
              <w:rPr>
                <w:rFonts w:ascii="Book Antiqua" w:hAnsi="Book Antiqua"/>
              </w:rPr>
              <w:t>Bulíř</w:t>
            </w:r>
            <w:proofErr w:type="spellEnd"/>
          </w:p>
        </w:tc>
        <w:tc>
          <w:tcPr>
            <w:tcW w:w="4606" w:type="dxa"/>
          </w:tcPr>
          <w:p w:rsidR="00070399" w:rsidRPr="00646FB9" w:rsidRDefault="004C4ED3" w:rsidP="00070399">
            <w:pPr>
              <w:jc w:val="center"/>
              <w:rPr>
                <w:rFonts w:ascii="Book Antiqua" w:hAnsi="Book Antiqua"/>
              </w:rPr>
            </w:pPr>
            <w:r>
              <w:rPr>
                <w:rFonts w:ascii="Book Antiqua" w:hAnsi="Book Antiqua"/>
              </w:rPr>
              <w:t>Miloš Zich</w:t>
            </w:r>
          </w:p>
        </w:tc>
      </w:tr>
      <w:tr w:rsidR="00070399" w:rsidRPr="00646FB9" w:rsidTr="00A02CB5">
        <w:trPr>
          <w:jc w:val="center"/>
        </w:trPr>
        <w:tc>
          <w:tcPr>
            <w:tcW w:w="4606" w:type="dxa"/>
          </w:tcPr>
          <w:p w:rsidR="00070399" w:rsidRPr="00646FB9" w:rsidRDefault="006D6C3C" w:rsidP="003971DD">
            <w:pPr>
              <w:rPr>
                <w:rFonts w:ascii="Book Antiqua" w:hAnsi="Book Antiqua"/>
              </w:rPr>
            </w:pPr>
            <w:r>
              <w:rPr>
                <w:rFonts w:ascii="Book Antiqua" w:hAnsi="Book Antiqua"/>
              </w:rPr>
              <w:t xml:space="preserve">    </w:t>
            </w:r>
            <w:r w:rsidR="00D13D04">
              <w:rPr>
                <w:rFonts w:ascii="Book Antiqua" w:hAnsi="Book Antiqua"/>
              </w:rPr>
              <w:t>ředitel sekce ekonomické a správní</w:t>
            </w:r>
          </w:p>
        </w:tc>
        <w:tc>
          <w:tcPr>
            <w:tcW w:w="4606" w:type="dxa"/>
          </w:tcPr>
          <w:p w:rsidR="00070399" w:rsidRPr="00646FB9" w:rsidRDefault="004C4ED3" w:rsidP="004C4ED3">
            <w:pPr>
              <w:jc w:val="center"/>
              <w:rPr>
                <w:rFonts w:ascii="Book Antiqua" w:hAnsi="Book Antiqua"/>
              </w:rPr>
            </w:pPr>
            <w:r>
              <w:rPr>
                <w:rFonts w:ascii="Book Antiqua" w:hAnsi="Book Antiqua"/>
              </w:rPr>
              <w:t>jednatel společnosti</w:t>
            </w:r>
          </w:p>
        </w:tc>
      </w:tr>
    </w:tbl>
    <w:p w:rsidR="00D13D04" w:rsidRDefault="00D13D04"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C603F1" w:rsidRDefault="00C603F1" w:rsidP="00060B3E">
      <w:pPr>
        <w:spacing w:after="0" w:line="240" w:lineRule="auto"/>
        <w:rPr>
          <w:rFonts w:ascii="Book Antiqua" w:hAnsi="Book Antiqua"/>
          <w:b/>
        </w:rPr>
      </w:pPr>
    </w:p>
    <w:p w:rsidR="00FC7720" w:rsidRPr="00FC7720" w:rsidRDefault="00FC7720" w:rsidP="00FC7720">
      <w:pPr>
        <w:spacing w:after="0" w:line="240" w:lineRule="auto"/>
        <w:rPr>
          <w:rFonts w:ascii="Arial" w:hAnsi="Arial" w:cs="Arial"/>
          <w:b/>
        </w:rPr>
      </w:pPr>
      <w:r w:rsidRPr="00FC7720">
        <w:rPr>
          <w:rFonts w:ascii="Arial" w:hAnsi="Arial" w:cs="Arial"/>
          <w:b/>
        </w:rPr>
        <w:lastRenderedPageBreak/>
        <w:t>Příloha č. 1 smlouvy</w:t>
      </w:r>
    </w:p>
    <w:p w:rsidR="00FC7720" w:rsidRPr="00FC7720" w:rsidRDefault="00FC7720" w:rsidP="00FC7720">
      <w:pPr>
        <w:spacing w:after="0" w:line="240" w:lineRule="auto"/>
        <w:rPr>
          <w:rFonts w:ascii="Arial" w:hAnsi="Arial" w:cs="Arial"/>
          <w:b/>
        </w:rPr>
      </w:pPr>
    </w:p>
    <w:p w:rsidR="00FC7720" w:rsidRPr="00FC7720" w:rsidRDefault="00FC7720" w:rsidP="00FC7720">
      <w:pPr>
        <w:spacing w:after="0" w:line="240" w:lineRule="auto"/>
        <w:rPr>
          <w:rFonts w:ascii="Arial" w:hAnsi="Arial" w:cs="Arial"/>
          <w:b/>
          <w:caps/>
          <w:sz w:val="28"/>
          <w:szCs w:val="28"/>
          <w:u w:val="single"/>
        </w:rPr>
      </w:pPr>
      <w:r w:rsidRPr="00FC7720">
        <w:rPr>
          <w:rFonts w:ascii="Arial" w:hAnsi="Arial" w:cs="Arial"/>
          <w:b/>
          <w:caps/>
          <w:sz w:val="28"/>
          <w:szCs w:val="28"/>
          <w:u w:val="single"/>
        </w:rPr>
        <w:t>Technická specifikace konvektomatu</w:t>
      </w:r>
    </w:p>
    <w:p w:rsidR="00FC7720" w:rsidRPr="00FC7720" w:rsidRDefault="00FC7720" w:rsidP="00FC7720">
      <w:pPr>
        <w:spacing w:after="0" w:line="240" w:lineRule="auto"/>
        <w:rPr>
          <w:rFonts w:ascii="Arial" w:hAnsi="Arial" w:cs="Arial"/>
          <w:b/>
          <w:sz w:val="28"/>
          <w:szCs w:val="28"/>
        </w:rPr>
      </w:pPr>
    </w:p>
    <w:p w:rsidR="00FC7720" w:rsidRPr="00FC7720" w:rsidRDefault="00FC7720" w:rsidP="00FC7720">
      <w:pPr>
        <w:spacing w:after="0" w:line="240" w:lineRule="auto"/>
        <w:rPr>
          <w:rFonts w:ascii="Arial" w:hAnsi="Arial" w:cs="Arial"/>
        </w:rPr>
      </w:pPr>
    </w:p>
    <w:p w:rsidR="00FC7720" w:rsidRPr="00FC7720" w:rsidRDefault="00FC7720" w:rsidP="00FC7720">
      <w:pPr>
        <w:spacing w:after="0" w:line="240" w:lineRule="auto"/>
        <w:rPr>
          <w:rFonts w:ascii="Arial" w:hAnsi="Arial" w:cs="Arial"/>
          <w:b/>
        </w:rPr>
      </w:pPr>
      <w:r w:rsidRPr="00FC7720">
        <w:rPr>
          <w:rFonts w:ascii="Arial" w:hAnsi="Arial" w:cs="Arial"/>
          <w:b/>
        </w:rPr>
        <w:t xml:space="preserve">Typ: </w:t>
      </w:r>
      <w:proofErr w:type="spellStart"/>
      <w:r w:rsidRPr="00FC7720">
        <w:rPr>
          <w:rFonts w:ascii="Arial" w:hAnsi="Arial" w:cs="Arial"/>
          <w:b/>
        </w:rPr>
        <w:t>Konvektomat</w:t>
      </w:r>
      <w:proofErr w:type="spellEnd"/>
      <w:r w:rsidRPr="00FC7720">
        <w:rPr>
          <w:rFonts w:ascii="Arial" w:hAnsi="Arial" w:cs="Arial"/>
          <w:b/>
        </w:rPr>
        <w:t xml:space="preserve"> 20 x 1/1GN bojler</w:t>
      </w:r>
    </w:p>
    <w:p w:rsidR="00FC7720" w:rsidRPr="00FC7720" w:rsidRDefault="00FC7720" w:rsidP="00FC7720">
      <w:pPr>
        <w:spacing w:after="0" w:line="240" w:lineRule="auto"/>
        <w:rPr>
          <w:rFonts w:ascii="Arial" w:hAnsi="Arial" w:cs="Arial"/>
        </w:rPr>
      </w:pPr>
    </w:p>
    <w:p w:rsidR="00FC7720" w:rsidRPr="00FC7720" w:rsidRDefault="00FC7720" w:rsidP="00FC7720">
      <w:pPr>
        <w:spacing w:after="0" w:line="240" w:lineRule="auto"/>
        <w:rPr>
          <w:rFonts w:ascii="Arial" w:hAnsi="Arial" w:cs="Arial"/>
        </w:rPr>
      </w:pPr>
      <w:r w:rsidRPr="00FC7720">
        <w:rPr>
          <w:rFonts w:ascii="Arial" w:hAnsi="Arial" w:cs="Arial"/>
        </w:rPr>
        <w:t xml:space="preserve">Rozměry vnější: </w:t>
      </w:r>
    </w:p>
    <w:p w:rsidR="00FC7720" w:rsidRPr="00FC7720" w:rsidRDefault="00FC7720" w:rsidP="00FC7720">
      <w:pPr>
        <w:spacing w:after="0" w:line="240" w:lineRule="auto"/>
        <w:rPr>
          <w:rFonts w:ascii="Arial" w:hAnsi="Arial" w:cs="Arial"/>
        </w:rPr>
      </w:pPr>
    </w:p>
    <w:p w:rsidR="00FC7720" w:rsidRPr="00FC7720" w:rsidRDefault="00FC7720" w:rsidP="00FC7720">
      <w:pPr>
        <w:spacing w:after="0" w:line="240" w:lineRule="auto"/>
        <w:rPr>
          <w:rFonts w:ascii="Arial" w:hAnsi="Arial" w:cs="Arial"/>
        </w:rPr>
      </w:pPr>
      <w:r w:rsidRPr="00FC7720">
        <w:rPr>
          <w:rFonts w:ascii="Arial" w:hAnsi="Arial" w:cs="Arial"/>
        </w:rPr>
        <w:t xml:space="preserve">Výška </w:t>
      </w:r>
      <w:proofErr w:type="spellStart"/>
      <w:r w:rsidRPr="00FC7720">
        <w:rPr>
          <w:rFonts w:ascii="Arial" w:hAnsi="Arial" w:cs="Arial"/>
        </w:rPr>
        <w:t>max</w:t>
      </w:r>
      <w:proofErr w:type="spellEnd"/>
      <w:r w:rsidRPr="00FC7720">
        <w:rPr>
          <w:rFonts w:ascii="Arial" w:hAnsi="Arial" w:cs="Arial"/>
        </w:rPr>
        <w:t>:  2000mm</w:t>
      </w:r>
    </w:p>
    <w:p w:rsidR="00FC7720" w:rsidRPr="00FC7720" w:rsidRDefault="00FC7720" w:rsidP="00FC7720">
      <w:pPr>
        <w:spacing w:after="0" w:line="240" w:lineRule="auto"/>
        <w:rPr>
          <w:rFonts w:ascii="Arial" w:hAnsi="Arial" w:cs="Arial"/>
        </w:rPr>
      </w:pPr>
      <w:r w:rsidRPr="00FC7720">
        <w:rPr>
          <w:rFonts w:ascii="Arial" w:hAnsi="Arial" w:cs="Arial"/>
        </w:rPr>
        <w:t xml:space="preserve">Hloubka </w:t>
      </w:r>
      <w:proofErr w:type="spellStart"/>
      <w:r w:rsidRPr="00FC7720">
        <w:rPr>
          <w:rFonts w:ascii="Arial" w:hAnsi="Arial" w:cs="Arial"/>
        </w:rPr>
        <w:t>max</w:t>
      </w:r>
      <w:proofErr w:type="spellEnd"/>
      <w:r w:rsidRPr="00FC7720">
        <w:rPr>
          <w:rFonts w:ascii="Arial" w:hAnsi="Arial" w:cs="Arial"/>
        </w:rPr>
        <w:t>:  1100mm</w:t>
      </w:r>
    </w:p>
    <w:p w:rsidR="00FC7720" w:rsidRPr="00FC7720" w:rsidRDefault="00FC7720" w:rsidP="00FC7720">
      <w:pPr>
        <w:spacing w:after="0" w:line="240" w:lineRule="auto"/>
        <w:rPr>
          <w:rFonts w:ascii="Arial" w:hAnsi="Arial" w:cs="Arial"/>
        </w:rPr>
      </w:pPr>
      <w:r w:rsidRPr="00FC7720">
        <w:rPr>
          <w:rFonts w:ascii="Arial" w:hAnsi="Arial" w:cs="Arial"/>
        </w:rPr>
        <w:t xml:space="preserve">Šířka </w:t>
      </w:r>
      <w:proofErr w:type="spellStart"/>
      <w:r w:rsidRPr="00FC7720">
        <w:rPr>
          <w:rFonts w:ascii="Arial" w:hAnsi="Arial" w:cs="Arial"/>
        </w:rPr>
        <w:t>max</w:t>
      </w:r>
      <w:proofErr w:type="spellEnd"/>
      <w:r w:rsidRPr="00FC7720">
        <w:rPr>
          <w:rFonts w:ascii="Arial" w:hAnsi="Arial" w:cs="Arial"/>
        </w:rPr>
        <w:t>:  1110mm</w:t>
      </w:r>
    </w:p>
    <w:p w:rsidR="00FC7720" w:rsidRPr="00FC7720" w:rsidRDefault="00FC7720" w:rsidP="00FC7720">
      <w:pPr>
        <w:spacing w:after="0" w:line="240" w:lineRule="auto"/>
        <w:rPr>
          <w:rFonts w:ascii="Arial" w:hAnsi="Arial" w:cs="Arial"/>
        </w:rPr>
      </w:pPr>
    </w:p>
    <w:p w:rsidR="00FC7720" w:rsidRPr="00FC7720" w:rsidRDefault="00FC7720" w:rsidP="00FC7720">
      <w:pPr>
        <w:spacing w:after="0" w:line="240" w:lineRule="auto"/>
        <w:rPr>
          <w:rFonts w:ascii="Arial" w:hAnsi="Arial" w:cs="Arial"/>
          <w:b/>
        </w:rPr>
      </w:pPr>
      <w:r w:rsidRPr="00FC7720">
        <w:rPr>
          <w:rFonts w:ascii="Arial" w:hAnsi="Arial" w:cs="Arial"/>
          <w:b/>
        </w:rPr>
        <w:t>Parametry a základní požadavky:</w:t>
      </w:r>
    </w:p>
    <w:p w:rsidR="00FC7720" w:rsidRPr="00FC7720" w:rsidRDefault="00FC7720" w:rsidP="00FC7720">
      <w:pPr>
        <w:spacing w:after="0" w:line="240" w:lineRule="auto"/>
        <w:rPr>
          <w:rFonts w:ascii="Arial" w:hAnsi="Arial" w:cs="Arial"/>
        </w:rPr>
      </w:pPr>
    </w:p>
    <w:p w:rsidR="00FC7720" w:rsidRPr="00FC7720" w:rsidRDefault="00FC7720" w:rsidP="00FC7720">
      <w:pPr>
        <w:spacing w:after="0" w:line="240" w:lineRule="auto"/>
        <w:rPr>
          <w:rFonts w:ascii="Arial" w:hAnsi="Arial" w:cs="Arial"/>
        </w:rPr>
      </w:pPr>
      <w:r w:rsidRPr="00FC7720">
        <w:rPr>
          <w:rFonts w:ascii="Arial" w:hAnsi="Arial" w:cs="Arial"/>
        </w:rPr>
        <w:t>Příkon: 37kW</w:t>
      </w:r>
    </w:p>
    <w:p w:rsidR="00FC7720" w:rsidRPr="00FC7720" w:rsidRDefault="00FC7720" w:rsidP="00FC7720">
      <w:pPr>
        <w:spacing w:after="0" w:line="240" w:lineRule="auto"/>
        <w:rPr>
          <w:rFonts w:ascii="Arial" w:hAnsi="Arial" w:cs="Arial"/>
        </w:rPr>
      </w:pPr>
      <w:r w:rsidRPr="00FC7720">
        <w:rPr>
          <w:rFonts w:ascii="Arial" w:hAnsi="Arial" w:cs="Arial"/>
        </w:rPr>
        <w:t>Napětí: 400V</w:t>
      </w:r>
    </w:p>
    <w:p w:rsidR="00FC7720" w:rsidRPr="00FC7720" w:rsidRDefault="00FC7720" w:rsidP="00FC7720">
      <w:pPr>
        <w:spacing w:after="0" w:line="240" w:lineRule="auto"/>
        <w:rPr>
          <w:rFonts w:ascii="Arial" w:hAnsi="Arial" w:cs="Arial"/>
        </w:rPr>
      </w:pPr>
      <w:r w:rsidRPr="00FC7720">
        <w:rPr>
          <w:rFonts w:ascii="Arial" w:hAnsi="Arial" w:cs="Arial"/>
        </w:rPr>
        <w:t>Jištění: 3x63A</w:t>
      </w:r>
    </w:p>
    <w:p w:rsidR="00FC7720" w:rsidRPr="00FC7720" w:rsidRDefault="00FC7720" w:rsidP="00FC7720">
      <w:pPr>
        <w:spacing w:after="0" w:line="240" w:lineRule="auto"/>
        <w:rPr>
          <w:rFonts w:ascii="Arial" w:hAnsi="Arial" w:cs="Arial"/>
        </w:rPr>
      </w:pPr>
      <w:r w:rsidRPr="00FC7720">
        <w:rPr>
          <w:rFonts w:ascii="Arial" w:hAnsi="Arial" w:cs="Arial"/>
        </w:rPr>
        <w:t>Parní vaření: minimální rozsah 90 – 130°C</w:t>
      </w:r>
    </w:p>
    <w:p w:rsidR="00FC7720" w:rsidRPr="00FC7720" w:rsidRDefault="00FC7720" w:rsidP="00FC7720">
      <w:pPr>
        <w:spacing w:after="0" w:line="240" w:lineRule="auto"/>
        <w:rPr>
          <w:rFonts w:ascii="Arial" w:hAnsi="Arial" w:cs="Arial"/>
        </w:rPr>
      </w:pPr>
      <w:r w:rsidRPr="00FC7720">
        <w:rPr>
          <w:rFonts w:ascii="Arial" w:hAnsi="Arial" w:cs="Arial"/>
        </w:rPr>
        <w:t xml:space="preserve">Horký </w:t>
      </w:r>
      <w:proofErr w:type="gramStart"/>
      <w:r w:rsidRPr="00FC7720">
        <w:rPr>
          <w:rFonts w:ascii="Arial" w:hAnsi="Arial" w:cs="Arial"/>
        </w:rPr>
        <w:t>vzduch:  minimální</w:t>
      </w:r>
      <w:proofErr w:type="gramEnd"/>
      <w:r w:rsidRPr="00FC7720">
        <w:rPr>
          <w:rFonts w:ascii="Arial" w:hAnsi="Arial" w:cs="Arial"/>
        </w:rPr>
        <w:t xml:space="preserve"> rozsah 30 – 260°C</w:t>
      </w:r>
    </w:p>
    <w:p w:rsidR="00FC7720" w:rsidRPr="00FC7720" w:rsidRDefault="00FC7720" w:rsidP="00FC7720">
      <w:pPr>
        <w:spacing w:after="0" w:line="240" w:lineRule="auto"/>
        <w:rPr>
          <w:rFonts w:ascii="Arial" w:hAnsi="Arial" w:cs="Arial"/>
        </w:rPr>
      </w:pPr>
      <w:r w:rsidRPr="00FC7720">
        <w:rPr>
          <w:rFonts w:ascii="Arial" w:hAnsi="Arial" w:cs="Arial"/>
        </w:rPr>
        <w:t>Kombinovaný režim: minimální rozsah 30 – 260°C</w:t>
      </w:r>
    </w:p>
    <w:p w:rsidR="00FC7720" w:rsidRPr="00FC7720" w:rsidRDefault="00FC7720" w:rsidP="00FC7720">
      <w:pPr>
        <w:spacing w:after="0" w:line="240" w:lineRule="auto"/>
        <w:rPr>
          <w:rFonts w:ascii="Arial" w:hAnsi="Arial" w:cs="Arial"/>
        </w:rPr>
      </w:pPr>
      <w:r w:rsidRPr="00FC7720">
        <w:rPr>
          <w:rFonts w:ascii="Arial" w:hAnsi="Arial" w:cs="Arial"/>
        </w:rPr>
        <w:t>Přívod vody: R 3/4”</w:t>
      </w:r>
    </w:p>
    <w:p w:rsidR="00FC7720" w:rsidRPr="00FC7720" w:rsidRDefault="00FC7720" w:rsidP="00FC7720">
      <w:pPr>
        <w:spacing w:after="0" w:line="240" w:lineRule="auto"/>
        <w:rPr>
          <w:rFonts w:ascii="Arial" w:hAnsi="Arial" w:cs="Arial"/>
        </w:rPr>
      </w:pPr>
      <w:r w:rsidRPr="00FC7720">
        <w:rPr>
          <w:rFonts w:ascii="Arial" w:hAnsi="Arial" w:cs="Arial"/>
        </w:rPr>
        <w:t>Odpad vody: DN 50</w:t>
      </w:r>
    </w:p>
    <w:p w:rsidR="00FC7720" w:rsidRPr="00FC7720" w:rsidRDefault="00FC7720" w:rsidP="00FC7720">
      <w:pPr>
        <w:spacing w:after="0" w:line="240" w:lineRule="auto"/>
        <w:rPr>
          <w:rFonts w:ascii="Arial" w:hAnsi="Arial" w:cs="Arial"/>
        </w:rPr>
      </w:pPr>
      <w:r w:rsidRPr="00FC7720">
        <w:rPr>
          <w:rFonts w:ascii="Arial" w:hAnsi="Arial" w:cs="Arial"/>
        </w:rPr>
        <w:t>Podélné vsuny pro gastronádoby 1/1, 1/2, 2/3, 1/3</w:t>
      </w:r>
    </w:p>
    <w:p w:rsidR="00FC7720" w:rsidRPr="00FC7720" w:rsidRDefault="00FC7720" w:rsidP="00FC7720">
      <w:pPr>
        <w:spacing w:after="0" w:line="240" w:lineRule="auto"/>
        <w:rPr>
          <w:rFonts w:ascii="Arial" w:hAnsi="Arial" w:cs="Arial"/>
        </w:rPr>
      </w:pPr>
      <w:r w:rsidRPr="00FC7720">
        <w:rPr>
          <w:rFonts w:ascii="Arial" w:hAnsi="Arial" w:cs="Arial"/>
        </w:rPr>
        <w:t>Programování režimů</w:t>
      </w:r>
    </w:p>
    <w:p w:rsidR="00FC7720" w:rsidRPr="00FC7720" w:rsidRDefault="00FC7720" w:rsidP="00FC7720">
      <w:pPr>
        <w:spacing w:after="0" w:line="240" w:lineRule="auto"/>
        <w:rPr>
          <w:rFonts w:ascii="Arial" w:hAnsi="Arial" w:cs="Arial"/>
        </w:rPr>
      </w:pPr>
      <w:proofErr w:type="spellStart"/>
      <w:r w:rsidRPr="00FC7720">
        <w:rPr>
          <w:rFonts w:ascii="Arial" w:hAnsi="Arial" w:cs="Arial"/>
        </w:rPr>
        <w:t>Bojlerový</w:t>
      </w:r>
      <w:proofErr w:type="spellEnd"/>
      <w:r w:rsidRPr="00FC7720">
        <w:rPr>
          <w:rFonts w:ascii="Arial" w:hAnsi="Arial" w:cs="Arial"/>
        </w:rPr>
        <w:t xml:space="preserve"> systém předehřevu vody</w:t>
      </w:r>
    </w:p>
    <w:p w:rsidR="00FC7720" w:rsidRPr="00FC7720" w:rsidRDefault="00FC7720" w:rsidP="00FC7720">
      <w:pPr>
        <w:spacing w:after="0" w:line="240" w:lineRule="auto"/>
        <w:rPr>
          <w:rFonts w:ascii="Arial" w:hAnsi="Arial" w:cs="Arial"/>
        </w:rPr>
      </w:pPr>
      <w:r w:rsidRPr="00FC7720">
        <w:rPr>
          <w:rFonts w:ascii="Arial" w:hAnsi="Arial" w:cs="Arial"/>
        </w:rPr>
        <w:t>České menu</w:t>
      </w:r>
    </w:p>
    <w:p w:rsidR="00FC7720" w:rsidRPr="00FC7720" w:rsidRDefault="00FC7720" w:rsidP="00FC7720">
      <w:pPr>
        <w:spacing w:after="0" w:line="240" w:lineRule="auto"/>
        <w:rPr>
          <w:rFonts w:ascii="Arial" w:hAnsi="Arial" w:cs="Arial"/>
        </w:rPr>
      </w:pPr>
      <w:r w:rsidRPr="00FC7720">
        <w:rPr>
          <w:rFonts w:ascii="Arial" w:hAnsi="Arial" w:cs="Arial"/>
        </w:rPr>
        <w:t xml:space="preserve">Regulace rychlosti ventilátoru </w:t>
      </w:r>
    </w:p>
    <w:p w:rsidR="00FC7720" w:rsidRPr="00FC7720" w:rsidRDefault="00FC7720" w:rsidP="00FC7720">
      <w:pPr>
        <w:spacing w:after="0" w:line="240" w:lineRule="auto"/>
        <w:rPr>
          <w:rFonts w:ascii="Arial" w:hAnsi="Arial" w:cs="Arial"/>
        </w:rPr>
      </w:pPr>
      <w:r w:rsidRPr="00FC7720">
        <w:rPr>
          <w:rFonts w:ascii="Arial" w:hAnsi="Arial" w:cs="Arial"/>
        </w:rPr>
        <w:t>Bezpečnostní dvoupolohové otevírání dveří</w:t>
      </w:r>
    </w:p>
    <w:p w:rsidR="00FC7720" w:rsidRPr="00FC7720" w:rsidRDefault="00FC7720" w:rsidP="00FC7720">
      <w:pPr>
        <w:spacing w:after="0" w:line="240" w:lineRule="auto"/>
        <w:rPr>
          <w:rFonts w:ascii="Arial" w:hAnsi="Arial" w:cs="Arial"/>
        </w:rPr>
      </w:pPr>
    </w:p>
    <w:p w:rsidR="00FC7720" w:rsidRPr="00FC7720" w:rsidRDefault="00FC7720" w:rsidP="00FC7720">
      <w:pPr>
        <w:spacing w:after="0" w:line="240" w:lineRule="auto"/>
        <w:rPr>
          <w:rFonts w:ascii="Arial" w:hAnsi="Arial" w:cs="Arial"/>
          <w:b/>
        </w:rPr>
      </w:pPr>
      <w:r w:rsidRPr="00FC7720">
        <w:rPr>
          <w:rFonts w:ascii="Arial" w:hAnsi="Arial" w:cs="Arial"/>
          <w:b/>
        </w:rPr>
        <w:t>Standardní příslušenství:</w:t>
      </w:r>
    </w:p>
    <w:p w:rsidR="00FC7720" w:rsidRPr="00FC7720" w:rsidRDefault="00FC7720" w:rsidP="00FC7720">
      <w:pPr>
        <w:spacing w:after="0" w:line="240" w:lineRule="auto"/>
        <w:rPr>
          <w:rFonts w:ascii="Arial" w:hAnsi="Arial" w:cs="Arial"/>
        </w:rPr>
      </w:pPr>
    </w:p>
    <w:p w:rsidR="00FC7720" w:rsidRPr="00FC7720" w:rsidRDefault="00FC7720" w:rsidP="00FC7720">
      <w:pPr>
        <w:spacing w:after="0" w:line="240" w:lineRule="auto"/>
        <w:rPr>
          <w:rFonts w:ascii="Arial" w:hAnsi="Arial" w:cs="Arial"/>
        </w:rPr>
      </w:pPr>
      <w:r w:rsidRPr="00FC7720">
        <w:rPr>
          <w:rFonts w:ascii="Arial" w:hAnsi="Arial" w:cs="Arial"/>
        </w:rPr>
        <w:t>Teplotní sonda (vpichová jehla)</w:t>
      </w:r>
    </w:p>
    <w:p w:rsidR="00FC7720" w:rsidRPr="00FC7720" w:rsidRDefault="00FC7720" w:rsidP="00FC7720">
      <w:pPr>
        <w:spacing w:after="0" w:line="240" w:lineRule="auto"/>
        <w:rPr>
          <w:rFonts w:ascii="Arial" w:hAnsi="Arial" w:cs="Arial"/>
        </w:rPr>
      </w:pPr>
      <w:r w:rsidRPr="00FC7720">
        <w:rPr>
          <w:rFonts w:ascii="Arial" w:hAnsi="Arial" w:cs="Arial"/>
        </w:rPr>
        <w:t>Dvojité rozvírací dveřní sklo pro snadné čištění</w:t>
      </w:r>
    </w:p>
    <w:p w:rsidR="00FC7720" w:rsidRPr="00FC7720" w:rsidRDefault="00FC7720" w:rsidP="00FC7720">
      <w:pPr>
        <w:spacing w:after="0" w:line="240" w:lineRule="auto"/>
        <w:rPr>
          <w:rFonts w:ascii="Arial" w:hAnsi="Arial" w:cs="Arial"/>
        </w:rPr>
      </w:pPr>
      <w:proofErr w:type="spellStart"/>
      <w:r w:rsidRPr="00FC7720">
        <w:rPr>
          <w:rFonts w:ascii="Arial" w:hAnsi="Arial" w:cs="Arial"/>
        </w:rPr>
        <w:t>Odkapová</w:t>
      </w:r>
      <w:proofErr w:type="spellEnd"/>
      <w:r w:rsidRPr="00FC7720">
        <w:rPr>
          <w:rFonts w:ascii="Arial" w:hAnsi="Arial" w:cs="Arial"/>
        </w:rPr>
        <w:t xml:space="preserve"> dveřní vanička (k zachytávání kondenzátu z dveří)</w:t>
      </w:r>
    </w:p>
    <w:p w:rsidR="00FC7720" w:rsidRPr="00FC7720" w:rsidRDefault="00FC7720" w:rsidP="00FC7720">
      <w:pPr>
        <w:spacing w:after="0" w:line="240" w:lineRule="auto"/>
        <w:rPr>
          <w:rFonts w:ascii="Arial" w:hAnsi="Arial" w:cs="Arial"/>
        </w:rPr>
      </w:pPr>
      <w:r w:rsidRPr="00FC7720">
        <w:rPr>
          <w:rFonts w:ascii="Arial" w:hAnsi="Arial" w:cs="Arial"/>
        </w:rPr>
        <w:t xml:space="preserve">Automatické čisticí zařízení integrované v </w:t>
      </w:r>
      <w:proofErr w:type="spellStart"/>
      <w:r w:rsidRPr="00FC7720">
        <w:rPr>
          <w:rFonts w:ascii="Arial" w:hAnsi="Arial" w:cs="Arial"/>
        </w:rPr>
        <w:t>konvektomatu</w:t>
      </w:r>
      <w:proofErr w:type="spellEnd"/>
      <w:r w:rsidRPr="00FC7720">
        <w:rPr>
          <w:rFonts w:ascii="Arial" w:hAnsi="Arial" w:cs="Arial"/>
        </w:rPr>
        <w:t xml:space="preserve"> nebo v těsné blízkosti</w:t>
      </w:r>
    </w:p>
    <w:p w:rsidR="00FC7720" w:rsidRPr="00FC7720" w:rsidRDefault="00FC7720" w:rsidP="00FC7720">
      <w:pPr>
        <w:spacing w:after="0" w:line="240" w:lineRule="auto"/>
        <w:rPr>
          <w:rFonts w:ascii="Arial" w:hAnsi="Arial" w:cs="Arial"/>
        </w:rPr>
      </w:pPr>
      <w:r w:rsidRPr="00FC7720">
        <w:rPr>
          <w:rFonts w:ascii="Arial" w:hAnsi="Arial" w:cs="Arial"/>
        </w:rPr>
        <w:t>Integrovaná ruční sprcha</w:t>
      </w:r>
    </w:p>
    <w:p w:rsidR="00FC7720" w:rsidRPr="00FC7720" w:rsidRDefault="00FC7720" w:rsidP="00FC7720">
      <w:pPr>
        <w:spacing w:after="0" w:line="240" w:lineRule="auto"/>
        <w:rPr>
          <w:rFonts w:ascii="Arial" w:hAnsi="Arial" w:cs="Arial"/>
        </w:rPr>
      </w:pPr>
      <w:r w:rsidRPr="00FC7720">
        <w:rPr>
          <w:rFonts w:ascii="Arial" w:hAnsi="Arial" w:cs="Arial"/>
        </w:rPr>
        <w:t>Bezpečnostní termostat</w:t>
      </w:r>
    </w:p>
    <w:p w:rsidR="00FC7720" w:rsidRPr="00FC7720" w:rsidRDefault="00FC7720" w:rsidP="00FC7720">
      <w:pPr>
        <w:spacing w:after="0" w:line="240" w:lineRule="auto"/>
        <w:rPr>
          <w:rFonts w:ascii="Arial" w:hAnsi="Arial" w:cs="Arial"/>
        </w:rPr>
      </w:pPr>
      <w:r w:rsidRPr="00FC7720">
        <w:rPr>
          <w:rFonts w:ascii="Arial" w:hAnsi="Arial" w:cs="Arial"/>
        </w:rPr>
        <w:t>Klapka pro odtah přebytečné páry</w:t>
      </w:r>
    </w:p>
    <w:p w:rsidR="00FC7720" w:rsidRPr="00FC7720" w:rsidRDefault="00FC7720" w:rsidP="00FC7720">
      <w:pPr>
        <w:spacing w:after="0" w:line="240" w:lineRule="auto"/>
        <w:rPr>
          <w:rFonts w:ascii="Arial" w:hAnsi="Arial" w:cs="Arial"/>
        </w:rPr>
      </w:pPr>
    </w:p>
    <w:p w:rsidR="00FC7720" w:rsidRPr="00FC7720" w:rsidRDefault="00FC7720" w:rsidP="00FC7720">
      <w:pPr>
        <w:spacing w:after="0" w:line="240" w:lineRule="auto"/>
        <w:rPr>
          <w:rFonts w:ascii="Arial" w:hAnsi="Arial" w:cs="Arial"/>
          <w:b/>
        </w:rPr>
      </w:pPr>
      <w:r w:rsidRPr="00FC7720">
        <w:rPr>
          <w:rFonts w:ascii="Arial" w:hAnsi="Arial" w:cs="Arial"/>
          <w:b/>
        </w:rPr>
        <w:t>Další požadované příslušenství:</w:t>
      </w:r>
    </w:p>
    <w:p w:rsidR="00FC7720" w:rsidRPr="00FC7720" w:rsidRDefault="00FC7720" w:rsidP="00FC7720">
      <w:pPr>
        <w:spacing w:after="0" w:line="240" w:lineRule="auto"/>
        <w:rPr>
          <w:rFonts w:ascii="Arial" w:hAnsi="Arial" w:cs="Arial"/>
        </w:rPr>
      </w:pPr>
    </w:p>
    <w:p w:rsidR="00FC7720" w:rsidRPr="00FC7720" w:rsidRDefault="00FC7720" w:rsidP="00FC7720">
      <w:pPr>
        <w:spacing w:after="0" w:line="240" w:lineRule="auto"/>
        <w:rPr>
          <w:rFonts w:ascii="Arial" w:hAnsi="Arial" w:cs="Arial"/>
        </w:rPr>
      </w:pPr>
      <w:r w:rsidRPr="00FC7720">
        <w:rPr>
          <w:rFonts w:ascii="Arial" w:hAnsi="Arial" w:cs="Arial"/>
        </w:rPr>
        <w:t>Zavážecí vozík pro gastronádoby</w:t>
      </w:r>
    </w:p>
    <w:p w:rsidR="00FC7720" w:rsidRPr="00FC7720" w:rsidRDefault="00FC7720" w:rsidP="00FC7720">
      <w:pPr>
        <w:spacing w:after="0" w:line="240" w:lineRule="auto"/>
        <w:rPr>
          <w:rFonts w:ascii="Arial" w:hAnsi="Arial" w:cs="Arial"/>
        </w:rPr>
      </w:pPr>
      <w:r w:rsidRPr="00FC7720">
        <w:rPr>
          <w:rFonts w:ascii="Arial" w:hAnsi="Arial" w:cs="Arial"/>
        </w:rPr>
        <w:t>Automatický změkčovač vody</w:t>
      </w:r>
    </w:p>
    <w:p w:rsidR="00FC7720" w:rsidRPr="00FC7720" w:rsidRDefault="00FC7720" w:rsidP="00060B3E">
      <w:pPr>
        <w:spacing w:after="0" w:line="240" w:lineRule="auto"/>
        <w:rPr>
          <w:rFonts w:ascii="Arial" w:hAnsi="Arial" w:cs="Arial"/>
        </w:rPr>
      </w:pPr>
    </w:p>
    <w:p w:rsidR="00FC7720" w:rsidRPr="00FC7720" w:rsidRDefault="00FC7720" w:rsidP="00060B3E">
      <w:pPr>
        <w:spacing w:after="0" w:line="240" w:lineRule="auto"/>
        <w:rPr>
          <w:rFonts w:ascii="Arial" w:hAnsi="Arial" w:cs="Arial"/>
        </w:rPr>
      </w:pPr>
    </w:p>
    <w:p w:rsidR="00FC7720" w:rsidRPr="00FC7720" w:rsidRDefault="00FC7720" w:rsidP="00060B3E">
      <w:pPr>
        <w:spacing w:after="0" w:line="240" w:lineRule="auto"/>
        <w:rPr>
          <w:rFonts w:ascii="Arial" w:hAnsi="Arial" w:cs="Arial"/>
        </w:rPr>
      </w:pPr>
    </w:p>
    <w:p w:rsidR="00FC7720" w:rsidRDefault="00FC7720" w:rsidP="00060B3E">
      <w:pPr>
        <w:spacing w:after="0" w:line="240" w:lineRule="auto"/>
        <w:rPr>
          <w:rFonts w:ascii="Arial" w:hAnsi="Arial" w:cs="Arial"/>
        </w:rPr>
      </w:pPr>
    </w:p>
    <w:p w:rsidR="00FC7720" w:rsidRDefault="00FC7720" w:rsidP="00060B3E">
      <w:pPr>
        <w:spacing w:after="0" w:line="240" w:lineRule="auto"/>
        <w:rPr>
          <w:rFonts w:ascii="Arial" w:hAnsi="Arial" w:cs="Arial"/>
        </w:rPr>
      </w:pPr>
    </w:p>
    <w:p w:rsidR="00FC7720" w:rsidRDefault="00FC7720" w:rsidP="00060B3E">
      <w:pPr>
        <w:spacing w:after="0" w:line="240" w:lineRule="auto"/>
        <w:rPr>
          <w:rFonts w:ascii="Arial" w:hAnsi="Arial" w:cs="Arial"/>
        </w:rPr>
      </w:pPr>
    </w:p>
    <w:p w:rsidR="00FC7720" w:rsidRDefault="00FC7720" w:rsidP="00060B3E">
      <w:pPr>
        <w:spacing w:after="0" w:line="240" w:lineRule="auto"/>
        <w:rPr>
          <w:rFonts w:ascii="Arial" w:hAnsi="Arial" w:cs="Arial"/>
        </w:rPr>
      </w:pPr>
    </w:p>
    <w:p w:rsidR="00FC7720" w:rsidRPr="00FC7720" w:rsidRDefault="00FC7720" w:rsidP="00060B3E">
      <w:pPr>
        <w:spacing w:after="0" w:line="240" w:lineRule="auto"/>
        <w:rPr>
          <w:rFonts w:ascii="Arial" w:hAnsi="Arial" w:cs="Arial"/>
        </w:rPr>
      </w:pPr>
    </w:p>
    <w:p w:rsidR="00FC7720" w:rsidRPr="00FC7720" w:rsidRDefault="00FC7720" w:rsidP="00060B3E">
      <w:pPr>
        <w:spacing w:after="0" w:line="240" w:lineRule="auto"/>
        <w:rPr>
          <w:rFonts w:ascii="Arial" w:hAnsi="Arial" w:cs="Arial"/>
        </w:rPr>
      </w:pPr>
    </w:p>
    <w:p w:rsidR="00FC7720" w:rsidRPr="00FC7720" w:rsidRDefault="00FC7720" w:rsidP="00060B3E">
      <w:pPr>
        <w:spacing w:after="0" w:line="240" w:lineRule="auto"/>
        <w:rPr>
          <w:rFonts w:ascii="Arial" w:hAnsi="Arial" w:cs="Arial"/>
          <w:b/>
        </w:rPr>
      </w:pPr>
    </w:p>
    <w:p w:rsidR="00C603F1" w:rsidRPr="00FC7720" w:rsidRDefault="00FC7720" w:rsidP="00C603F1">
      <w:pPr>
        <w:pStyle w:val="Bezmezer"/>
        <w:spacing w:line="276" w:lineRule="auto"/>
        <w:jc w:val="both"/>
        <w:rPr>
          <w:rFonts w:ascii="Arial" w:hAnsi="Arial" w:cs="Arial"/>
          <w:b/>
        </w:rPr>
      </w:pPr>
      <w:r w:rsidRPr="00FC7720">
        <w:rPr>
          <w:rFonts w:ascii="Arial" w:hAnsi="Arial" w:cs="Arial"/>
          <w:b/>
        </w:rPr>
        <w:lastRenderedPageBreak/>
        <w:t>Příloha č. 2 smlouvy</w:t>
      </w:r>
    </w:p>
    <w:p w:rsidR="00FC7720" w:rsidRPr="00FC7720" w:rsidRDefault="00FC7720" w:rsidP="00C603F1">
      <w:pPr>
        <w:pStyle w:val="Bezmezer"/>
        <w:spacing w:line="276" w:lineRule="auto"/>
        <w:jc w:val="both"/>
        <w:rPr>
          <w:rFonts w:ascii="Arial" w:hAnsi="Arial" w:cs="Arial"/>
          <w:b/>
        </w:rPr>
      </w:pPr>
    </w:p>
    <w:p w:rsidR="00C603F1" w:rsidRPr="00FC7720" w:rsidRDefault="00C603F1" w:rsidP="00C603F1">
      <w:pPr>
        <w:pStyle w:val="Bezmezer"/>
        <w:jc w:val="center"/>
        <w:rPr>
          <w:rFonts w:ascii="Arial" w:hAnsi="Arial" w:cs="Arial"/>
          <w:b/>
          <w:sz w:val="24"/>
          <w:szCs w:val="24"/>
          <w:u w:val="single"/>
        </w:rPr>
      </w:pPr>
      <w:r w:rsidRPr="00FC7720">
        <w:rPr>
          <w:rFonts w:ascii="Arial" w:hAnsi="Arial" w:cs="Arial"/>
          <w:b/>
          <w:sz w:val="24"/>
          <w:szCs w:val="24"/>
          <w:u w:val="single"/>
        </w:rPr>
        <w:t>BEZPEČNOSTNÍ POKYNY PRO OBCHODNÍ PARTNERY V OBLASTI POŽÁRNÍ OCHRANY, BEZPEČNOSTI PRÁCE A OCHRANY MAJETKU</w:t>
      </w:r>
    </w:p>
    <w:p w:rsidR="00C603F1" w:rsidRPr="00FC7720" w:rsidRDefault="00C603F1" w:rsidP="00C603F1">
      <w:pPr>
        <w:pStyle w:val="Bezmezer"/>
        <w:jc w:val="center"/>
        <w:rPr>
          <w:rFonts w:ascii="Arial" w:hAnsi="Arial" w:cs="Arial"/>
          <w:b/>
          <w:sz w:val="20"/>
          <w:szCs w:val="20"/>
        </w:rPr>
      </w:pPr>
    </w:p>
    <w:p w:rsidR="00C603F1" w:rsidRPr="00FC7720" w:rsidRDefault="00C603F1" w:rsidP="00C603F1">
      <w:pPr>
        <w:pStyle w:val="Bezmezer"/>
        <w:jc w:val="center"/>
        <w:rPr>
          <w:rFonts w:ascii="Arial" w:hAnsi="Arial" w:cs="Arial"/>
          <w:b/>
          <w:sz w:val="20"/>
          <w:szCs w:val="20"/>
        </w:rPr>
      </w:pPr>
      <w:r w:rsidRPr="00FC7720">
        <w:rPr>
          <w:rFonts w:ascii="Arial" w:hAnsi="Arial" w:cs="Arial"/>
          <w:b/>
          <w:sz w:val="20"/>
          <w:szCs w:val="20"/>
        </w:rPr>
        <w:t>Článek I.</w:t>
      </w:r>
    </w:p>
    <w:p w:rsidR="00C603F1" w:rsidRPr="00FC7720" w:rsidRDefault="00C603F1" w:rsidP="00C603F1">
      <w:pPr>
        <w:pStyle w:val="Bezmezer"/>
        <w:jc w:val="center"/>
        <w:rPr>
          <w:rFonts w:ascii="Arial" w:hAnsi="Arial" w:cs="Arial"/>
          <w:b/>
          <w:sz w:val="20"/>
          <w:szCs w:val="20"/>
        </w:rPr>
      </w:pPr>
      <w:r w:rsidRPr="00FC7720">
        <w:rPr>
          <w:rFonts w:ascii="Arial" w:hAnsi="Arial" w:cs="Arial"/>
          <w:b/>
          <w:sz w:val="20"/>
          <w:szCs w:val="20"/>
        </w:rPr>
        <w:t>Úvod</w:t>
      </w:r>
    </w:p>
    <w:p w:rsidR="00C603F1" w:rsidRPr="00FC7720" w:rsidRDefault="00C603F1" w:rsidP="00C603F1">
      <w:pPr>
        <w:pStyle w:val="Normlnweb"/>
        <w:spacing w:before="0" w:beforeAutospacing="0" w:after="120" w:afterAutospacing="0"/>
        <w:jc w:val="both"/>
        <w:rPr>
          <w:rFonts w:ascii="Arial" w:hAnsi="Arial" w:cs="Arial"/>
          <w:sz w:val="20"/>
          <w:szCs w:val="20"/>
        </w:rPr>
      </w:pPr>
      <w:r w:rsidRPr="00FC7720">
        <w:rPr>
          <w:rFonts w:ascii="Arial" w:hAnsi="Arial" w:cs="Arial"/>
          <w:sz w:val="20"/>
          <w:szCs w:val="20"/>
        </w:rPr>
        <w:t>Tento dokument:</w:t>
      </w:r>
    </w:p>
    <w:p w:rsidR="00C603F1" w:rsidRPr="00FC7720" w:rsidRDefault="00C603F1" w:rsidP="00C603F1">
      <w:pPr>
        <w:pStyle w:val="Normlnweb"/>
        <w:numPr>
          <w:ilvl w:val="0"/>
          <w:numId w:val="47"/>
        </w:numPr>
        <w:tabs>
          <w:tab w:val="clear" w:pos="360"/>
          <w:tab w:val="num" w:pos="709"/>
        </w:tabs>
        <w:spacing w:before="0" w:beforeAutospacing="0" w:after="120" w:afterAutospacing="0"/>
        <w:ind w:left="709" w:hanging="709"/>
        <w:jc w:val="both"/>
        <w:rPr>
          <w:rFonts w:ascii="Arial" w:hAnsi="Arial" w:cs="Arial"/>
          <w:sz w:val="20"/>
          <w:szCs w:val="20"/>
        </w:rPr>
      </w:pPr>
      <w:r w:rsidRPr="00FC7720">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C603F1" w:rsidRPr="00FC7720" w:rsidRDefault="00C603F1" w:rsidP="00C603F1">
      <w:pPr>
        <w:pStyle w:val="Normlnweb"/>
        <w:numPr>
          <w:ilvl w:val="0"/>
          <w:numId w:val="47"/>
        </w:numPr>
        <w:tabs>
          <w:tab w:val="clear" w:pos="360"/>
          <w:tab w:val="num" w:pos="709"/>
        </w:tabs>
        <w:spacing w:before="0" w:beforeAutospacing="0" w:after="120" w:afterAutospacing="0"/>
        <w:ind w:left="709" w:hanging="709"/>
        <w:jc w:val="both"/>
        <w:rPr>
          <w:rFonts w:ascii="Arial" w:hAnsi="Arial" w:cs="Arial"/>
          <w:sz w:val="20"/>
          <w:szCs w:val="20"/>
        </w:rPr>
      </w:pPr>
      <w:proofErr w:type="gramStart"/>
      <w:r w:rsidRPr="00FC7720">
        <w:rPr>
          <w:rFonts w:ascii="Arial" w:hAnsi="Arial" w:cs="Arial"/>
          <w:sz w:val="20"/>
          <w:szCs w:val="20"/>
        </w:rPr>
        <w:t>se</w:t>
      </w:r>
      <w:proofErr w:type="gramEnd"/>
      <w:r w:rsidRPr="00FC7720">
        <w:rPr>
          <w:rFonts w:ascii="Arial" w:hAnsi="Arial" w:cs="Arial"/>
          <w:sz w:val="20"/>
          <w:szCs w:val="20"/>
        </w:rPr>
        <w:t xml:space="preserve"> současně </w:t>
      </w:r>
      <w:proofErr w:type="gramStart"/>
      <w:r w:rsidRPr="00FC7720">
        <w:rPr>
          <w:rFonts w:ascii="Arial" w:hAnsi="Arial" w:cs="Arial"/>
          <w:sz w:val="20"/>
          <w:szCs w:val="20"/>
        </w:rPr>
        <w:t>stává</w:t>
      </w:r>
      <w:proofErr w:type="gramEnd"/>
      <w:r w:rsidRPr="00FC7720">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C603F1" w:rsidRPr="00FC7720" w:rsidRDefault="00C603F1" w:rsidP="00C603F1">
      <w:pPr>
        <w:pStyle w:val="Normlnweb"/>
        <w:numPr>
          <w:ilvl w:val="0"/>
          <w:numId w:val="47"/>
        </w:numPr>
        <w:tabs>
          <w:tab w:val="clear" w:pos="360"/>
          <w:tab w:val="num" w:pos="709"/>
        </w:tabs>
        <w:spacing w:before="0" w:beforeAutospacing="0" w:after="120" w:afterAutospacing="0"/>
        <w:ind w:left="709" w:hanging="709"/>
        <w:jc w:val="both"/>
        <w:rPr>
          <w:rFonts w:ascii="Arial" w:hAnsi="Arial" w:cs="Arial"/>
          <w:sz w:val="20"/>
          <w:szCs w:val="20"/>
        </w:rPr>
      </w:pPr>
      <w:r w:rsidRPr="00FC7720">
        <w:rPr>
          <w:rFonts w:ascii="Arial" w:hAnsi="Arial" w:cs="Arial"/>
          <w:sz w:val="20"/>
          <w:szCs w:val="20"/>
        </w:rPr>
        <w:t>zavazuje obchodního partnera, jeho zaměstnance a osoby jím vyslané k dodržování pravidel stanovených Českým statistickým úřadem k ochraně majetku.</w:t>
      </w:r>
    </w:p>
    <w:p w:rsidR="00C603F1" w:rsidRPr="00FC7720" w:rsidRDefault="00C603F1" w:rsidP="00C603F1">
      <w:pPr>
        <w:pStyle w:val="Normlnweb"/>
        <w:spacing w:before="0" w:beforeAutospacing="0" w:after="120" w:afterAutospacing="0"/>
        <w:jc w:val="both"/>
        <w:rPr>
          <w:rFonts w:ascii="Arial" w:hAnsi="Arial" w:cs="Arial"/>
          <w:sz w:val="20"/>
          <w:szCs w:val="20"/>
        </w:rPr>
      </w:pPr>
      <w:r w:rsidRPr="00FC7720">
        <w:rPr>
          <w:rFonts w:ascii="Arial" w:hAnsi="Arial" w:cs="Arial"/>
          <w:sz w:val="20"/>
          <w:szCs w:val="20"/>
        </w:rPr>
        <w:t xml:space="preserve">Obchodním partnerem se v tomto dokumentu rozumí firma, která provádí práce nebo služby v budově ČSÚ na základě požadavku ČSÚ. </w:t>
      </w:r>
    </w:p>
    <w:p w:rsidR="00C603F1" w:rsidRPr="00FC7720" w:rsidRDefault="00C603F1" w:rsidP="00C603F1">
      <w:pPr>
        <w:pStyle w:val="Normlnweb"/>
        <w:spacing w:before="0" w:beforeAutospacing="0" w:after="120" w:afterAutospacing="0"/>
        <w:jc w:val="both"/>
        <w:rPr>
          <w:rFonts w:ascii="Arial" w:hAnsi="Arial" w:cs="Arial"/>
          <w:sz w:val="20"/>
          <w:szCs w:val="20"/>
        </w:rPr>
      </w:pPr>
      <w:r w:rsidRPr="00FC7720">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C603F1" w:rsidRPr="00FC7720" w:rsidRDefault="00C603F1" w:rsidP="00C603F1">
      <w:pPr>
        <w:pStyle w:val="Normlnweb"/>
        <w:spacing w:before="0" w:beforeAutospacing="0" w:after="0" w:afterAutospacing="0"/>
        <w:jc w:val="both"/>
        <w:rPr>
          <w:rFonts w:ascii="Arial" w:hAnsi="Arial" w:cs="Arial"/>
          <w:sz w:val="20"/>
          <w:szCs w:val="20"/>
        </w:rPr>
      </w:pPr>
      <w:r w:rsidRPr="00FC7720">
        <w:rPr>
          <w:rFonts w:ascii="Arial" w:hAnsi="Arial" w:cs="Arial"/>
          <w:sz w:val="20"/>
          <w:szCs w:val="20"/>
        </w:rPr>
        <w:t>Tento dokument může být operativně doplňován písemnou i ústní formou.</w:t>
      </w:r>
    </w:p>
    <w:p w:rsidR="00C603F1" w:rsidRPr="00FC7720" w:rsidRDefault="00C603F1" w:rsidP="00C603F1">
      <w:pPr>
        <w:pStyle w:val="Bezmezer"/>
        <w:jc w:val="center"/>
        <w:rPr>
          <w:rFonts w:ascii="Arial" w:hAnsi="Arial" w:cs="Arial"/>
          <w:b/>
          <w:sz w:val="20"/>
          <w:szCs w:val="20"/>
        </w:rPr>
      </w:pPr>
    </w:p>
    <w:p w:rsidR="00C603F1" w:rsidRPr="00FC7720" w:rsidRDefault="00C603F1" w:rsidP="00C603F1">
      <w:pPr>
        <w:pStyle w:val="Bezmezer"/>
        <w:jc w:val="center"/>
        <w:rPr>
          <w:rFonts w:ascii="Arial" w:hAnsi="Arial" w:cs="Arial"/>
          <w:b/>
          <w:sz w:val="20"/>
          <w:szCs w:val="20"/>
        </w:rPr>
      </w:pPr>
      <w:r w:rsidRPr="00FC7720">
        <w:rPr>
          <w:rFonts w:ascii="Arial" w:hAnsi="Arial" w:cs="Arial"/>
          <w:b/>
          <w:sz w:val="20"/>
          <w:szCs w:val="20"/>
        </w:rPr>
        <w:t>Článek II.</w:t>
      </w:r>
    </w:p>
    <w:p w:rsidR="00C603F1" w:rsidRPr="00FC7720" w:rsidRDefault="00C603F1" w:rsidP="00C603F1">
      <w:pPr>
        <w:pStyle w:val="Bezmezer"/>
        <w:jc w:val="center"/>
        <w:rPr>
          <w:rFonts w:ascii="Arial" w:hAnsi="Arial" w:cs="Arial"/>
          <w:b/>
          <w:sz w:val="20"/>
          <w:szCs w:val="20"/>
        </w:rPr>
      </w:pPr>
      <w:r w:rsidRPr="00FC7720">
        <w:rPr>
          <w:rFonts w:ascii="Arial" w:hAnsi="Arial" w:cs="Arial"/>
          <w:b/>
          <w:sz w:val="20"/>
          <w:szCs w:val="20"/>
        </w:rPr>
        <w:t>Požární ochrana a Bezpečnost a ochrana zdraví při práci</w:t>
      </w:r>
    </w:p>
    <w:p w:rsidR="00C603F1" w:rsidRPr="00FC7720" w:rsidRDefault="00C603F1" w:rsidP="00C603F1">
      <w:pPr>
        <w:pStyle w:val="Bezmezer"/>
        <w:rPr>
          <w:rFonts w:ascii="Arial" w:hAnsi="Arial" w:cs="Arial"/>
        </w:rPr>
      </w:pPr>
    </w:p>
    <w:p w:rsidR="00C603F1" w:rsidRPr="00FC7720" w:rsidRDefault="00C603F1" w:rsidP="00C603F1">
      <w:pPr>
        <w:numPr>
          <w:ilvl w:val="0"/>
          <w:numId w:val="39"/>
        </w:numPr>
        <w:spacing w:after="240" w:line="240" w:lineRule="auto"/>
        <w:rPr>
          <w:rFonts w:ascii="Arial" w:hAnsi="Arial" w:cs="Arial"/>
          <w:b/>
          <w:bCs/>
          <w:sz w:val="20"/>
          <w:szCs w:val="20"/>
        </w:rPr>
      </w:pPr>
      <w:r w:rsidRPr="00FC7720">
        <w:rPr>
          <w:rFonts w:ascii="Arial" w:hAnsi="Arial" w:cs="Arial"/>
          <w:b/>
          <w:bCs/>
          <w:sz w:val="20"/>
          <w:szCs w:val="20"/>
        </w:rPr>
        <w:t>Požární ochrana</w:t>
      </w:r>
    </w:p>
    <w:p w:rsidR="00C603F1" w:rsidRPr="00FC7720" w:rsidRDefault="00C603F1" w:rsidP="00C603F1">
      <w:pPr>
        <w:pStyle w:val="Zkladntext"/>
        <w:numPr>
          <w:ilvl w:val="1"/>
          <w:numId w:val="39"/>
        </w:numPr>
        <w:tabs>
          <w:tab w:val="clear" w:pos="792"/>
          <w:tab w:val="num" w:pos="709"/>
        </w:tabs>
        <w:spacing w:before="0" w:after="120"/>
        <w:ind w:left="709" w:hanging="709"/>
        <w:outlineLvl w:val="0"/>
        <w:rPr>
          <w:rFonts w:ascii="Arial" w:hAnsi="Arial" w:cs="Arial"/>
        </w:rPr>
      </w:pPr>
      <w:r w:rsidRPr="00FC7720">
        <w:rPr>
          <w:rFonts w:ascii="Arial" w:hAnsi="Arial"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C603F1" w:rsidRPr="00FC7720" w:rsidRDefault="00C603F1" w:rsidP="00C603F1">
      <w:pPr>
        <w:pStyle w:val="Zkladntext"/>
        <w:numPr>
          <w:ilvl w:val="1"/>
          <w:numId w:val="39"/>
        </w:numPr>
        <w:tabs>
          <w:tab w:val="clear" w:pos="792"/>
          <w:tab w:val="num" w:pos="709"/>
        </w:tabs>
        <w:spacing w:before="0" w:after="120"/>
        <w:ind w:left="709" w:hanging="709"/>
        <w:outlineLvl w:val="0"/>
        <w:rPr>
          <w:rFonts w:ascii="Arial" w:hAnsi="Arial" w:cs="Arial"/>
        </w:rPr>
      </w:pPr>
      <w:r w:rsidRPr="00FC7720">
        <w:rPr>
          <w:rFonts w:ascii="Arial" w:hAnsi="Arial"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C603F1" w:rsidRPr="00FC7720" w:rsidRDefault="00C603F1" w:rsidP="00C603F1">
      <w:pPr>
        <w:pStyle w:val="Normlnweb"/>
        <w:numPr>
          <w:ilvl w:val="1"/>
          <w:numId w:val="39"/>
        </w:numPr>
        <w:tabs>
          <w:tab w:val="clear" w:pos="792"/>
          <w:tab w:val="num" w:pos="709"/>
        </w:tabs>
        <w:spacing w:before="0" w:beforeAutospacing="0" w:after="120" w:afterAutospacing="0"/>
        <w:ind w:left="709" w:hanging="709"/>
        <w:rPr>
          <w:rFonts w:ascii="Arial" w:eastAsia="Times New Roman" w:hAnsi="Arial" w:cs="Arial"/>
          <w:sz w:val="20"/>
          <w:szCs w:val="20"/>
        </w:rPr>
      </w:pPr>
      <w:r w:rsidRPr="00FC7720">
        <w:rPr>
          <w:rFonts w:ascii="Arial" w:eastAsia="Times New Roman" w:hAnsi="Arial" w:cs="Arial"/>
          <w:sz w:val="20"/>
          <w:szCs w:val="20"/>
        </w:rPr>
        <w:t>Zaměstnanci jsou povinni si počínat tak, aby nedošlo ke vzniku požáru.</w:t>
      </w:r>
    </w:p>
    <w:p w:rsidR="00C603F1" w:rsidRPr="00FC7720" w:rsidRDefault="00C603F1" w:rsidP="00C603F1">
      <w:pPr>
        <w:pStyle w:val="Normlnweb"/>
        <w:numPr>
          <w:ilvl w:val="1"/>
          <w:numId w:val="39"/>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sidRPr="00FC7720">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sidRPr="00FC7720">
        <w:rPr>
          <w:rFonts w:ascii="Arial" w:hAnsi="Arial" w:cs="Arial"/>
          <w:sz w:val="20"/>
          <w:szCs w:val="20"/>
        </w:rPr>
        <w:t xml:space="preserve">technik požární ochrany (dále jen „PO“) ČSÚ. </w:t>
      </w:r>
      <w:r w:rsidRPr="00FC7720">
        <w:rPr>
          <w:rFonts w:ascii="Arial" w:eastAsia="Times New Roman" w:hAnsi="Arial" w:cs="Arial"/>
          <w:sz w:val="20"/>
          <w:szCs w:val="20"/>
        </w:rPr>
        <w:t>Vedoucí zaměstnanec pak školí své podřízené zaměstnance podle tematického plánu a časového rozvrhu školení o PO objednatele.</w:t>
      </w:r>
    </w:p>
    <w:p w:rsidR="00C603F1" w:rsidRPr="00FC7720" w:rsidRDefault="00C603F1" w:rsidP="00C603F1">
      <w:pPr>
        <w:pStyle w:val="Normlnweb"/>
        <w:numPr>
          <w:ilvl w:val="1"/>
          <w:numId w:val="39"/>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sidRPr="00FC7720">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C603F1" w:rsidRPr="00FC7720" w:rsidRDefault="00C603F1" w:rsidP="00C603F1">
      <w:pPr>
        <w:pStyle w:val="Normlnweb"/>
        <w:numPr>
          <w:ilvl w:val="1"/>
          <w:numId w:val="39"/>
        </w:numPr>
        <w:tabs>
          <w:tab w:val="clear" w:pos="792"/>
          <w:tab w:val="num" w:pos="709"/>
        </w:tabs>
        <w:spacing w:before="0" w:beforeAutospacing="0" w:after="120" w:afterAutospacing="0"/>
        <w:ind w:left="709" w:hanging="709"/>
        <w:jc w:val="both"/>
        <w:rPr>
          <w:rFonts w:ascii="Arial" w:hAnsi="Arial" w:cs="Arial"/>
          <w:sz w:val="20"/>
          <w:szCs w:val="20"/>
        </w:rPr>
      </w:pPr>
      <w:r w:rsidRPr="00FC7720">
        <w:rPr>
          <w:rFonts w:ascii="Arial" w:hAnsi="Arial" w:cs="Arial"/>
          <w:b/>
          <w:bCs/>
          <w:sz w:val="20"/>
          <w:szCs w:val="20"/>
        </w:rPr>
        <w:t>Zaměstnanci jsou povinni se seznámit s Požárním řádem, Požárními poplachovými směrnicemi a Evakuačním plánem Českého statistického úřadu.</w:t>
      </w:r>
      <w:r w:rsidRPr="00FC7720">
        <w:rPr>
          <w:rFonts w:ascii="Arial" w:hAnsi="Arial" w:cs="Arial"/>
          <w:sz w:val="20"/>
          <w:szCs w:val="20"/>
        </w:rPr>
        <w:t xml:space="preserve"> Požární řád, </w:t>
      </w:r>
      <w:r w:rsidRPr="00FC7720">
        <w:rPr>
          <w:rFonts w:ascii="Arial" w:hAnsi="Arial" w:cs="Arial"/>
          <w:sz w:val="20"/>
          <w:szCs w:val="20"/>
        </w:rPr>
        <w:lastRenderedPageBreak/>
        <w:t xml:space="preserve">Požární poplachové směrnice a Evakuační plán jsou vyvěšeny na chodbách v prostoru u výtahů, </w:t>
      </w:r>
      <w:proofErr w:type="spellStart"/>
      <w:r w:rsidRPr="00FC7720">
        <w:rPr>
          <w:rFonts w:ascii="Arial" w:hAnsi="Arial" w:cs="Arial"/>
          <w:sz w:val="20"/>
          <w:szCs w:val="20"/>
        </w:rPr>
        <w:t>event</w:t>
      </w:r>
      <w:proofErr w:type="spellEnd"/>
      <w:r w:rsidRPr="00FC7720">
        <w:rPr>
          <w:rFonts w:ascii="Arial" w:hAnsi="Arial" w:cs="Arial"/>
          <w:sz w:val="20"/>
          <w:szCs w:val="20"/>
        </w:rPr>
        <w:t>. na dalších vybraných volně přístupných místech.</w:t>
      </w:r>
    </w:p>
    <w:p w:rsidR="00C603F1" w:rsidRPr="00FC7720" w:rsidRDefault="00C603F1" w:rsidP="00C603F1">
      <w:pPr>
        <w:pStyle w:val="Normlnweb"/>
        <w:numPr>
          <w:ilvl w:val="1"/>
          <w:numId w:val="39"/>
        </w:numPr>
        <w:tabs>
          <w:tab w:val="clear" w:pos="792"/>
          <w:tab w:val="num" w:pos="709"/>
        </w:tabs>
        <w:spacing w:before="0" w:beforeAutospacing="0" w:after="120" w:afterAutospacing="0"/>
        <w:ind w:left="709" w:hanging="709"/>
        <w:jc w:val="both"/>
        <w:rPr>
          <w:rFonts w:ascii="Arial" w:hAnsi="Arial" w:cs="Arial"/>
          <w:sz w:val="20"/>
          <w:szCs w:val="20"/>
        </w:rPr>
      </w:pPr>
      <w:r w:rsidRPr="00FC7720">
        <w:rPr>
          <w:rFonts w:ascii="Arial" w:hAnsi="Arial" w:cs="Arial"/>
          <w:sz w:val="20"/>
          <w:szCs w:val="20"/>
        </w:rPr>
        <w:t>Ohlašovnou požáru je recepce v 1. nadzemním podlaží.</w:t>
      </w:r>
    </w:p>
    <w:p w:rsidR="00C603F1" w:rsidRPr="00FC7720" w:rsidRDefault="00C603F1" w:rsidP="00C603F1">
      <w:pPr>
        <w:pStyle w:val="Normlnweb"/>
        <w:numPr>
          <w:ilvl w:val="1"/>
          <w:numId w:val="39"/>
        </w:numPr>
        <w:tabs>
          <w:tab w:val="clear" w:pos="792"/>
          <w:tab w:val="num" w:pos="709"/>
        </w:tabs>
        <w:spacing w:before="0" w:beforeAutospacing="0" w:after="120" w:afterAutospacing="0"/>
        <w:ind w:left="709" w:hanging="709"/>
        <w:jc w:val="both"/>
        <w:rPr>
          <w:rFonts w:ascii="Arial" w:hAnsi="Arial" w:cs="Arial"/>
          <w:sz w:val="20"/>
          <w:szCs w:val="20"/>
        </w:rPr>
      </w:pPr>
      <w:r w:rsidRPr="00FC7720">
        <w:rPr>
          <w:rFonts w:ascii="Arial" w:hAnsi="Arial" w:cs="Arial"/>
          <w:sz w:val="20"/>
          <w:szCs w:val="20"/>
        </w:rPr>
        <w:t>Hlásiče požáru jsou zřetelně označeny, v určených prostorách jsou rozmístěny hasicí přístroje.</w:t>
      </w:r>
    </w:p>
    <w:p w:rsidR="00C603F1" w:rsidRPr="00FC7720" w:rsidRDefault="00C603F1" w:rsidP="00C603F1">
      <w:pPr>
        <w:pStyle w:val="Normlnweb"/>
        <w:numPr>
          <w:ilvl w:val="1"/>
          <w:numId w:val="39"/>
        </w:numPr>
        <w:tabs>
          <w:tab w:val="clear" w:pos="792"/>
          <w:tab w:val="num" w:pos="709"/>
        </w:tabs>
        <w:spacing w:before="0" w:beforeAutospacing="0" w:after="120" w:afterAutospacing="0"/>
        <w:ind w:left="709" w:hanging="709"/>
        <w:jc w:val="both"/>
        <w:rPr>
          <w:rFonts w:ascii="Arial" w:hAnsi="Arial" w:cs="Arial"/>
          <w:b/>
          <w:bCs/>
          <w:sz w:val="20"/>
          <w:szCs w:val="20"/>
        </w:rPr>
      </w:pPr>
      <w:r w:rsidRPr="00FC7720">
        <w:rPr>
          <w:rFonts w:ascii="Arial" w:hAnsi="Arial" w:cs="Arial"/>
          <w:b/>
          <w:bCs/>
          <w:sz w:val="20"/>
          <w:szCs w:val="20"/>
        </w:rPr>
        <w:t>Každý poplach</w:t>
      </w:r>
      <w:r w:rsidRPr="00FC7720">
        <w:rPr>
          <w:rFonts w:ascii="Arial" w:hAnsi="Arial" w:cs="Arial"/>
          <w:sz w:val="20"/>
          <w:szCs w:val="20"/>
        </w:rPr>
        <w:t xml:space="preserve"> (nejen požární, ale i poplach vyhlášený při mimořádných </w:t>
      </w:r>
      <w:proofErr w:type="gramStart"/>
      <w:r w:rsidRPr="00FC7720">
        <w:rPr>
          <w:rFonts w:ascii="Arial" w:hAnsi="Arial" w:cs="Arial"/>
          <w:sz w:val="20"/>
          <w:szCs w:val="20"/>
        </w:rPr>
        <w:t>událostech</w:t>
      </w:r>
      <w:proofErr w:type="gramEnd"/>
      <w:r w:rsidRPr="00FC7720">
        <w:rPr>
          <w:rFonts w:ascii="Arial" w:hAnsi="Arial" w:cs="Arial"/>
          <w:sz w:val="20"/>
          <w:szCs w:val="20"/>
        </w:rPr>
        <w:t xml:space="preserve">) </w:t>
      </w:r>
      <w:r w:rsidRPr="00FC7720">
        <w:rPr>
          <w:rFonts w:ascii="Arial" w:hAnsi="Arial" w:cs="Arial"/>
          <w:b/>
          <w:bCs/>
          <w:sz w:val="20"/>
          <w:szCs w:val="20"/>
        </w:rPr>
        <w:t>je vyhlašován vnitřním rozhlasem.</w:t>
      </w:r>
      <w:r w:rsidRPr="00FC7720">
        <w:rPr>
          <w:rFonts w:ascii="Arial" w:hAnsi="Arial" w:cs="Arial"/>
          <w:sz w:val="20"/>
          <w:szCs w:val="20"/>
        </w:rPr>
        <w:t xml:space="preserve"> Po jeho vyhlášení se automaticky odblokují turnikety a elektromagnetické zámky. </w:t>
      </w:r>
      <w:r w:rsidRPr="00FC7720">
        <w:rPr>
          <w:rFonts w:ascii="Arial" w:hAnsi="Arial" w:cs="Arial"/>
          <w:b/>
          <w:bCs/>
          <w:sz w:val="20"/>
          <w:szCs w:val="20"/>
        </w:rPr>
        <w:t>Při opuštění budovy se zaměstnanci řídí Evakuačním plánem.</w:t>
      </w:r>
    </w:p>
    <w:p w:rsidR="00C603F1" w:rsidRPr="00FC7720" w:rsidRDefault="00C603F1" w:rsidP="00C603F1">
      <w:pPr>
        <w:spacing w:after="120"/>
        <w:ind w:left="851" w:hanging="851"/>
        <w:jc w:val="both"/>
        <w:rPr>
          <w:rFonts w:ascii="Arial" w:hAnsi="Arial" w:cs="Arial"/>
          <w:b/>
          <w:bCs/>
          <w:sz w:val="20"/>
          <w:szCs w:val="20"/>
          <w:u w:val="single"/>
        </w:rPr>
      </w:pPr>
      <w:r w:rsidRPr="00FC7720">
        <w:rPr>
          <w:rFonts w:ascii="Arial" w:hAnsi="Arial" w:cs="Arial"/>
          <w:b/>
          <w:bCs/>
          <w:sz w:val="20"/>
          <w:szCs w:val="20"/>
          <w:u w:val="single"/>
        </w:rPr>
        <w:t>Je zakázáno zejména:</w:t>
      </w:r>
    </w:p>
    <w:p w:rsidR="00C603F1" w:rsidRPr="00FC7720" w:rsidRDefault="00C603F1" w:rsidP="00C603F1">
      <w:pPr>
        <w:numPr>
          <w:ilvl w:val="0"/>
          <w:numId w:val="46"/>
        </w:numPr>
        <w:tabs>
          <w:tab w:val="clear" w:pos="1069"/>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používat únikové východy v jiných než mimořádných situacích,</w:t>
      </w:r>
    </w:p>
    <w:p w:rsidR="00C603F1" w:rsidRPr="00FC7720" w:rsidRDefault="00C603F1" w:rsidP="00C603F1">
      <w:pPr>
        <w:numPr>
          <w:ilvl w:val="0"/>
          <w:numId w:val="46"/>
        </w:numPr>
        <w:tabs>
          <w:tab w:val="clear" w:pos="1069"/>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blokovat dveře na únikových cestách, zastavět tyto cesty nebo snižovat jejich průchodnost (např. zastavěním těchto cest inventářem, materiálem apod.),</w:t>
      </w:r>
    </w:p>
    <w:p w:rsidR="00C603F1" w:rsidRPr="00FC7720" w:rsidRDefault="00C603F1" w:rsidP="00C603F1">
      <w:pPr>
        <w:numPr>
          <w:ilvl w:val="0"/>
          <w:numId w:val="46"/>
        </w:numPr>
        <w:tabs>
          <w:tab w:val="clear" w:pos="1069"/>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 xml:space="preserve">znemožnění přístupu k rozvodům vody a el. </w:t>
      </w:r>
      <w:proofErr w:type="gramStart"/>
      <w:r w:rsidRPr="00FC7720">
        <w:rPr>
          <w:rFonts w:ascii="Arial" w:hAnsi="Arial" w:cs="Arial"/>
          <w:sz w:val="20"/>
          <w:szCs w:val="20"/>
        </w:rPr>
        <w:t>energie</w:t>
      </w:r>
      <w:proofErr w:type="gramEnd"/>
      <w:r w:rsidRPr="00FC7720">
        <w:rPr>
          <w:rFonts w:ascii="Arial" w:hAnsi="Arial" w:cs="Arial"/>
          <w:sz w:val="20"/>
          <w:szCs w:val="20"/>
        </w:rPr>
        <w:t>, k požárním hydrantům a přenosným hasicím přístrojům.</w:t>
      </w:r>
    </w:p>
    <w:p w:rsidR="00C603F1" w:rsidRPr="00FC7720" w:rsidRDefault="00C603F1" w:rsidP="00C603F1">
      <w:pPr>
        <w:pStyle w:val="Normlnweb"/>
        <w:numPr>
          <w:ilvl w:val="0"/>
          <w:numId w:val="39"/>
        </w:numPr>
        <w:spacing w:before="240" w:beforeAutospacing="0" w:after="240" w:afterAutospacing="0"/>
        <w:jc w:val="both"/>
        <w:rPr>
          <w:rFonts w:ascii="Arial" w:eastAsia="Times New Roman" w:hAnsi="Arial" w:cs="Arial"/>
          <w:b/>
          <w:bCs/>
          <w:sz w:val="20"/>
          <w:szCs w:val="20"/>
        </w:rPr>
      </w:pPr>
      <w:r w:rsidRPr="00FC7720">
        <w:rPr>
          <w:rFonts w:ascii="Arial" w:eastAsia="Times New Roman" w:hAnsi="Arial" w:cs="Arial"/>
          <w:b/>
          <w:bCs/>
          <w:sz w:val="20"/>
          <w:szCs w:val="20"/>
        </w:rPr>
        <w:t>Bezpečnost a ochrana zdraví při práci</w:t>
      </w:r>
    </w:p>
    <w:p w:rsidR="00C603F1" w:rsidRPr="00FC7720" w:rsidRDefault="00C603F1" w:rsidP="00C603F1">
      <w:pPr>
        <w:pStyle w:val="Normlnweb"/>
        <w:numPr>
          <w:ilvl w:val="1"/>
          <w:numId w:val="39"/>
        </w:numPr>
        <w:tabs>
          <w:tab w:val="clear" w:pos="792"/>
          <w:tab w:val="num" w:pos="709"/>
        </w:tabs>
        <w:spacing w:before="0" w:beforeAutospacing="0" w:after="120" w:afterAutospacing="0"/>
        <w:ind w:left="709" w:hanging="709"/>
        <w:jc w:val="both"/>
        <w:rPr>
          <w:rFonts w:ascii="Arial" w:hAnsi="Arial" w:cs="Arial"/>
          <w:sz w:val="20"/>
          <w:szCs w:val="20"/>
        </w:rPr>
      </w:pPr>
      <w:r w:rsidRPr="00FC7720">
        <w:rPr>
          <w:rFonts w:ascii="Arial" w:hAnsi="Arial" w:cs="Arial"/>
          <w:sz w:val="20"/>
          <w:szCs w:val="20"/>
        </w:rPr>
        <w:t>Činnost ČSÚ je převážně administrativního charakteru s odpovídajícími pracovními riziky.</w:t>
      </w:r>
    </w:p>
    <w:p w:rsidR="00C603F1" w:rsidRPr="00FC7720" w:rsidRDefault="00C603F1" w:rsidP="00C603F1">
      <w:pPr>
        <w:numPr>
          <w:ilvl w:val="1"/>
          <w:numId w:val="39"/>
        </w:numPr>
        <w:tabs>
          <w:tab w:val="clear" w:pos="792"/>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K minimalizování ohrožení bezpečnosti a zdraví jsou zaměstnanci povinni dodržovat tato pravidla:</w:t>
      </w:r>
    </w:p>
    <w:p w:rsidR="00C603F1" w:rsidRPr="00FC7720" w:rsidRDefault="00C603F1" w:rsidP="00C603F1">
      <w:pPr>
        <w:numPr>
          <w:ilvl w:val="0"/>
          <w:numId w:val="40"/>
        </w:numPr>
        <w:tabs>
          <w:tab w:val="clear" w:pos="1068"/>
          <w:tab w:val="num" w:pos="1134"/>
        </w:tabs>
        <w:spacing w:after="120" w:line="240" w:lineRule="auto"/>
        <w:ind w:left="709" w:firstLine="0"/>
        <w:jc w:val="both"/>
        <w:rPr>
          <w:rFonts w:ascii="Arial" w:hAnsi="Arial" w:cs="Arial"/>
          <w:sz w:val="20"/>
          <w:szCs w:val="20"/>
        </w:rPr>
      </w:pPr>
      <w:r w:rsidRPr="00FC7720">
        <w:rPr>
          <w:rFonts w:ascii="Arial" w:hAnsi="Arial" w:cs="Arial"/>
          <w:sz w:val="20"/>
          <w:szCs w:val="20"/>
        </w:rPr>
        <w:t>přísný zákaz kouření v celé budově ČSÚ (výjimkou je kuřárna),</w:t>
      </w:r>
    </w:p>
    <w:p w:rsidR="00C603F1" w:rsidRPr="00FC7720" w:rsidRDefault="00C603F1" w:rsidP="00C603F1">
      <w:pPr>
        <w:numPr>
          <w:ilvl w:val="0"/>
          <w:numId w:val="41"/>
        </w:numPr>
        <w:tabs>
          <w:tab w:val="clear" w:pos="4613"/>
          <w:tab w:val="num" w:pos="1134"/>
        </w:tabs>
        <w:spacing w:after="120" w:line="240" w:lineRule="auto"/>
        <w:ind w:left="1134" w:hanging="425"/>
        <w:jc w:val="both"/>
        <w:rPr>
          <w:rFonts w:ascii="Arial" w:hAnsi="Arial" w:cs="Arial"/>
          <w:sz w:val="20"/>
          <w:szCs w:val="20"/>
        </w:rPr>
      </w:pPr>
      <w:r w:rsidRPr="00FC7720">
        <w:rPr>
          <w:rFonts w:ascii="Arial" w:hAnsi="Arial" w:cs="Arial"/>
          <w:sz w:val="20"/>
          <w:szCs w:val="20"/>
        </w:rPr>
        <w:t>nemanipulovat se žádným zařízením, pokud není určeno k výkonu prací obchodního partnera.</w:t>
      </w:r>
    </w:p>
    <w:p w:rsidR="00C603F1" w:rsidRPr="00FC7720" w:rsidRDefault="00C603F1" w:rsidP="00C603F1">
      <w:pPr>
        <w:pStyle w:val="Zkladntextodsazen"/>
        <w:numPr>
          <w:ilvl w:val="1"/>
          <w:numId w:val="39"/>
        </w:numPr>
        <w:tabs>
          <w:tab w:val="clear" w:pos="792"/>
          <w:tab w:val="num" w:pos="709"/>
        </w:tabs>
        <w:ind w:left="709" w:hanging="709"/>
        <w:jc w:val="both"/>
        <w:rPr>
          <w:rFonts w:cs="Arial"/>
          <w:sz w:val="20"/>
          <w:szCs w:val="20"/>
        </w:rPr>
      </w:pPr>
      <w:r w:rsidRPr="00FC7720">
        <w:rPr>
          <w:rFonts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C603F1" w:rsidRPr="00FC7720" w:rsidRDefault="00C603F1" w:rsidP="00C603F1">
      <w:pPr>
        <w:pStyle w:val="Zkladntextodsazen"/>
        <w:numPr>
          <w:ilvl w:val="1"/>
          <w:numId w:val="39"/>
        </w:numPr>
        <w:tabs>
          <w:tab w:val="clear" w:pos="792"/>
          <w:tab w:val="num" w:pos="709"/>
        </w:tabs>
        <w:ind w:left="709" w:hanging="709"/>
        <w:jc w:val="both"/>
        <w:rPr>
          <w:rFonts w:cs="Arial"/>
          <w:sz w:val="20"/>
          <w:szCs w:val="20"/>
        </w:rPr>
      </w:pPr>
      <w:r w:rsidRPr="00FC7720">
        <w:rPr>
          <w:rFonts w:cs="Arial"/>
          <w:sz w:val="20"/>
          <w:szCs w:val="20"/>
        </w:rPr>
        <w:t>Zaměstnanci musí mít k výkonu dané práce potřebnou odbornou a zdravotní způsobilost a příslušné instrukce k činnostem, které mají provádět.</w:t>
      </w:r>
    </w:p>
    <w:p w:rsidR="00C603F1" w:rsidRPr="00FC7720" w:rsidRDefault="00C603F1" w:rsidP="00C603F1">
      <w:pPr>
        <w:pStyle w:val="Zkladntextodsazen"/>
        <w:numPr>
          <w:ilvl w:val="1"/>
          <w:numId w:val="39"/>
        </w:numPr>
        <w:tabs>
          <w:tab w:val="clear" w:pos="792"/>
          <w:tab w:val="num" w:pos="709"/>
        </w:tabs>
        <w:spacing w:after="0"/>
        <w:ind w:left="709" w:hanging="709"/>
        <w:jc w:val="both"/>
        <w:rPr>
          <w:rFonts w:cs="Arial"/>
          <w:sz w:val="20"/>
          <w:szCs w:val="20"/>
        </w:rPr>
      </w:pPr>
      <w:r w:rsidRPr="00FC7720">
        <w:rPr>
          <w:rFonts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C603F1" w:rsidRPr="00FC7720" w:rsidRDefault="00C603F1" w:rsidP="00C603F1">
      <w:pPr>
        <w:pStyle w:val="Bezmezer"/>
        <w:jc w:val="center"/>
        <w:rPr>
          <w:rFonts w:ascii="Arial" w:hAnsi="Arial" w:cs="Arial"/>
          <w:b/>
          <w:sz w:val="20"/>
          <w:szCs w:val="20"/>
        </w:rPr>
      </w:pPr>
    </w:p>
    <w:p w:rsidR="00C603F1" w:rsidRPr="00FC7720" w:rsidRDefault="00C603F1" w:rsidP="00C603F1">
      <w:pPr>
        <w:pStyle w:val="Bezmezer"/>
        <w:jc w:val="center"/>
        <w:rPr>
          <w:rFonts w:ascii="Arial" w:hAnsi="Arial" w:cs="Arial"/>
          <w:b/>
          <w:sz w:val="20"/>
          <w:szCs w:val="20"/>
        </w:rPr>
      </w:pPr>
      <w:r w:rsidRPr="00FC7720">
        <w:rPr>
          <w:rFonts w:ascii="Arial" w:hAnsi="Arial" w:cs="Arial"/>
          <w:b/>
          <w:sz w:val="20"/>
          <w:szCs w:val="20"/>
        </w:rPr>
        <w:t>Článek III.</w:t>
      </w:r>
    </w:p>
    <w:p w:rsidR="00C603F1" w:rsidRPr="00FC7720" w:rsidRDefault="00C603F1" w:rsidP="00C603F1">
      <w:pPr>
        <w:pStyle w:val="Bezmezer"/>
        <w:jc w:val="center"/>
        <w:rPr>
          <w:rFonts w:ascii="Arial" w:hAnsi="Arial" w:cs="Arial"/>
          <w:b/>
          <w:sz w:val="20"/>
          <w:szCs w:val="20"/>
        </w:rPr>
      </w:pPr>
      <w:r w:rsidRPr="00FC7720">
        <w:rPr>
          <w:rFonts w:ascii="Arial" w:hAnsi="Arial" w:cs="Arial"/>
          <w:b/>
          <w:sz w:val="20"/>
          <w:szCs w:val="20"/>
        </w:rPr>
        <w:t>Ochrana majetku</w:t>
      </w:r>
    </w:p>
    <w:p w:rsidR="00C603F1" w:rsidRPr="00FC7720" w:rsidRDefault="00C603F1" w:rsidP="00C603F1">
      <w:pPr>
        <w:pStyle w:val="Bezmezer"/>
        <w:rPr>
          <w:rFonts w:ascii="Arial" w:hAnsi="Arial" w:cs="Arial"/>
        </w:rPr>
      </w:pPr>
    </w:p>
    <w:p w:rsidR="00C603F1" w:rsidRPr="00FC7720" w:rsidRDefault="00C603F1" w:rsidP="00C603F1">
      <w:pPr>
        <w:pStyle w:val="Nadpis4"/>
        <w:spacing w:after="240"/>
        <w:jc w:val="left"/>
        <w:rPr>
          <w:rFonts w:ascii="Arial" w:hAnsi="Arial" w:cs="Arial"/>
          <w:b/>
          <w:sz w:val="20"/>
          <w:szCs w:val="20"/>
        </w:rPr>
      </w:pPr>
      <w:r w:rsidRPr="00FC7720">
        <w:rPr>
          <w:rFonts w:ascii="Arial" w:hAnsi="Arial" w:cs="Arial"/>
          <w:b/>
          <w:sz w:val="20"/>
          <w:szCs w:val="20"/>
        </w:rPr>
        <w:t>Ohlašování prací</w:t>
      </w:r>
    </w:p>
    <w:p w:rsidR="00C603F1" w:rsidRPr="00FC7720" w:rsidRDefault="00C603F1" w:rsidP="00C603F1">
      <w:pPr>
        <w:pStyle w:val="Zkladntextodsazen2"/>
        <w:spacing w:line="240" w:lineRule="auto"/>
        <w:ind w:left="0"/>
        <w:jc w:val="both"/>
        <w:rPr>
          <w:rFonts w:ascii="Arial" w:hAnsi="Arial" w:cs="Arial"/>
          <w:sz w:val="20"/>
          <w:szCs w:val="20"/>
        </w:rPr>
      </w:pPr>
      <w:r w:rsidRPr="00FC7720">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C603F1" w:rsidRPr="00FC7720" w:rsidRDefault="00C603F1" w:rsidP="00C603F1">
      <w:pPr>
        <w:pStyle w:val="Nadpis4"/>
        <w:spacing w:before="240" w:after="240"/>
        <w:jc w:val="left"/>
        <w:rPr>
          <w:rFonts w:ascii="Arial" w:hAnsi="Arial" w:cs="Arial"/>
          <w:b/>
          <w:sz w:val="20"/>
          <w:szCs w:val="20"/>
        </w:rPr>
      </w:pPr>
      <w:r w:rsidRPr="00FC7720">
        <w:rPr>
          <w:rFonts w:ascii="Arial" w:hAnsi="Arial" w:cs="Arial"/>
          <w:b/>
          <w:sz w:val="20"/>
          <w:szCs w:val="20"/>
        </w:rPr>
        <w:t>Přidělování přístupových karet a klíčů</w:t>
      </w:r>
    </w:p>
    <w:p w:rsidR="00C603F1" w:rsidRPr="00FC7720" w:rsidRDefault="00C603F1" w:rsidP="003D1D81">
      <w:pPr>
        <w:spacing w:line="240" w:lineRule="auto"/>
        <w:jc w:val="both"/>
        <w:rPr>
          <w:rFonts w:ascii="Arial" w:hAnsi="Arial" w:cs="Arial"/>
          <w:sz w:val="20"/>
          <w:szCs w:val="20"/>
        </w:rPr>
      </w:pPr>
      <w:r w:rsidRPr="00FC7720">
        <w:rPr>
          <w:rFonts w:ascii="Arial" w:hAnsi="Arial" w:cs="Arial"/>
          <w:sz w:val="20"/>
          <w:szCs w:val="20"/>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C603F1" w:rsidRPr="00FC7720" w:rsidRDefault="00C603F1" w:rsidP="003D1D81">
      <w:pPr>
        <w:pStyle w:val="Nadpis4"/>
        <w:spacing w:before="240" w:after="240"/>
        <w:jc w:val="left"/>
        <w:rPr>
          <w:rFonts w:ascii="Arial" w:hAnsi="Arial" w:cs="Arial"/>
          <w:b/>
          <w:sz w:val="20"/>
          <w:szCs w:val="20"/>
        </w:rPr>
      </w:pPr>
      <w:r w:rsidRPr="00FC7720">
        <w:rPr>
          <w:rFonts w:ascii="Arial" w:hAnsi="Arial" w:cs="Arial"/>
          <w:b/>
          <w:sz w:val="20"/>
          <w:szCs w:val="20"/>
        </w:rPr>
        <w:lastRenderedPageBreak/>
        <w:t>Vjezd a parkování</w:t>
      </w:r>
    </w:p>
    <w:p w:rsidR="00C603F1" w:rsidRPr="00FC7720" w:rsidRDefault="00C603F1" w:rsidP="003D1D81">
      <w:pPr>
        <w:spacing w:line="240" w:lineRule="auto"/>
        <w:jc w:val="both"/>
        <w:rPr>
          <w:rFonts w:ascii="Arial" w:hAnsi="Arial" w:cs="Arial"/>
          <w:sz w:val="20"/>
          <w:szCs w:val="20"/>
        </w:rPr>
      </w:pPr>
      <w:r w:rsidRPr="00FC7720">
        <w:rPr>
          <w:rFonts w:ascii="Arial" w:hAnsi="Arial" w:cs="Arial"/>
          <w:sz w:val="20"/>
          <w:szCs w:val="20"/>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C603F1" w:rsidRPr="00FC7720" w:rsidRDefault="00C603F1" w:rsidP="00C603F1">
      <w:pPr>
        <w:spacing w:after="120"/>
        <w:jc w:val="both"/>
        <w:rPr>
          <w:rFonts w:ascii="Arial" w:hAnsi="Arial" w:cs="Arial"/>
          <w:b/>
          <w:bCs/>
          <w:sz w:val="20"/>
          <w:szCs w:val="20"/>
        </w:rPr>
      </w:pPr>
      <w:r w:rsidRPr="00FC7720">
        <w:rPr>
          <w:rFonts w:ascii="Arial" w:hAnsi="Arial" w:cs="Arial"/>
          <w:b/>
          <w:bCs/>
          <w:sz w:val="20"/>
          <w:szCs w:val="20"/>
        </w:rPr>
        <w:t>Zaměstnanec je povinen respektovat zejména tato nařízení:</w:t>
      </w:r>
    </w:p>
    <w:p w:rsidR="00C603F1" w:rsidRPr="00FC7720" w:rsidRDefault="00C603F1" w:rsidP="00C603F1">
      <w:pPr>
        <w:numPr>
          <w:ilvl w:val="0"/>
          <w:numId w:val="42"/>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V garážích je nutné dodržovat platné dopravní předpisy.</w:t>
      </w:r>
    </w:p>
    <w:p w:rsidR="00C603F1" w:rsidRPr="00FC7720" w:rsidRDefault="00C603F1" w:rsidP="00C603F1">
      <w:pPr>
        <w:numPr>
          <w:ilvl w:val="0"/>
          <w:numId w:val="42"/>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Není povolen vjezd automobilů na pohon LPG.</w:t>
      </w:r>
    </w:p>
    <w:p w:rsidR="00C603F1" w:rsidRPr="00FC7720" w:rsidRDefault="00C603F1" w:rsidP="00C603F1">
      <w:pPr>
        <w:numPr>
          <w:ilvl w:val="0"/>
          <w:numId w:val="42"/>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Je zakázáno zdržovat se s vozidlem v prostoru vjezdu do garáží a výjezdu z nich.</w:t>
      </w:r>
    </w:p>
    <w:p w:rsidR="00C603F1" w:rsidRPr="00FC7720" w:rsidRDefault="00C603F1" w:rsidP="00C603F1">
      <w:pPr>
        <w:numPr>
          <w:ilvl w:val="0"/>
          <w:numId w:val="42"/>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C603F1" w:rsidRPr="00FC7720" w:rsidRDefault="00C603F1" w:rsidP="00C603F1">
      <w:pPr>
        <w:numPr>
          <w:ilvl w:val="0"/>
          <w:numId w:val="42"/>
        </w:numPr>
        <w:tabs>
          <w:tab w:val="clear" w:pos="360"/>
          <w:tab w:val="num" w:pos="709"/>
        </w:tabs>
        <w:spacing w:after="0" w:line="240" w:lineRule="auto"/>
        <w:ind w:left="709" w:hanging="709"/>
        <w:jc w:val="both"/>
        <w:rPr>
          <w:rFonts w:ascii="Arial" w:hAnsi="Arial" w:cs="Arial"/>
          <w:sz w:val="20"/>
          <w:szCs w:val="20"/>
        </w:rPr>
      </w:pPr>
      <w:r w:rsidRPr="00FC7720">
        <w:rPr>
          <w:rFonts w:ascii="Arial" w:hAnsi="Arial" w:cs="Arial"/>
          <w:sz w:val="20"/>
          <w:szCs w:val="20"/>
        </w:rPr>
        <w:t>Průchod osob příjezdovým tunelem nebo příjezdovými vraty je možný pouze v mimořádných případech za dodržení zvýšené opatrnosti a zajištění dozoru strážného.</w:t>
      </w:r>
    </w:p>
    <w:p w:rsidR="00C603F1" w:rsidRPr="00FC7720" w:rsidRDefault="00C603F1" w:rsidP="00C603F1">
      <w:pPr>
        <w:pStyle w:val="Nadpis4"/>
        <w:spacing w:before="240" w:after="240"/>
        <w:jc w:val="left"/>
        <w:rPr>
          <w:rFonts w:ascii="Arial" w:hAnsi="Arial" w:cs="Arial"/>
          <w:b/>
          <w:sz w:val="20"/>
          <w:szCs w:val="20"/>
        </w:rPr>
      </w:pPr>
      <w:r w:rsidRPr="00FC7720">
        <w:rPr>
          <w:rFonts w:ascii="Arial" w:hAnsi="Arial" w:cs="Arial"/>
          <w:b/>
          <w:sz w:val="20"/>
          <w:szCs w:val="20"/>
        </w:rPr>
        <w:t>Dodržování pravidel</w:t>
      </w:r>
    </w:p>
    <w:p w:rsidR="00C603F1" w:rsidRPr="00FC7720" w:rsidRDefault="00C603F1" w:rsidP="00C603F1">
      <w:pPr>
        <w:spacing w:after="120"/>
        <w:jc w:val="both"/>
        <w:rPr>
          <w:rFonts w:ascii="Arial" w:hAnsi="Arial" w:cs="Arial"/>
          <w:b/>
          <w:bCs/>
          <w:sz w:val="20"/>
          <w:szCs w:val="20"/>
        </w:rPr>
      </w:pPr>
      <w:r w:rsidRPr="00FC7720">
        <w:rPr>
          <w:rFonts w:ascii="Arial" w:hAnsi="Arial" w:cs="Arial"/>
          <w:b/>
          <w:bCs/>
          <w:sz w:val="20"/>
          <w:szCs w:val="20"/>
        </w:rPr>
        <w:t>Zaměstnanec zejména:</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Nesmí na pracovišti požívat alkohol nebo jiné návykové látky a nesmí pod jejich vlivem nastoupit do práce.</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Nesmí poškozovat, zapůjčovat si nebo zcizit majetek ČSÚ.</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 xml:space="preserve">Nesmí používat prostředky a předměty ČSÚ, pokud to není dohodnuto nebo nezbytně nutné pro výkon sjednané práce. </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Nesmí otevírat uzamčené i neuzamčené části zařízení kanceláře nebo jiných prostor.</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Je zavázán mlčenlivostí o skutečnostech, které se dozví během své činnosti, a to i po ukončení prací nebo pracovního poměru.</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Má povinnost chovat se tak, aby nedošlo ke zneužití materiálů, jejich poškození nebo zničení.</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Nesmí nikomu poskytovat svěřený klíč ani vyrábět jeho kopie.</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Nesmí klíč nijak označovat ani upravovat.</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Vždy po ukončení prací uzamkne kancelář nebo jiný prostor, ve kterém prováděl práce.</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Používá a ukládá klíč tak, aby nedošlo k jeho ohnutí nebo jinému poškození, které by způsobilo jeho nefunkčnost, nebo by vedlo k jeho ztrátě či zcizení.</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Používá a ukládá přístupovou kartu tak, aby nedošlo k jejímu ohnutí, prasknutí, poškrábání, jinému poškození nebo její ztrátě či zcizení.</w:t>
      </w:r>
    </w:p>
    <w:p w:rsidR="00C603F1" w:rsidRPr="00FC7720" w:rsidRDefault="00C603F1" w:rsidP="00C603F1">
      <w:pPr>
        <w:numPr>
          <w:ilvl w:val="0"/>
          <w:numId w:val="43"/>
        </w:numPr>
        <w:tabs>
          <w:tab w:val="clear" w:pos="405"/>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Nesmí přístupovou kartu polepovat, popisovat, proděravět nebo jinak upravovat.</w:t>
      </w:r>
    </w:p>
    <w:p w:rsidR="00C603F1" w:rsidRPr="00FC7720" w:rsidRDefault="00C603F1" w:rsidP="00C603F1">
      <w:pPr>
        <w:spacing w:after="120"/>
        <w:jc w:val="both"/>
        <w:rPr>
          <w:rFonts w:ascii="Arial" w:hAnsi="Arial" w:cs="Arial"/>
          <w:b/>
          <w:bCs/>
          <w:sz w:val="20"/>
          <w:szCs w:val="20"/>
          <w:u w:val="single"/>
        </w:rPr>
      </w:pPr>
      <w:r w:rsidRPr="00FC7720">
        <w:rPr>
          <w:rFonts w:ascii="Arial" w:hAnsi="Arial" w:cs="Arial"/>
          <w:b/>
          <w:bCs/>
          <w:sz w:val="20"/>
          <w:szCs w:val="20"/>
          <w:u w:val="single"/>
        </w:rPr>
        <w:t>Je zakázáno zejména:</w:t>
      </w:r>
    </w:p>
    <w:p w:rsidR="00C603F1" w:rsidRPr="00FC7720" w:rsidRDefault="00C603F1" w:rsidP="00C603F1">
      <w:pPr>
        <w:numPr>
          <w:ilvl w:val="0"/>
          <w:numId w:val="44"/>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Umožnit vstup do budovy nepovolané osobě.</w:t>
      </w:r>
    </w:p>
    <w:p w:rsidR="00C603F1" w:rsidRPr="00FC7720" w:rsidRDefault="00C603F1" w:rsidP="00C603F1">
      <w:pPr>
        <w:numPr>
          <w:ilvl w:val="0"/>
          <w:numId w:val="44"/>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Poskytovat osobní průkazy, vstupní kartu, svěřené klíče nebo jiné pomůcky sloužící k ochraně majetku neoprávněným osobám.</w:t>
      </w:r>
    </w:p>
    <w:p w:rsidR="00C603F1" w:rsidRPr="00FC7720" w:rsidRDefault="00C603F1" w:rsidP="00C603F1">
      <w:pPr>
        <w:numPr>
          <w:ilvl w:val="0"/>
          <w:numId w:val="44"/>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Jakkoliv manipulovat s prvky bezpečnostních technologií a poškozovat je.</w:t>
      </w:r>
    </w:p>
    <w:p w:rsidR="00C603F1" w:rsidRPr="00FC7720" w:rsidRDefault="00C603F1" w:rsidP="00C603F1">
      <w:pPr>
        <w:numPr>
          <w:ilvl w:val="0"/>
          <w:numId w:val="44"/>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Nechávat otevřená okna během pracovní i mimopracovní doby, pokud by mohlo dojít k ohrožení nebo poškození majetku ČSÚ.</w:t>
      </w:r>
    </w:p>
    <w:p w:rsidR="00C603F1" w:rsidRPr="00FC7720" w:rsidRDefault="00C603F1" w:rsidP="00C603F1">
      <w:pPr>
        <w:numPr>
          <w:ilvl w:val="0"/>
          <w:numId w:val="44"/>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lastRenderedPageBreak/>
        <w:t>Blokovat dveře ovládané čtecím zařízením.</w:t>
      </w:r>
    </w:p>
    <w:p w:rsidR="00C603F1" w:rsidRPr="00FC7720" w:rsidRDefault="00C603F1" w:rsidP="00C603F1">
      <w:pPr>
        <w:numPr>
          <w:ilvl w:val="0"/>
          <w:numId w:val="44"/>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Používat výtah jinak, než v souladu s provozními pokyny, dveře výtahu nesmí být v žádném případě blokovány.</w:t>
      </w:r>
    </w:p>
    <w:p w:rsidR="00C603F1" w:rsidRPr="00FC7720" w:rsidRDefault="00C603F1" w:rsidP="00C603F1">
      <w:pPr>
        <w:numPr>
          <w:ilvl w:val="0"/>
          <w:numId w:val="44"/>
        </w:numPr>
        <w:tabs>
          <w:tab w:val="clear" w:pos="360"/>
          <w:tab w:val="num" w:pos="709"/>
        </w:tabs>
        <w:spacing w:after="0" w:line="240" w:lineRule="auto"/>
        <w:ind w:left="709" w:hanging="709"/>
        <w:jc w:val="both"/>
        <w:rPr>
          <w:rFonts w:ascii="Arial" w:hAnsi="Arial" w:cs="Arial"/>
          <w:sz w:val="20"/>
          <w:szCs w:val="20"/>
        </w:rPr>
      </w:pPr>
      <w:r w:rsidRPr="00FC7720">
        <w:rPr>
          <w:rFonts w:ascii="Arial" w:hAnsi="Arial" w:cs="Arial"/>
          <w:sz w:val="20"/>
          <w:szCs w:val="20"/>
        </w:rPr>
        <w:t>Vstupovat na střechy /výjimkou je kuřárna/ a slunolamy (pokud to nevyžaduje charakter práce), odkládat nebo vhazovat na ně předměty nebo je jinak znečisťovat.</w:t>
      </w:r>
    </w:p>
    <w:p w:rsidR="00C603F1" w:rsidRPr="00FC7720" w:rsidRDefault="00C603F1" w:rsidP="00C603F1">
      <w:pPr>
        <w:pStyle w:val="Bezmezer"/>
        <w:jc w:val="center"/>
        <w:rPr>
          <w:rFonts w:ascii="Arial" w:hAnsi="Arial" w:cs="Arial"/>
          <w:b/>
          <w:sz w:val="20"/>
          <w:szCs w:val="20"/>
        </w:rPr>
      </w:pPr>
    </w:p>
    <w:p w:rsidR="00C603F1" w:rsidRPr="00FC7720" w:rsidRDefault="00C603F1" w:rsidP="00C603F1">
      <w:pPr>
        <w:pStyle w:val="Bezmezer"/>
        <w:jc w:val="center"/>
        <w:rPr>
          <w:rFonts w:ascii="Arial" w:hAnsi="Arial" w:cs="Arial"/>
          <w:b/>
          <w:sz w:val="20"/>
          <w:szCs w:val="20"/>
        </w:rPr>
      </w:pPr>
      <w:r w:rsidRPr="00FC7720">
        <w:rPr>
          <w:rFonts w:ascii="Arial" w:hAnsi="Arial" w:cs="Arial"/>
          <w:b/>
          <w:sz w:val="20"/>
          <w:szCs w:val="20"/>
        </w:rPr>
        <w:t>Článek IV.</w:t>
      </w:r>
    </w:p>
    <w:p w:rsidR="00C603F1" w:rsidRPr="00FC7720" w:rsidRDefault="00C603F1" w:rsidP="00C603F1">
      <w:pPr>
        <w:pStyle w:val="Bezmezer"/>
        <w:jc w:val="center"/>
        <w:rPr>
          <w:rFonts w:ascii="Arial" w:hAnsi="Arial" w:cs="Arial"/>
          <w:b/>
          <w:sz w:val="20"/>
          <w:szCs w:val="20"/>
        </w:rPr>
      </w:pPr>
      <w:r w:rsidRPr="00FC7720">
        <w:rPr>
          <w:rFonts w:ascii="Arial" w:hAnsi="Arial" w:cs="Arial"/>
          <w:b/>
          <w:sz w:val="20"/>
          <w:szCs w:val="20"/>
        </w:rPr>
        <w:t>Organizační opatření</w:t>
      </w:r>
    </w:p>
    <w:p w:rsidR="00C603F1" w:rsidRPr="00FC7720" w:rsidRDefault="00C603F1" w:rsidP="00C603F1">
      <w:pPr>
        <w:numPr>
          <w:ilvl w:val="0"/>
          <w:numId w:val="45"/>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C603F1" w:rsidRPr="00FC7720" w:rsidRDefault="00C603F1" w:rsidP="00C603F1">
      <w:pPr>
        <w:numPr>
          <w:ilvl w:val="0"/>
          <w:numId w:val="45"/>
        </w:numPr>
        <w:tabs>
          <w:tab w:val="clear" w:pos="360"/>
          <w:tab w:val="num" w:pos="709"/>
        </w:tabs>
        <w:spacing w:after="120" w:line="240" w:lineRule="auto"/>
        <w:ind w:left="709" w:hanging="709"/>
        <w:jc w:val="both"/>
        <w:rPr>
          <w:rFonts w:ascii="Arial" w:hAnsi="Arial" w:cs="Arial"/>
          <w:sz w:val="20"/>
          <w:szCs w:val="20"/>
        </w:rPr>
      </w:pPr>
      <w:r w:rsidRPr="00FC7720">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C603F1" w:rsidRPr="00FC7720" w:rsidRDefault="00C603F1" w:rsidP="00C603F1">
      <w:pPr>
        <w:numPr>
          <w:ilvl w:val="0"/>
          <w:numId w:val="45"/>
        </w:numPr>
        <w:tabs>
          <w:tab w:val="clear" w:pos="360"/>
          <w:tab w:val="num" w:pos="709"/>
        </w:tabs>
        <w:spacing w:after="0" w:line="240" w:lineRule="auto"/>
        <w:ind w:left="709" w:hanging="709"/>
        <w:jc w:val="both"/>
        <w:rPr>
          <w:rFonts w:ascii="Arial" w:hAnsi="Arial" w:cs="Arial"/>
          <w:sz w:val="20"/>
          <w:szCs w:val="20"/>
        </w:rPr>
      </w:pPr>
      <w:r w:rsidRPr="00FC7720">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C603F1" w:rsidRPr="00FC7720" w:rsidRDefault="00C603F1" w:rsidP="00C603F1">
      <w:pPr>
        <w:rPr>
          <w:rFonts w:ascii="Arial" w:hAnsi="Arial" w:cs="Arial"/>
          <w:b/>
        </w:rPr>
      </w:pPr>
    </w:p>
    <w:sectPr w:rsidR="00C603F1" w:rsidRPr="00FC7720" w:rsidSect="001939C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D2" w:rsidRDefault="009F54D2" w:rsidP="00D13D04">
      <w:pPr>
        <w:spacing w:after="0" w:line="240" w:lineRule="auto"/>
      </w:pPr>
      <w:r>
        <w:separator/>
      </w:r>
    </w:p>
  </w:endnote>
  <w:endnote w:type="continuationSeparator" w:id="0">
    <w:p w:rsidR="009F54D2" w:rsidRDefault="009F54D2" w:rsidP="00D13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cioC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18"/>
        <w:szCs w:val="18"/>
      </w:rPr>
      <w:id w:val="659878676"/>
      <w:docPartObj>
        <w:docPartGallery w:val="Page Numbers (Bottom of Page)"/>
        <w:docPartUnique/>
      </w:docPartObj>
    </w:sdtPr>
    <w:sdtContent>
      <w:sdt>
        <w:sdtPr>
          <w:rPr>
            <w:rFonts w:ascii="Book Antiqua" w:hAnsi="Book Antiqua"/>
            <w:sz w:val="18"/>
            <w:szCs w:val="18"/>
          </w:rPr>
          <w:id w:val="37899341"/>
          <w:docPartObj>
            <w:docPartGallery w:val="Page Numbers (Top of Page)"/>
            <w:docPartUnique/>
          </w:docPartObj>
        </w:sdtPr>
        <w:sdtContent>
          <w:p w:rsidR="007156AD" w:rsidRPr="00F22A16" w:rsidRDefault="007156AD">
            <w:pPr>
              <w:pStyle w:val="Zpat"/>
              <w:jc w:val="right"/>
              <w:rPr>
                <w:rFonts w:ascii="Book Antiqua" w:hAnsi="Book Antiqua"/>
                <w:sz w:val="18"/>
                <w:szCs w:val="18"/>
              </w:rPr>
            </w:pPr>
            <w:r w:rsidRPr="00F22A16">
              <w:rPr>
                <w:rFonts w:ascii="Book Antiqua" w:hAnsi="Book Antiqua"/>
                <w:sz w:val="18"/>
                <w:szCs w:val="18"/>
              </w:rPr>
              <w:t xml:space="preserve">Stránka </w:t>
            </w:r>
            <w:r w:rsidR="004B27DB" w:rsidRPr="00F22A16">
              <w:rPr>
                <w:rFonts w:ascii="Book Antiqua" w:hAnsi="Book Antiqua"/>
                <w:b/>
                <w:sz w:val="18"/>
                <w:szCs w:val="18"/>
              </w:rPr>
              <w:fldChar w:fldCharType="begin"/>
            </w:r>
            <w:r w:rsidRPr="00F22A16">
              <w:rPr>
                <w:rFonts w:ascii="Book Antiqua" w:hAnsi="Book Antiqua"/>
                <w:b/>
                <w:sz w:val="18"/>
                <w:szCs w:val="18"/>
              </w:rPr>
              <w:instrText>PAGE</w:instrText>
            </w:r>
            <w:r w:rsidR="004B27DB" w:rsidRPr="00F22A16">
              <w:rPr>
                <w:rFonts w:ascii="Book Antiqua" w:hAnsi="Book Antiqua"/>
                <w:b/>
                <w:sz w:val="18"/>
                <w:szCs w:val="18"/>
              </w:rPr>
              <w:fldChar w:fldCharType="separate"/>
            </w:r>
            <w:r w:rsidR="0087145C">
              <w:rPr>
                <w:rFonts w:ascii="Book Antiqua" w:hAnsi="Book Antiqua"/>
                <w:b/>
                <w:noProof/>
                <w:sz w:val="18"/>
                <w:szCs w:val="18"/>
              </w:rPr>
              <w:t>1</w:t>
            </w:r>
            <w:r w:rsidR="004B27DB" w:rsidRPr="00F22A16">
              <w:rPr>
                <w:rFonts w:ascii="Book Antiqua" w:hAnsi="Book Antiqua"/>
                <w:b/>
                <w:sz w:val="18"/>
                <w:szCs w:val="18"/>
              </w:rPr>
              <w:fldChar w:fldCharType="end"/>
            </w:r>
            <w:r w:rsidRPr="00F22A16">
              <w:rPr>
                <w:rFonts w:ascii="Book Antiqua" w:hAnsi="Book Antiqua"/>
                <w:sz w:val="18"/>
                <w:szCs w:val="18"/>
              </w:rPr>
              <w:t xml:space="preserve"> z </w:t>
            </w:r>
            <w:r w:rsidR="004B27DB" w:rsidRPr="00F22A16">
              <w:rPr>
                <w:rFonts w:ascii="Book Antiqua" w:hAnsi="Book Antiqua"/>
                <w:b/>
                <w:sz w:val="18"/>
                <w:szCs w:val="18"/>
              </w:rPr>
              <w:fldChar w:fldCharType="begin"/>
            </w:r>
            <w:r w:rsidRPr="00F22A16">
              <w:rPr>
                <w:rFonts w:ascii="Book Antiqua" w:hAnsi="Book Antiqua"/>
                <w:b/>
                <w:sz w:val="18"/>
                <w:szCs w:val="18"/>
              </w:rPr>
              <w:instrText>NUMPAGES</w:instrText>
            </w:r>
            <w:r w:rsidR="004B27DB" w:rsidRPr="00F22A16">
              <w:rPr>
                <w:rFonts w:ascii="Book Antiqua" w:hAnsi="Book Antiqua"/>
                <w:b/>
                <w:sz w:val="18"/>
                <w:szCs w:val="18"/>
              </w:rPr>
              <w:fldChar w:fldCharType="separate"/>
            </w:r>
            <w:r w:rsidR="0087145C">
              <w:rPr>
                <w:rFonts w:ascii="Book Antiqua" w:hAnsi="Book Antiqua"/>
                <w:b/>
                <w:noProof/>
                <w:sz w:val="18"/>
                <w:szCs w:val="18"/>
              </w:rPr>
              <w:t>11</w:t>
            </w:r>
            <w:r w:rsidR="004B27DB" w:rsidRPr="00F22A16">
              <w:rPr>
                <w:rFonts w:ascii="Book Antiqua" w:hAnsi="Book Antiqua"/>
                <w:b/>
                <w:sz w:val="18"/>
                <w:szCs w:val="18"/>
              </w:rPr>
              <w:fldChar w:fldCharType="end"/>
            </w:r>
          </w:p>
        </w:sdtContent>
      </w:sdt>
    </w:sdtContent>
  </w:sdt>
  <w:p w:rsidR="007156AD" w:rsidRDefault="007156A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D2" w:rsidRDefault="009F54D2" w:rsidP="00D13D04">
      <w:pPr>
        <w:spacing w:after="0" w:line="240" w:lineRule="auto"/>
      </w:pPr>
      <w:r>
        <w:separator/>
      </w:r>
    </w:p>
  </w:footnote>
  <w:footnote w:type="continuationSeparator" w:id="0">
    <w:p w:rsidR="009F54D2" w:rsidRDefault="009F54D2" w:rsidP="00D13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63D06DA"/>
    <w:multiLevelType w:val="hybridMultilevel"/>
    <w:tmpl w:val="FDCAF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7B576C"/>
    <w:multiLevelType w:val="hybridMultilevel"/>
    <w:tmpl w:val="717E4886"/>
    <w:lvl w:ilvl="0" w:tplc="4A8C4BE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6F50356"/>
    <w:multiLevelType w:val="hybridMultilevel"/>
    <w:tmpl w:val="135ABD04"/>
    <w:lvl w:ilvl="0" w:tplc="B86219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0045CC"/>
    <w:multiLevelType w:val="hybridMultilevel"/>
    <w:tmpl w:val="AC188DE2"/>
    <w:lvl w:ilvl="0" w:tplc="A46AEDD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752037A"/>
    <w:multiLevelType w:val="hybridMultilevel"/>
    <w:tmpl w:val="ECB202E6"/>
    <w:lvl w:ilvl="0" w:tplc="15A26C16">
      <w:start w:val="70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1826280"/>
    <w:multiLevelType w:val="hybridMultilevel"/>
    <w:tmpl w:val="DE1E9DD6"/>
    <w:lvl w:ilvl="0" w:tplc="41DE72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36200C"/>
    <w:multiLevelType w:val="hybridMultilevel"/>
    <w:tmpl w:val="6DE69D6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15186A1D"/>
    <w:multiLevelType w:val="hybridMultilevel"/>
    <w:tmpl w:val="4BD47B54"/>
    <w:lvl w:ilvl="0" w:tplc="53FEAC1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3E3B2E"/>
    <w:multiLevelType w:val="hybridMultilevel"/>
    <w:tmpl w:val="099290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5D624A"/>
    <w:multiLevelType w:val="hybridMultilevel"/>
    <w:tmpl w:val="044657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FB06C09"/>
    <w:multiLevelType w:val="hybridMultilevel"/>
    <w:tmpl w:val="B8C6F17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77A14"/>
    <w:multiLevelType w:val="hybridMultilevel"/>
    <w:tmpl w:val="6E704B5E"/>
    <w:lvl w:ilvl="0" w:tplc="84A8836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23A519E"/>
    <w:multiLevelType w:val="hybridMultilevel"/>
    <w:tmpl w:val="7D8E4030"/>
    <w:lvl w:ilvl="0" w:tplc="561252D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2AB2B6D"/>
    <w:multiLevelType w:val="hybridMultilevel"/>
    <w:tmpl w:val="53AC58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A7635BF"/>
    <w:multiLevelType w:val="hybridMultilevel"/>
    <w:tmpl w:val="606C6E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2F657EE4"/>
    <w:multiLevelType w:val="hybridMultilevel"/>
    <w:tmpl w:val="95323F50"/>
    <w:lvl w:ilvl="0" w:tplc="7D0A721A">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32D83F91"/>
    <w:multiLevelType w:val="hybridMultilevel"/>
    <w:tmpl w:val="65862546"/>
    <w:lvl w:ilvl="0" w:tplc="0405000F">
      <w:start w:val="1"/>
      <w:numFmt w:val="decimal"/>
      <w:lvlText w:val="%1."/>
      <w:lvlJc w:val="left"/>
      <w:pPr>
        <w:ind w:left="705" w:hanging="705"/>
      </w:pPr>
      <w:rPr>
        <w:rFonts w:hint="default"/>
      </w:rPr>
    </w:lvl>
    <w:lvl w:ilvl="1" w:tplc="7286EC2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3DA0004"/>
    <w:multiLevelType w:val="hybridMultilevel"/>
    <w:tmpl w:val="3FB2185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4014D48"/>
    <w:multiLevelType w:val="hybridMultilevel"/>
    <w:tmpl w:val="78220AFC"/>
    <w:lvl w:ilvl="0" w:tplc="A46AEDD0">
      <w:start w:val="1"/>
      <w:numFmt w:val="decimal"/>
      <w:lvlText w:val="%1."/>
      <w:lvlJc w:val="left"/>
      <w:pPr>
        <w:tabs>
          <w:tab w:val="num" w:pos="1287"/>
        </w:tabs>
        <w:ind w:left="1287" w:hanging="360"/>
      </w:pPr>
    </w:lvl>
    <w:lvl w:ilvl="1" w:tplc="CEAC1AC8">
      <w:start w:val="1"/>
      <w:numFmt w:val="lowerLetter"/>
      <w:lvlText w:val="%2."/>
      <w:lvlJc w:val="left"/>
      <w:pPr>
        <w:tabs>
          <w:tab w:val="num" w:pos="2007"/>
        </w:tabs>
        <w:ind w:left="2007" w:hanging="360"/>
      </w:pPr>
    </w:lvl>
    <w:lvl w:ilvl="2" w:tplc="E2D6BE2C">
      <w:start w:val="1"/>
      <w:numFmt w:val="lowerLetter"/>
      <w:lvlText w:val="%3)"/>
      <w:lvlJc w:val="left"/>
      <w:pPr>
        <w:tabs>
          <w:tab w:val="num" w:pos="3267"/>
        </w:tabs>
        <w:ind w:left="3267" w:hanging="720"/>
      </w:pPr>
      <w:rPr>
        <w:rFonts w:hint="default"/>
      </w:rPr>
    </w:lvl>
    <w:lvl w:ilvl="3" w:tplc="55ECA524">
      <w:start w:val="1"/>
      <w:numFmt w:val="decimal"/>
      <w:lvlText w:val="%4."/>
      <w:lvlJc w:val="left"/>
      <w:pPr>
        <w:tabs>
          <w:tab w:val="num" w:pos="1069"/>
        </w:tabs>
        <w:ind w:left="1069" w:hanging="360"/>
      </w:pPr>
    </w:lvl>
    <w:lvl w:ilvl="4" w:tplc="FC2EFE34" w:tentative="1">
      <w:start w:val="1"/>
      <w:numFmt w:val="lowerLetter"/>
      <w:lvlText w:val="%5."/>
      <w:lvlJc w:val="left"/>
      <w:pPr>
        <w:tabs>
          <w:tab w:val="num" w:pos="4167"/>
        </w:tabs>
        <w:ind w:left="4167" w:hanging="360"/>
      </w:pPr>
    </w:lvl>
    <w:lvl w:ilvl="5" w:tplc="CF64C072" w:tentative="1">
      <w:start w:val="1"/>
      <w:numFmt w:val="lowerRoman"/>
      <w:lvlText w:val="%6."/>
      <w:lvlJc w:val="right"/>
      <w:pPr>
        <w:tabs>
          <w:tab w:val="num" w:pos="4887"/>
        </w:tabs>
        <w:ind w:left="4887" w:hanging="180"/>
      </w:pPr>
    </w:lvl>
    <w:lvl w:ilvl="6" w:tplc="519678F8" w:tentative="1">
      <w:start w:val="1"/>
      <w:numFmt w:val="decimal"/>
      <w:lvlText w:val="%7."/>
      <w:lvlJc w:val="left"/>
      <w:pPr>
        <w:tabs>
          <w:tab w:val="num" w:pos="5607"/>
        </w:tabs>
        <w:ind w:left="5607" w:hanging="360"/>
      </w:pPr>
    </w:lvl>
    <w:lvl w:ilvl="7" w:tplc="30384C86" w:tentative="1">
      <w:start w:val="1"/>
      <w:numFmt w:val="lowerLetter"/>
      <w:lvlText w:val="%8."/>
      <w:lvlJc w:val="left"/>
      <w:pPr>
        <w:tabs>
          <w:tab w:val="num" w:pos="6327"/>
        </w:tabs>
        <w:ind w:left="6327" w:hanging="360"/>
      </w:pPr>
    </w:lvl>
    <w:lvl w:ilvl="8" w:tplc="049EA228" w:tentative="1">
      <w:start w:val="1"/>
      <w:numFmt w:val="lowerRoman"/>
      <w:lvlText w:val="%9."/>
      <w:lvlJc w:val="right"/>
      <w:pPr>
        <w:tabs>
          <w:tab w:val="num" w:pos="7047"/>
        </w:tabs>
        <w:ind w:left="7047" w:hanging="180"/>
      </w:pPr>
    </w:lvl>
  </w:abstractNum>
  <w:abstractNum w:abstractNumId="24">
    <w:nsid w:val="353D33B0"/>
    <w:multiLevelType w:val="hybridMultilevel"/>
    <w:tmpl w:val="8018B642"/>
    <w:lvl w:ilvl="0" w:tplc="06D0D47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6A21726"/>
    <w:multiLevelType w:val="hybridMultilevel"/>
    <w:tmpl w:val="6FA81F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3C0A07C3"/>
    <w:multiLevelType w:val="hybridMultilevel"/>
    <w:tmpl w:val="9CCA7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E7266A8"/>
    <w:multiLevelType w:val="hybridMultilevel"/>
    <w:tmpl w:val="2C0E85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1493E59"/>
    <w:multiLevelType w:val="hybridMultilevel"/>
    <w:tmpl w:val="2CD8EA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CA31A1"/>
    <w:multiLevelType w:val="hybridMultilevel"/>
    <w:tmpl w:val="D3DC477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1">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4DAC02BE"/>
    <w:multiLevelType w:val="hybridMultilevel"/>
    <w:tmpl w:val="72FE0DFE"/>
    <w:lvl w:ilvl="0" w:tplc="3262514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1491FB2"/>
    <w:multiLevelType w:val="hybridMultilevel"/>
    <w:tmpl w:val="499AF85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21C3F05"/>
    <w:multiLevelType w:val="hybridMultilevel"/>
    <w:tmpl w:val="E4E6DC50"/>
    <w:lvl w:ilvl="0" w:tplc="04050001">
      <w:start w:val="1"/>
      <w:numFmt w:val="lowerLetter"/>
      <w:lvlText w:val="%1)"/>
      <w:lvlJc w:val="left"/>
      <w:pPr>
        <w:ind w:left="1440" w:hanging="360"/>
      </w:pPr>
    </w:lvl>
    <w:lvl w:ilvl="1" w:tplc="04050003" w:tentative="1">
      <w:start w:val="1"/>
      <w:numFmt w:val="lowerLetter"/>
      <w:lvlText w:val="%2."/>
      <w:lvlJc w:val="left"/>
      <w:pPr>
        <w:ind w:left="2160" w:hanging="360"/>
      </w:pPr>
    </w:lvl>
    <w:lvl w:ilvl="2" w:tplc="04050005" w:tentative="1">
      <w:start w:val="1"/>
      <w:numFmt w:val="lowerRoman"/>
      <w:lvlText w:val="%3."/>
      <w:lvlJc w:val="right"/>
      <w:pPr>
        <w:ind w:left="2880" w:hanging="180"/>
      </w:pPr>
    </w:lvl>
    <w:lvl w:ilvl="3" w:tplc="04050001" w:tentative="1">
      <w:start w:val="1"/>
      <w:numFmt w:val="decimal"/>
      <w:lvlText w:val="%4."/>
      <w:lvlJc w:val="left"/>
      <w:pPr>
        <w:ind w:left="3600" w:hanging="360"/>
      </w:pPr>
    </w:lvl>
    <w:lvl w:ilvl="4" w:tplc="04050003" w:tentative="1">
      <w:start w:val="1"/>
      <w:numFmt w:val="lowerLetter"/>
      <w:lvlText w:val="%5."/>
      <w:lvlJc w:val="left"/>
      <w:pPr>
        <w:ind w:left="4320" w:hanging="360"/>
      </w:pPr>
    </w:lvl>
    <w:lvl w:ilvl="5" w:tplc="04050005" w:tentative="1">
      <w:start w:val="1"/>
      <w:numFmt w:val="lowerRoman"/>
      <w:lvlText w:val="%6."/>
      <w:lvlJc w:val="right"/>
      <w:pPr>
        <w:ind w:left="5040" w:hanging="180"/>
      </w:pPr>
    </w:lvl>
    <w:lvl w:ilvl="6" w:tplc="04050001" w:tentative="1">
      <w:start w:val="1"/>
      <w:numFmt w:val="decimal"/>
      <w:lvlText w:val="%7."/>
      <w:lvlJc w:val="left"/>
      <w:pPr>
        <w:ind w:left="5760" w:hanging="360"/>
      </w:pPr>
    </w:lvl>
    <w:lvl w:ilvl="7" w:tplc="04050003" w:tentative="1">
      <w:start w:val="1"/>
      <w:numFmt w:val="lowerLetter"/>
      <w:lvlText w:val="%8."/>
      <w:lvlJc w:val="left"/>
      <w:pPr>
        <w:ind w:left="6480" w:hanging="360"/>
      </w:pPr>
    </w:lvl>
    <w:lvl w:ilvl="8" w:tplc="04050005" w:tentative="1">
      <w:start w:val="1"/>
      <w:numFmt w:val="lowerRoman"/>
      <w:lvlText w:val="%9."/>
      <w:lvlJc w:val="right"/>
      <w:pPr>
        <w:ind w:left="7200" w:hanging="180"/>
      </w:pPr>
    </w:lvl>
  </w:abstractNum>
  <w:abstractNum w:abstractNumId="35">
    <w:nsid w:val="562755E4"/>
    <w:multiLevelType w:val="hybridMultilevel"/>
    <w:tmpl w:val="F7840354"/>
    <w:lvl w:ilvl="0" w:tplc="54D009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81325C2"/>
    <w:multiLevelType w:val="hybridMultilevel"/>
    <w:tmpl w:val="8E000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819123B"/>
    <w:multiLevelType w:val="hybridMultilevel"/>
    <w:tmpl w:val="382C494A"/>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B663370"/>
    <w:multiLevelType w:val="hybridMultilevel"/>
    <w:tmpl w:val="53EABC78"/>
    <w:lvl w:ilvl="0" w:tplc="75583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0903EC9"/>
    <w:multiLevelType w:val="hybridMultilevel"/>
    <w:tmpl w:val="9CCA765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60B37027"/>
    <w:multiLevelType w:val="hybridMultilevel"/>
    <w:tmpl w:val="C95ED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671152D2"/>
    <w:multiLevelType w:val="hybridMultilevel"/>
    <w:tmpl w:val="09FA2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583857"/>
    <w:multiLevelType w:val="hybridMultilevel"/>
    <w:tmpl w:val="62AAA5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nsid w:val="731D0228"/>
    <w:multiLevelType w:val="hybridMultilevel"/>
    <w:tmpl w:val="4A1EF92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nsid w:val="79B32885"/>
    <w:multiLevelType w:val="hybridMultilevel"/>
    <w:tmpl w:val="85FC952E"/>
    <w:lvl w:ilvl="0" w:tplc="71844D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5"/>
  </w:num>
  <w:num w:numId="3">
    <w:abstractNumId w:val="2"/>
  </w:num>
  <w:num w:numId="4">
    <w:abstractNumId w:val="4"/>
  </w:num>
  <w:num w:numId="5">
    <w:abstractNumId w:val="39"/>
  </w:num>
  <w:num w:numId="6">
    <w:abstractNumId w:val="28"/>
  </w:num>
  <w:num w:numId="7">
    <w:abstractNumId w:val="24"/>
  </w:num>
  <w:num w:numId="8">
    <w:abstractNumId w:val="21"/>
  </w:num>
  <w:num w:numId="9">
    <w:abstractNumId w:val="36"/>
  </w:num>
  <w:num w:numId="10">
    <w:abstractNumId w:val="32"/>
  </w:num>
  <w:num w:numId="11">
    <w:abstractNumId w:val="11"/>
  </w:num>
  <w:num w:numId="12">
    <w:abstractNumId w:val="46"/>
  </w:num>
  <w:num w:numId="13">
    <w:abstractNumId w:val="42"/>
  </w:num>
  <w:num w:numId="14">
    <w:abstractNumId w:val="29"/>
  </w:num>
  <w:num w:numId="15">
    <w:abstractNumId w:val="37"/>
  </w:num>
  <w:num w:numId="16">
    <w:abstractNumId w:val="3"/>
  </w:num>
  <w:num w:numId="17">
    <w:abstractNumId w:val="40"/>
  </w:num>
  <w:num w:numId="18">
    <w:abstractNumId w:val="22"/>
  </w:num>
  <w:num w:numId="19">
    <w:abstractNumId w:val="44"/>
  </w:num>
  <w:num w:numId="20">
    <w:abstractNumId w:val="6"/>
  </w:num>
  <w:num w:numId="21">
    <w:abstractNumId w:val="23"/>
  </w:num>
  <w:num w:numId="22">
    <w:abstractNumId w:val="17"/>
  </w:num>
  <w:num w:numId="23">
    <w:abstractNumId w:val="15"/>
  </w:num>
  <w:num w:numId="24">
    <w:abstractNumId w:val="20"/>
  </w:num>
  <w:num w:numId="25">
    <w:abstractNumId w:val="25"/>
  </w:num>
  <w:num w:numId="26">
    <w:abstractNumId w:val="18"/>
  </w:num>
  <w:num w:numId="27">
    <w:abstractNumId w:val="13"/>
  </w:num>
  <w:num w:numId="28">
    <w:abstractNumId w:val="19"/>
  </w:num>
  <w:num w:numId="29">
    <w:abstractNumId w:val="38"/>
  </w:num>
  <w:num w:numId="30">
    <w:abstractNumId w:val="26"/>
  </w:num>
  <w:num w:numId="31">
    <w:abstractNumId w:val="5"/>
  </w:num>
  <w:num w:numId="32">
    <w:abstractNumId w:val="10"/>
  </w:num>
  <w:num w:numId="33">
    <w:abstractNumId w:val="33"/>
  </w:num>
  <w:num w:numId="34">
    <w:abstractNumId w:val="34"/>
  </w:num>
  <w:num w:numId="35">
    <w:abstractNumId w:val="41"/>
  </w:num>
  <w:num w:numId="36">
    <w:abstractNumId w:val="16"/>
  </w:num>
  <w:num w:numId="37">
    <w:abstractNumId w:val="9"/>
  </w:num>
  <w:num w:numId="38">
    <w:abstractNumId w:val="8"/>
  </w:num>
  <w:num w:numId="39">
    <w:abstractNumId w:val="12"/>
  </w:num>
  <w:num w:numId="40">
    <w:abstractNumId w:val="1"/>
  </w:num>
  <w:num w:numId="41">
    <w:abstractNumId w:val="30"/>
  </w:num>
  <w:num w:numId="42">
    <w:abstractNumId w:val="43"/>
  </w:num>
  <w:num w:numId="43">
    <w:abstractNumId w:val="45"/>
  </w:num>
  <w:num w:numId="44">
    <w:abstractNumId w:val="31"/>
  </w:num>
  <w:num w:numId="45">
    <w:abstractNumId w:val="0"/>
  </w:num>
  <w:num w:numId="46">
    <w:abstractNumId w:val="1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511C1"/>
    <w:rsid w:val="00005A44"/>
    <w:rsid w:val="0001398F"/>
    <w:rsid w:val="00014C1A"/>
    <w:rsid w:val="00015D5F"/>
    <w:rsid w:val="00023475"/>
    <w:rsid w:val="00027335"/>
    <w:rsid w:val="00033398"/>
    <w:rsid w:val="000373E5"/>
    <w:rsid w:val="0004177A"/>
    <w:rsid w:val="000471F7"/>
    <w:rsid w:val="0005529F"/>
    <w:rsid w:val="000578E1"/>
    <w:rsid w:val="00060B3E"/>
    <w:rsid w:val="00061A3C"/>
    <w:rsid w:val="00070399"/>
    <w:rsid w:val="000708D0"/>
    <w:rsid w:val="00071680"/>
    <w:rsid w:val="000B174E"/>
    <w:rsid w:val="000E771E"/>
    <w:rsid w:val="000E7E42"/>
    <w:rsid w:val="001066AD"/>
    <w:rsid w:val="00124723"/>
    <w:rsid w:val="00130B6E"/>
    <w:rsid w:val="0013320B"/>
    <w:rsid w:val="00134396"/>
    <w:rsid w:val="0014125C"/>
    <w:rsid w:val="0015474A"/>
    <w:rsid w:val="00191C22"/>
    <w:rsid w:val="001939CB"/>
    <w:rsid w:val="00194BC6"/>
    <w:rsid w:val="001B6582"/>
    <w:rsid w:val="001D1CB7"/>
    <w:rsid w:val="001D2FF2"/>
    <w:rsid w:val="001D4603"/>
    <w:rsid w:val="001D58DB"/>
    <w:rsid w:val="001F0A39"/>
    <w:rsid w:val="001F0B31"/>
    <w:rsid w:val="0020392B"/>
    <w:rsid w:val="002067E0"/>
    <w:rsid w:val="00222BE1"/>
    <w:rsid w:val="002241C7"/>
    <w:rsid w:val="00230B23"/>
    <w:rsid w:val="00231297"/>
    <w:rsid w:val="002317FC"/>
    <w:rsid w:val="00246787"/>
    <w:rsid w:val="0025055E"/>
    <w:rsid w:val="00255648"/>
    <w:rsid w:val="00262A00"/>
    <w:rsid w:val="002639CF"/>
    <w:rsid w:val="0026777F"/>
    <w:rsid w:val="002715CD"/>
    <w:rsid w:val="00275FE9"/>
    <w:rsid w:val="00280190"/>
    <w:rsid w:val="00291ECB"/>
    <w:rsid w:val="002958E2"/>
    <w:rsid w:val="002A6881"/>
    <w:rsid w:val="002C4182"/>
    <w:rsid w:val="002C5893"/>
    <w:rsid w:val="002C72CE"/>
    <w:rsid w:val="002D5F64"/>
    <w:rsid w:val="002E089F"/>
    <w:rsid w:val="00305B90"/>
    <w:rsid w:val="00325C15"/>
    <w:rsid w:val="0033722B"/>
    <w:rsid w:val="003400A5"/>
    <w:rsid w:val="00373ACC"/>
    <w:rsid w:val="00383B7B"/>
    <w:rsid w:val="00387CEF"/>
    <w:rsid w:val="003971DD"/>
    <w:rsid w:val="00397F24"/>
    <w:rsid w:val="003D1D81"/>
    <w:rsid w:val="003E3A8E"/>
    <w:rsid w:val="003E5EFD"/>
    <w:rsid w:val="00414DCA"/>
    <w:rsid w:val="00417F11"/>
    <w:rsid w:val="00436B98"/>
    <w:rsid w:val="004511C1"/>
    <w:rsid w:val="00453E04"/>
    <w:rsid w:val="00460A60"/>
    <w:rsid w:val="00463B00"/>
    <w:rsid w:val="0048623C"/>
    <w:rsid w:val="004924B9"/>
    <w:rsid w:val="004A4F5C"/>
    <w:rsid w:val="004B27DB"/>
    <w:rsid w:val="004B6F49"/>
    <w:rsid w:val="004C4ED3"/>
    <w:rsid w:val="004E3172"/>
    <w:rsid w:val="004E37BD"/>
    <w:rsid w:val="004E3960"/>
    <w:rsid w:val="004E6349"/>
    <w:rsid w:val="004F065C"/>
    <w:rsid w:val="0050352C"/>
    <w:rsid w:val="005050E3"/>
    <w:rsid w:val="005069A6"/>
    <w:rsid w:val="005117B0"/>
    <w:rsid w:val="00516591"/>
    <w:rsid w:val="005262FC"/>
    <w:rsid w:val="005376B6"/>
    <w:rsid w:val="005441BC"/>
    <w:rsid w:val="00563680"/>
    <w:rsid w:val="00574C6A"/>
    <w:rsid w:val="00576B52"/>
    <w:rsid w:val="0057716E"/>
    <w:rsid w:val="00580CCE"/>
    <w:rsid w:val="0058333B"/>
    <w:rsid w:val="00584E08"/>
    <w:rsid w:val="00591BCC"/>
    <w:rsid w:val="00595E84"/>
    <w:rsid w:val="005A2491"/>
    <w:rsid w:val="005B27E7"/>
    <w:rsid w:val="005B3144"/>
    <w:rsid w:val="005B6FC3"/>
    <w:rsid w:val="005C02AC"/>
    <w:rsid w:val="005E39D1"/>
    <w:rsid w:val="005F3D8A"/>
    <w:rsid w:val="005F5B07"/>
    <w:rsid w:val="005F5D3B"/>
    <w:rsid w:val="00621E71"/>
    <w:rsid w:val="00624A60"/>
    <w:rsid w:val="006364E4"/>
    <w:rsid w:val="00642BD1"/>
    <w:rsid w:val="00646FB9"/>
    <w:rsid w:val="00650461"/>
    <w:rsid w:val="00660566"/>
    <w:rsid w:val="00664AC8"/>
    <w:rsid w:val="006711B8"/>
    <w:rsid w:val="006A2D68"/>
    <w:rsid w:val="006A33E1"/>
    <w:rsid w:val="006A5A86"/>
    <w:rsid w:val="006A661F"/>
    <w:rsid w:val="006A78F5"/>
    <w:rsid w:val="006B705B"/>
    <w:rsid w:val="006C2131"/>
    <w:rsid w:val="006C3235"/>
    <w:rsid w:val="006D6C3C"/>
    <w:rsid w:val="006E6B71"/>
    <w:rsid w:val="006F2D82"/>
    <w:rsid w:val="006F5261"/>
    <w:rsid w:val="006F74BF"/>
    <w:rsid w:val="00714F2F"/>
    <w:rsid w:val="007156AD"/>
    <w:rsid w:val="00715C39"/>
    <w:rsid w:val="00733531"/>
    <w:rsid w:val="00733FD7"/>
    <w:rsid w:val="007527AF"/>
    <w:rsid w:val="00765D07"/>
    <w:rsid w:val="00766089"/>
    <w:rsid w:val="00767456"/>
    <w:rsid w:val="00771FA0"/>
    <w:rsid w:val="007869F4"/>
    <w:rsid w:val="00791EF9"/>
    <w:rsid w:val="007A0F5F"/>
    <w:rsid w:val="007A3748"/>
    <w:rsid w:val="007B0114"/>
    <w:rsid w:val="007B4ACA"/>
    <w:rsid w:val="007B7CF3"/>
    <w:rsid w:val="007C1B03"/>
    <w:rsid w:val="007E42BF"/>
    <w:rsid w:val="007F1BAF"/>
    <w:rsid w:val="007F2A3B"/>
    <w:rsid w:val="007F5653"/>
    <w:rsid w:val="00800D96"/>
    <w:rsid w:val="00802E8B"/>
    <w:rsid w:val="008038DD"/>
    <w:rsid w:val="00806261"/>
    <w:rsid w:val="0080660B"/>
    <w:rsid w:val="00806C97"/>
    <w:rsid w:val="008141A9"/>
    <w:rsid w:val="0082555E"/>
    <w:rsid w:val="00840DAC"/>
    <w:rsid w:val="00844D21"/>
    <w:rsid w:val="00845B48"/>
    <w:rsid w:val="00853E78"/>
    <w:rsid w:val="008546E1"/>
    <w:rsid w:val="00855B93"/>
    <w:rsid w:val="0085643E"/>
    <w:rsid w:val="0087145C"/>
    <w:rsid w:val="00871CDC"/>
    <w:rsid w:val="00892F29"/>
    <w:rsid w:val="008A5456"/>
    <w:rsid w:val="008A60BE"/>
    <w:rsid w:val="008A6CBC"/>
    <w:rsid w:val="008B2D35"/>
    <w:rsid w:val="008E2532"/>
    <w:rsid w:val="00900D85"/>
    <w:rsid w:val="00911B5D"/>
    <w:rsid w:val="009258C9"/>
    <w:rsid w:val="00942B86"/>
    <w:rsid w:val="00946BA6"/>
    <w:rsid w:val="0095683F"/>
    <w:rsid w:val="009663D4"/>
    <w:rsid w:val="00977F8E"/>
    <w:rsid w:val="00984CEC"/>
    <w:rsid w:val="009903D6"/>
    <w:rsid w:val="009A2732"/>
    <w:rsid w:val="009B4633"/>
    <w:rsid w:val="009D0522"/>
    <w:rsid w:val="009F4620"/>
    <w:rsid w:val="009F54D2"/>
    <w:rsid w:val="00A012A9"/>
    <w:rsid w:val="00A02CB5"/>
    <w:rsid w:val="00A20552"/>
    <w:rsid w:val="00A42687"/>
    <w:rsid w:val="00A43A8D"/>
    <w:rsid w:val="00A51BAA"/>
    <w:rsid w:val="00A65B09"/>
    <w:rsid w:val="00A804A0"/>
    <w:rsid w:val="00A858B0"/>
    <w:rsid w:val="00A859E8"/>
    <w:rsid w:val="00A86B88"/>
    <w:rsid w:val="00A91807"/>
    <w:rsid w:val="00AD6D0F"/>
    <w:rsid w:val="00AE26A4"/>
    <w:rsid w:val="00AE7EA2"/>
    <w:rsid w:val="00B1054D"/>
    <w:rsid w:val="00B112E6"/>
    <w:rsid w:val="00B231AD"/>
    <w:rsid w:val="00B23AA4"/>
    <w:rsid w:val="00B33B3D"/>
    <w:rsid w:val="00B40CF7"/>
    <w:rsid w:val="00B5135B"/>
    <w:rsid w:val="00B528E1"/>
    <w:rsid w:val="00B55770"/>
    <w:rsid w:val="00B649FC"/>
    <w:rsid w:val="00B66570"/>
    <w:rsid w:val="00B82B22"/>
    <w:rsid w:val="00BB2FC5"/>
    <w:rsid w:val="00BB4BB0"/>
    <w:rsid w:val="00BC77F6"/>
    <w:rsid w:val="00BD05B4"/>
    <w:rsid w:val="00BD29C4"/>
    <w:rsid w:val="00BD3B47"/>
    <w:rsid w:val="00BD5076"/>
    <w:rsid w:val="00BD6DCD"/>
    <w:rsid w:val="00BE6341"/>
    <w:rsid w:val="00BE6BD1"/>
    <w:rsid w:val="00BE7448"/>
    <w:rsid w:val="00C00251"/>
    <w:rsid w:val="00C024E4"/>
    <w:rsid w:val="00C156B5"/>
    <w:rsid w:val="00C16CFC"/>
    <w:rsid w:val="00C32F84"/>
    <w:rsid w:val="00C3317C"/>
    <w:rsid w:val="00C33DE1"/>
    <w:rsid w:val="00C34FD9"/>
    <w:rsid w:val="00C4424D"/>
    <w:rsid w:val="00C52F16"/>
    <w:rsid w:val="00C560B2"/>
    <w:rsid w:val="00C603F1"/>
    <w:rsid w:val="00C86ADF"/>
    <w:rsid w:val="00C87059"/>
    <w:rsid w:val="00C90A32"/>
    <w:rsid w:val="00CC4507"/>
    <w:rsid w:val="00CC50DB"/>
    <w:rsid w:val="00CC56DB"/>
    <w:rsid w:val="00CF1F46"/>
    <w:rsid w:val="00CF4213"/>
    <w:rsid w:val="00CF60F8"/>
    <w:rsid w:val="00CF6A10"/>
    <w:rsid w:val="00D00991"/>
    <w:rsid w:val="00D0448D"/>
    <w:rsid w:val="00D06318"/>
    <w:rsid w:val="00D10434"/>
    <w:rsid w:val="00D13D04"/>
    <w:rsid w:val="00D14129"/>
    <w:rsid w:val="00D24C1E"/>
    <w:rsid w:val="00D34349"/>
    <w:rsid w:val="00D370C3"/>
    <w:rsid w:val="00D431ED"/>
    <w:rsid w:val="00D451C1"/>
    <w:rsid w:val="00D4624B"/>
    <w:rsid w:val="00D60895"/>
    <w:rsid w:val="00D679EA"/>
    <w:rsid w:val="00D74319"/>
    <w:rsid w:val="00D76AE6"/>
    <w:rsid w:val="00D863FE"/>
    <w:rsid w:val="00D86BDA"/>
    <w:rsid w:val="00D879EA"/>
    <w:rsid w:val="00DB194D"/>
    <w:rsid w:val="00DB3919"/>
    <w:rsid w:val="00DC24C4"/>
    <w:rsid w:val="00DC5BA5"/>
    <w:rsid w:val="00DC64FF"/>
    <w:rsid w:val="00DD53FE"/>
    <w:rsid w:val="00DF630E"/>
    <w:rsid w:val="00E07930"/>
    <w:rsid w:val="00E13F8C"/>
    <w:rsid w:val="00E2241E"/>
    <w:rsid w:val="00E22E1D"/>
    <w:rsid w:val="00E25604"/>
    <w:rsid w:val="00E318A2"/>
    <w:rsid w:val="00E40565"/>
    <w:rsid w:val="00E41A22"/>
    <w:rsid w:val="00E44CA8"/>
    <w:rsid w:val="00E54B06"/>
    <w:rsid w:val="00E77295"/>
    <w:rsid w:val="00E901B1"/>
    <w:rsid w:val="00EA469B"/>
    <w:rsid w:val="00EA7CDB"/>
    <w:rsid w:val="00EB2368"/>
    <w:rsid w:val="00EC1D4C"/>
    <w:rsid w:val="00EE7A91"/>
    <w:rsid w:val="00F02828"/>
    <w:rsid w:val="00F06912"/>
    <w:rsid w:val="00F1421D"/>
    <w:rsid w:val="00F217F9"/>
    <w:rsid w:val="00F22A16"/>
    <w:rsid w:val="00F2611C"/>
    <w:rsid w:val="00F26728"/>
    <w:rsid w:val="00F357F6"/>
    <w:rsid w:val="00F65894"/>
    <w:rsid w:val="00F83B0F"/>
    <w:rsid w:val="00F84791"/>
    <w:rsid w:val="00F85EC3"/>
    <w:rsid w:val="00F85F83"/>
    <w:rsid w:val="00F86058"/>
    <w:rsid w:val="00FA339B"/>
    <w:rsid w:val="00FB0E6E"/>
    <w:rsid w:val="00FB5DDC"/>
    <w:rsid w:val="00FC7720"/>
    <w:rsid w:val="00FD07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9CB"/>
  </w:style>
  <w:style w:type="paragraph" w:styleId="Nadpis4">
    <w:name w:val="heading 4"/>
    <w:basedOn w:val="Normln"/>
    <w:next w:val="Normln"/>
    <w:link w:val="Nadpis4Char"/>
    <w:qFormat/>
    <w:rsid w:val="00C603F1"/>
    <w:pPr>
      <w:keepNext/>
      <w:spacing w:after="0" w:line="240" w:lineRule="auto"/>
      <w:jc w:val="right"/>
      <w:outlineLvl w:val="3"/>
    </w:pPr>
    <w:rPr>
      <w:rFonts w:ascii="Times New Roman" w:eastAsia="Times New Roman" w:hAnsi="Times New Roman"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B6E"/>
    <w:pPr>
      <w:ind w:left="720"/>
      <w:contextualSpacing/>
    </w:pPr>
  </w:style>
  <w:style w:type="character" w:styleId="Odkaznakoment">
    <w:name w:val="annotation reference"/>
    <w:basedOn w:val="Standardnpsmoodstavce"/>
    <w:uiPriority w:val="99"/>
    <w:semiHidden/>
    <w:unhideWhenUsed/>
    <w:rsid w:val="006F5261"/>
    <w:rPr>
      <w:sz w:val="16"/>
      <w:szCs w:val="16"/>
    </w:rPr>
  </w:style>
  <w:style w:type="paragraph" w:styleId="Textkomente">
    <w:name w:val="annotation text"/>
    <w:basedOn w:val="Normln"/>
    <w:link w:val="TextkomenteChar"/>
    <w:uiPriority w:val="99"/>
    <w:unhideWhenUsed/>
    <w:rsid w:val="006F5261"/>
    <w:pPr>
      <w:spacing w:line="240" w:lineRule="auto"/>
    </w:pPr>
    <w:rPr>
      <w:sz w:val="20"/>
      <w:szCs w:val="20"/>
    </w:rPr>
  </w:style>
  <w:style w:type="character" w:customStyle="1" w:styleId="TextkomenteChar">
    <w:name w:val="Text komentáře Char"/>
    <w:basedOn w:val="Standardnpsmoodstavce"/>
    <w:link w:val="Textkomente"/>
    <w:uiPriority w:val="99"/>
    <w:rsid w:val="006F5261"/>
    <w:rPr>
      <w:sz w:val="20"/>
      <w:szCs w:val="20"/>
    </w:rPr>
  </w:style>
  <w:style w:type="paragraph" w:styleId="Pedmtkomente">
    <w:name w:val="annotation subject"/>
    <w:basedOn w:val="Textkomente"/>
    <w:next w:val="Textkomente"/>
    <w:link w:val="PedmtkomenteChar"/>
    <w:uiPriority w:val="99"/>
    <w:semiHidden/>
    <w:unhideWhenUsed/>
    <w:rsid w:val="006F5261"/>
    <w:rPr>
      <w:b/>
      <w:bCs/>
    </w:rPr>
  </w:style>
  <w:style w:type="character" w:customStyle="1" w:styleId="PedmtkomenteChar">
    <w:name w:val="Předmět komentáře Char"/>
    <w:basedOn w:val="TextkomenteChar"/>
    <w:link w:val="Pedmtkomente"/>
    <w:uiPriority w:val="99"/>
    <w:semiHidden/>
    <w:rsid w:val="006F5261"/>
    <w:rPr>
      <w:b/>
      <w:bCs/>
      <w:sz w:val="20"/>
      <w:szCs w:val="20"/>
    </w:rPr>
  </w:style>
  <w:style w:type="paragraph" w:styleId="Textbubliny">
    <w:name w:val="Balloon Text"/>
    <w:basedOn w:val="Normln"/>
    <w:link w:val="TextbublinyChar"/>
    <w:uiPriority w:val="99"/>
    <w:semiHidden/>
    <w:unhideWhenUsed/>
    <w:rsid w:val="006F5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261"/>
    <w:rPr>
      <w:rFonts w:ascii="Tahoma" w:hAnsi="Tahoma" w:cs="Tahoma"/>
      <w:sz w:val="16"/>
      <w:szCs w:val="16"/>
    </w:rPr>
  </w:style>
  <w:style w:type="table" w:styleId="Mkatabulky">
    <w:name w:val="Table Grid"/>
    <w:basedOn w:val="Normlntabulka"/>
    <w:uiPriority w:val="59"/>
    <w:rsid w:val="00070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CF4213"/>
    <w:rPr>
      <w:color w:val="0000FF" w:themeColor="hyperlink"/>
      <w:u w:val="single"/>
    </w:rPr>
  </w:style>
  <w:style w:type="paragraph" w:styleId="Revize">
    <w:name w:val="Revision"/>
    <w:hidden/>
    <w:uiPriority w:val="99"/>
    <w:semiHidden/>
    <w:rsid w:val="006C2131"/>
    <w:pPr>
      <w:spacing w:after="0" w:line="240" w:lineRule="auto"/>
    </w:pPr>
  </w:style>
  <w:style w:type="paragraph" w:styleId="Zkladntext">
    <w:name w:val="Body Text"/>
    <w:basedOn w:val="Normln"/>
    <w:link w:val="ZkladntextChar"/>
    <w:rsid w:val="002639CF"/>
    <w:pPr>
      <w:spacing w:before="240" w:after="0" w:line="240" w:lineRule="auto"/>
      <w:ind w:left="1416" w:firstLine="426"/>
      <w:jc w:val="both"/>
    </w:pPr>
    <w:rPr>
      <w:rFonts w:ascii="PalacioCS" w:eastAsia="Times New Roman" w:hAnsi="PalacioCS" w:cs="Times New Roman"/>
      <w:sz w:val="20"/>
      <w:szCs w:val="20"/>
      <w:lang w:eastAsia="cs-CZ"/>
    </w:rPr>
  </w:style>
  <w:style w:type="character" w:customStyle="1" w:styleId="ZkladntextChar">
    <w:name w:val="Základní text Char"/>
    <w:basedOn w:val="Standardnpsmoodstavce"/>
    <w:link w:val="Zkladntext"/>
    <w:rsid w:val="002639CF"/>
    <w:rPr>
      <w:rFonts w:ascii="PalacioCS" w:eastAsia="Times New Roman" w:hAnsi="PalacioCS" w:cs="Times New Roman"/>
      <w:sz w:val="20"/>
      <w:szCs w:val="20"/>
      <w:lang w:eastAsia="cs-CZ"/>
    </w:rPr>
  </w:style>
  <w:style w:type="paragraph" w:styleId="Zpat">
    <w:name w:val="footer"/>
    <w:basedOn w:val="Normln"/>
    <w:link w:val="ZpatChar"/>
    <w:uiPriority w:val="99"/>
    <w:rsid w:val="0085643E"/>
    <w:pPr>
      <w:tabs>
        <w:tab w:val="center" w:pos="4536"/>
        <w:tab w:val="right" w:pos="9072"/>
      </w:tabs>
      <w:spacing w:after="0" w:line="240" w:lineRule="auto"/>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5643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D86BDA"/>
    <w:pPr>
      <w:spacing w:after="120"/>
    </w:pPr>
    <w:rPr>
      <w:sz w:val="16"/>
      <w:szCs w:val="16"/>
    </w:rPr>
  </w:style>
  <w:style w:type="character" w:customStyle="1" w:styleId="Zkladntext3Char">
    <w:name w:val="Základní text 3 Char"/>
    <w:basedOn w:val="Standardnpsmoodstavce"/>
    <w:link w:val="Zkladntext3"/>
    <w:uiPriority w:val="99"/>
    <w:rsid w:val="00D86BDA"/>
    <w:rPr>
      <w:sz w:val="16"/>
      <w:szCs w:val="16"/>
    </w:rPr>
  </w:style>
  <w:style w:type="paragraph" w:customStyle="1" w:styleId="BlockQuotation">
    <w:name w:val="Block Quotation"/>
    <w:basedOn w:val="Normln"/>
    <w:rsid w:val="008A60BE"/>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styleId="Zhlav">
    <w:name w:val="header"/>
    <w:basedOn w:val="Normln"/>
    <w:link w:val="ZhlavChar"/>
    <w:uiPriority w:val="99"/>
    <w:semiHidden/>
    <w:unhideWhenUsed/>
    <w:rsid w:val="00D13D0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13D04"/>
  </w:style>
  <w:style w:type="paragraph" w:styleId="Zkladntextodsazen2">
    <w:name w:val="Body Text Indent 2"/>
    <w:basedOn w:val="Normln"/>
    <w:link w:val="Zkladntextodsazen2Char"/>
    <w:uiPriority w:val="99"/>
    <w:semiHidden/>
    <w:unhideWhenUsed/>
    <w:rsid w:val="0073353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33531"/>
  </w:style>
  <w:style w:type="character" w:customStyle="1" w:styleId="Nadpis4Char">
    <w:name w:val="Nadpis 4 Char"/>
    <w:basedOn w:val="Standardnpsmoodstavce"/>
    <w:link w:val="Nadpis4"/>
    <w:rsid w:val="00C603F1"/>
    <w:rPr>
      <w:rFonts w:ascii="Times New Roman" w:eastAsia="Times New Roman" w:hAnsi="Times New Roman" w:cs="Times New Roman"/>
      <w:sz w:val="28"/>
      <w:szCs w:val="24"/>
      <w:lang w:eastAsia="cs-CZ"/>
    </w:rPr>
  </w:style>
  <w:style w:type="paragraph" w:styleId="Bezmezer">
    <w:name w:val="No Spacing"/>
    <w:uiPriority w:val="1"/>
    <w:qFormat/>
    <w:rsid w:val="00C603F1"/>
    <w:pPr>
      <w:spacing w:after="0" w:line="240" w:lineRule="auto"/>
    </w:pPr>
  </w:style>
  <w:style w:type="paragraph" w:styleId="Zkladntextodsazen">
    <w:name w:val="Body Text Indent"/>
    <w:basedOn w:val="Normln"/>
    <w:link w:val="ZkladntextodsazenChar"/>
    <w:uiPriority w:val="99"/>
    <w:semiHidden/>
    <w:unhideWhenUsed/>
    <w:rsid w:val="00C603F1"/>
    <w:pPr>
      <w:spacing w:after="120" w:line="240" w:lineRule="auto"/>
      <w:ind w:left="283"/>
    </w:pPr>
    <w:rPr>
      <w:rFonts w:ascii="Arial" w:eastAsia="Times New Roman" w:hAnsi="Arial" w:cs="Times New Roman"/>
      <w:sz w:val="19"/>
      <w:szCs w:val="24"/>
    </w:rPr>
  </w:style>
  <w:style w:type="character" w:customStyle="1" w:styleId="ZkladntextodsazenChar">
    <w:name w:val="Základní text odsazený Char"/>
    <w:basedOn w:val="Standardnpsmoodstavce"/>
    <w:link w:val="Zkladntextodsazen"/>
    <w:uiPriority w:val="99"/>
    <w:semiHidden/>
    <w:rsid w:val="00C603F1"/>
    <w:rPr>
      <w:rFonts w:ascii="Arial" w:eastAsia="Times New Roman" w:hAnsi="Arial" w:cs="Times New Roman"/>
      <w:sz w:val="19"/>
      <w:szCs w:val="24"/>
    </w:rPr>
  </w:style>
  <w:style w:type="paragraph" w:styleId="Normlnweb">
    <w:name w:val="Normal (Web)"/>
    <w:basedOn w:val="Normln"/>
    <w:rsid w:val="00C603F1"/>
    <w:pPr>
      <w:spacing w:before="100" w:beforeAutospacing="1" w:after="100" w:afterAutospacing="1" w:line="240" w:lineRule="auto"/>
    </w:pPr>
    <w:rPr>
      <w:rFonts w:ascii="Arial Unicode MS" w:eastAsia="Arial Unicode MS" w:hAnsi="Arial Unicode MS" w:cs="Arial Unicode M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43D5F-2198-455C-B297-B6807A7E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3715</Words>
  <Characters>21922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Lenka Neupauerová</cp:lastModifiedBy>
  <cp:revision>2</cp:revision>
  <cp:lastPrinted>2014-04-30T13:17:00Z</cp:lastPrinted>
  <dcterms:created xsi:type="dcterms:W3CDTF">2016-08-03T15:43:00Z</dcterms:created>
  <dcterms:modified xsi:type="dcterms:W3CDTF">2016-08-03T15:43:00Z</dcterms:modified>
</cp:coreProperties>
</file>