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A3" w:rsidRDefault="008B3922">
      <w:pPr>
        <w:spacing w:line="14" w:lineRule="exact"/>
      </w:pPr>
      <w:bookmarkStart w:id="0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238125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E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8.25pt;margin-top:18.75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" fillcolor="#fcfefd" stroked="f">
                <w10:wrap anchorx="page" anchory="page"/>
              </v:rect>
            </w:pict>
          </mc:Fallback>
        </mc:AlternateContent>
      </w:r>
      <w:bookmarkEnd w:id="0"/>
    </w:p>
    <w:p w:rsidR="003F48A3" w:rsidRPr="005166D4" w:rsidRDefault="008B3922">
      <w:pPr>
        <w:pStyle w:val="Nadpis10"/>
        <w:keepNext/>
        <w:keepLines/>
        <w:shd w:val="clear" w:color="auto" w:fill="auto"/>
        <w:rPr>
          <w:b/>
        </w:rPr>
      </w:pPr>
      <w:bookmarkStart w:id="1" w:name="bookmark0"/>
      <w:r w:rsidRPr="005166D4">
        <w:rPr>
          <w:b/>
        </w:rPr>
        <w:t>Dodatek č. 1</w:t>
      </w:r>
      <w:bookmarkEnd w:id="1"/>
    </w:p>
    <w:p w:rsidR="003F48A3" w:rsidRDefault="008B3922">
      <w:pPr>
        <w:pStyle w:val="Zkladntext1"/>
        <w:shd w:val="clear" w:color="auto" w:fill="auto"/>
        <w:spacing w:after="260"/>
        <w:jc w:val="center"/>
      </w:pPr>
      <w:r>
        <w:rPr>
          <w:b/>
          <w:bCs/>
        </w:rPr>
        <w:t xml:space="preserve">k nájemní smlouvě ze dne </w:t>
      </w:r>
      <w:proofErr w:type="gramStart"/>
      <w:r>
        <w:rPr>
          <w:b/>
          <w:bCs/>
        </w:rPr>
        <w:t>1.1. 2010</w:t>
      </w:r>
      <w:proofErr w:type="gramEnd"/>
    </w:p>
    <w:p w:rsidR="003F48A3" w:rsidRDefault="008B3922">
      <w:pPr>
        <w:pStyle w:val="Zkladntext1"/>
        <w:shd w:val="clear" w:color="auto" w:fill="auto"/>
        <w:spacing w:after="260"/>
        <w:ind w:left="380" w:hanging="380"/>
      </w:pPr>
      <w:r>
        <w:t>Registrační číslo smlouvy: M033000_ 2010_ N28</w:t>
      </w:r>
    </w:p>
    <w:p w:rsidR="003F48A3" w:rsidRPr="005166D4" w:rsidRDefault="008B3922">
      <w:pPr>
        <w:pStyle w:val="Zkladntext1"/>
        <w:shd w:val="clear" w:color="auto" w:fill="auto"/>
        <w:jc w:val="center"/>
        <w:rPr>
          <w:b/>
        </w:rPr>
      </w:pPr>
      <w:r w:rsidRPr="005166D4">
        <w:rPr>
          <w:b/>
        </w:rPr>
        <w:t>Smluvní strany</w:t>
      </w:r>
    </w:p>
    <w:p w:rsidR="003F48A3" w:rsidRDefault="008B392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/>
        <w:ind w:left="380" w:hanging="380"/>
        <w:jc w:val="both"/>
      </w:pPr>
      <w:bookmarkStart w:id="2" w:name="bookmark1"/>
      <w:r>
        <w:t>ATALIANCZ</w:t>
      </w:r>
      <w:r w:rsidR="005166D4">
        <w:t xml:space="preserve"> </w:t>
      </w:r>
      <w:r>
        <w:t>s.r.o.</w:t>
      </w:r>
      <w:bookmarkEnd w:id="2"/>
    </w:p>
    <w:p w:rsidR="003F48A3" w:rsidRDefault="008B3922">
      <w:pPr>
        <w:pStyle w:val="Zkladntext1"/>
        <w:shd w:val="clear" w:color="auto" w:fill="auto"/>
        <w:tabs>
          <w:tab w:val="left" w:pos="2116"/>
          <w:tab w:val="right" w:pos="5956"/>
        </w:tabs>
        <w:ind w:left="580"/>
      </w:pPr>
      <w:r>
        <w:t>se sídlem:</w:t>
      </w:r>
      <w:r>
        <w:tab/>
        <w:t>U Trezorky 921/2, Jinonice, 158 00</w:t>
      </w:r>
      <w:r>
        <w:tab/>
        <w:t>Praha 5</w:t>
      </w:r>
    </w:p>
    <w:p w:rsidR="003F48A3" w:rsidRDefault="008B3922">
      <w:pPr>
        <w:pStyle w:val="Zkladntext1"/>
        <w:shd w:val="clear" w:color="auto" w:fill="auto"/>
        <w:tabs>
          <w:tab w:val="left" w:pos="2116"/>
        </w:tabs>
        <w:ind w:left="580"/>
      </w:pPr>
      <w:r>
        <w:t>zastoupená:</w:t>
      </w:r>
      <w:r>
        <w:tab/>
      </w:r>
      <w:r w:rsidR="0005027B" w:rsidRPr="0005027B">
        <w:rPr>
          <w:highlight w:val="lightGray"/>
        </w:rPr>
        <w:t>………………………</w:t>
      </w:r>
      <w:r>
        <w:t>-jednatel</w:t>
      </w:r>
    </w:p>
    <w:p w:rsidR="003F48A3" w:rsidRDefault="008B3922">
      <w:pPr>
        <w:pStyle w:val="Zkladntext1"/>
        <w:shd w:val="clear" w:color="auto" w:fill="auto"/>
        <w:tabs>
          <w:tab w:val="left" w:pos="2116"/>
        </w:tabs>
        <w:ind w:left="580"/>
      </w:pPr>
      <w:r>
        <w:t>IČO:</w:t>
      </w:r>
      <w:r>
        <w:tab/>
        <w:t>25059394</w:t>
      </w:r>
    </w:p>
    <w:p w:rsidR="003F48A3" w:rsidRDefault="008B3922">
      <w:pPr>
        <w:pStyle w:val="Zkladntext1"/>
        <w:shd w:val="clear" w:color="auto" w:fill="auto"/>
        <w:spacing w:line="343" w:lineRule="auto"/>
        <w:ind w:left="580" w:right="3260"/>
        <w:jc w:val="left"/>
      </w:pPr>
      <w:r>
        <w:t xml:space="preserve">vedená pod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46124 vedená u Městského soudu v Praze (dále jen </w:t>
      </w:r>
      <w:r>
        <w:rPr>
          <w:i/>
          <w:iCs/>
        </w:rPr>
        <w:t>"pronajímatel")</w:t>
      </w:r>
    </w:p>
    <w:p w:rsidR="003F48A3" w:rsidRDefault="008B3922">
      <w:pPr>
        <w:pStyle w:val="Zkladntext1"/>
        <w:shd w:val="clear" w:color="auto" w:fill="auto"/>
        <w:spacing w:line="343" w:lineRule="auto"/>
        <w:jc w:val="center"/>
      </w:pPr>
      <w:r>
        <w:t>a</w:t>
      </w:r>
    </w:p>
    <w:p w:rsidR="003F48A3" w:rsidRDefault="008B392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43" w:lineRule="auto"/>
        <w:ind w:left="380" w:hanging="380"/>
        <w:jc w:val="both"/>
      </w:pPr>
      <w:bookmarkStart w:id="3" w:name="bookmark2"/>
      <w:r>
        <w:t>Česká republika - Generální finanční ředitelství</w:t>
      </w:r>
      <w:bookmarkEnd w:id="3"/>
    </w:p>
    <w:p w:rsidR="003F48A3" w:rsidRDefault="008B3922">
      <w:pPr>
        <w:pStyle w:val="Zkladntext1"/>
        <w:shd w:val="clear" w:color="auto" w:fill="auto"/>
        <w:tabs>
          <w:tab w:val="left" w:pos="2116"/>
        </w:tabs>
        <w:ind w:left="580"/>
      </w:pPr>
      <w:r>
        <w:t>se sídlem:</w:t>
      </w:r>
      <w:r>
        <w:tab/>
        <w:t>Lazarská 15/7, 117 22 Praha 1 - Nové Město</w:t>
      </w:r>
    </w:p>
    <w:p w:rsidR="003F48A3" w:rsidRDefault="008B3922">
      <w:pPr>
        <w:pStyle w:val="Zkladntext1"/>
        <w:shd w:val="clear" w:color="auto" w:fill="auto"/>
        <w:tabs>
          <w:tab w:val="left" w:pos="2116"/>
        </w:tabs>
        <w:ind w:left="580"/>
      </w:pPr>
      <w:r>
        <w:t>zastoupená:</w:t>
      </w:r>
      <w:r>
        <w:tab/>
        <w:t>Mgr. Ing. Radanou Nedvědovou, ředitelem Sekce ekonomiky</w:t>
      </w:r>
    </w:p>
    <w:p w:rsidR="003F48A3" w:rsidRDefault="008B3922">
      <w:pPr>
        <w:pStyle w:val="Zkladntext1"/>
        <w:shd w:val="clear" w:color="auto" w:fill="auto"/>
        <w:tabs>
          <w:tab w:val="left" w:pos="2116"/>
        </w:tabs>
        <w:spacing w:after="100"/>
        <w:ind w:left="580"/>
      </w:pPr>
      <w:r>
        <w:t>IČO:</w:t>
      </w:r>
      <w:r>
        <w:tab/>
        <w:t>72080043</w:t>
      </w:r>
    </w:p>
    <w:p w:rsidR="003F48A3" w:rsidRDefault="008B3922">
      <w:pPr>
        <w:pStyle w:val="Zkladntext1"/>
        <w:shd w:val="clear" w:color="auto" w:fill="auto"/>
        <w:spacing w:after="100"/>
        <w:ind w:left="580"/>
      </w:pPr>
      <w:r>
        <w:t>(dále "nájemce")</w:t>
      </w:r>
    </w:p>
    <w:p w:rsidR="003F48A3" w:rsidRDefault="008B3922">
      <w:pPr>
        <w:pStyle w:val="Zkladntext1"/>
        <w:shd w:val="clear" w:color="auto" w:fill="auto"/>
        <w:spacing w:after="100"/>
        <w:ind w:left="580"/>
      </w:pPr>
      <w:r>
        <w:t xml:space="preserve">Pronajímatel a nájemce dne 1. 1. 2010 uzavřely nájemní smlouvu pro Finanční úřad Brno </w:t>
      </w:r>
      <w:r>
        <w:rPr>
          <w:lang w:val="en-US" w:eastAsia="en-US" w:bidi="en-US"/>
        </w:rPr>
        <w:t xml:space="preserve">III., </w:t>
      </w:r>
      <w:r>
        <w:t xml:space="preserve">Šumavská 31, 663 49 Brno na užívání plochy (o rozměru 900 x 1200 mm) přiléhající k přední straně vstupu do budovy „D", </w:t>
      </w:r>
      <w:proofErr w:type="gramStart"/>
      <w:r>
        <w:t>č.p.</w:t>
      </w:r>
      <w:proofErr w:type="gramEnd"/>
      <w:r>
        <w:t xml:space="preserve"> 524 na stavebním pozemku pare. č. 1098/4, k. </w:t>
      </w:r>
      <w:proofErr w:type="spellStart"/>
      <w:r>
        <w:t>ú.</w:t>
      </w:r>
      <w:proofErr w:type="spellEnd"/>
      <w:r>
        <w:t xml:space="preserve"> Veveří, vše umístěné v Brně, v areálu Šumavská 31/33 (dále jen „smlouvu").</w:t>
      </w:r>
    </w:p>
    <w:p w:rsidR="003F48A3" w:rsidRDefault="008B3922">
      <w:pPr>
        <w:pStyle w:val="Nadpis20"/>
        <w:keepNext/>
        <w:keepLines/>
        <w:shd w:val="clear" w:color="auto" w:fill="auto"/>
        <w:spacing w:after="100"/>
        <w:ind w:left="0"/>
      </w:pPr>
      <w:bookmarkStart w:id="4" w:name="bookmark3"/>
      <w:r>
        <w:t>I.</w:t>
      </w:r>
      <w:bookmarkEnd w:id="4"/>
    </w:p>
    <w:p w:rsidR="003F48A3" w:rsidRDefault="008B3922">
      <w:pPr>
        <w:pStyle w:val="Zkladntext1"/>
        <w:numPr>
          <w:ilvl w:val="0"/>
          <w:numId w:val="2"/>
        </w:numPr>
        <w:shd w:val="clear" w:color="auto" w:fill="auto"/>
        <w:tabs>
          <w:tab w:val="left" w:pos="426"/>
        </w:tabs>
        <w:spacing w:after="380"/>
        <w:ind w:left="380" w:hanging="380"/>
      </w:pPr>
      <w:r>
        <w:t xml:space="preserve">Na společnost ATALIAN CZ s.r.o., v právním postavení nástupnické společnosti, přešlo v důsledku fúze sloučením jmění zaniklé společnosti </w:t>
      </w:r>
      <w:r>
        <w:rPr>
          <w:lang w:val="en-US" w:eastAsia="en-US" w:bidi="en-US"/>
        </w:rPr>
        <w:t xml:space="preserve">AB Facility </w:t>
      </w:r>
      <w:r>
        <w:t>a.s., se sídlem U Trezorky 921/2, Jinonice, 15800 Praha 5, IČO 24172413, zapsané ve veřejném rejstříku - obchodním rejstříku vedeném Městským soudem v Praze, oddíl B, vložka 17593, jako původního pronajímatele z výšeuvedené nájemní smlouvy.</w:t>
      </w:r>
    </w:p>
    <w:p w:rsidR="003F48A3" w:rsidRDefault="008B3922">
      <w:pPr>
        <w:pStyle w:val="Nadpis20"/>
        <w:keepNext/>
        <w:keepLines/>
        <w:shd w:val="clear" w:color="auto" w:fill="auto"/>
        <w:spacing w:after="100"/>
        <w:ind w:left="0"/>
      </w:pPr>
      <w:bookmarkStart w:id="5" w:name="bookmark4"/>
      <w:r>
        <w:t>Předmět dodatku</w:t>
      </w:r>
      <w:bookmarkEnd w:id="5"/>
    </w:p>
    <w:p w:rsidR="003F48A3" w:rsidRDefault="008B3922">
      <w:pPr>
        <w:pStyle w:val="Zkladntext1"/>
        <w:shd w:val="clear" w:color="auto" w:fill="auto"/>
        <w:spacing w:after="100"/>
        <w:ind w:left="380" w:hanging="380"/>
      </w:pPr>
      <w:r>
        <w:t xml:space="preserve">1. Smluvní strany se dohodly na ukončení nájemní smlouvy k </w:t>
      </w:r>
      <w:proofErr w:type="gramStart"/>
      <w:r>
        <w:t>30.4.2018</w:t>
      </w:r>
      <w:proofErr w:type="gramEnd"/>
      <w:r w:rsidR="005166D4">
        <w:t>.</w:t>
      </w:r>
    </w:p>
    <w:p w:rsidR="003F48A3" w:rsidRDefault="008B3922">
      <w:pPr>
        <w:pStyle w:val="Nadpis20"/>
        <w:keepNext/>
        <w:keepLines/>
        <w:shd w:val="clear" w:color="auto" w:fill="auto"/>
        <w:spacing w:after="0"/>
        <w:ind w:left="0"/>
      </w:pPr>
      <w:bookmarkStart w:id="6" w:name="bookmark5"/>
      <w:proofErr w:type="gramStart"/>
      <w:r>
        <w:rPr>
          <w:lang w:val="en-US" w:eastAsia="en-US" w:bidi="en-US"/>
        </w:rPr>
        <w:t>III.</w:t>
      </w:r>
      <w:bookmarkEnd w:id="6"/>
      <w:proofErr w:type="gramEnd"/>
    </w:p>
    <w:p w:rsidR="003F48A3" w:rsidRDefault="008B3922">
      <w:pPr>
        <w:pStyle w:val="Zkladntext1"/>
        <w:shd w:val="clear" w:color="auto" w:fill="auto"/>
        <w:spacing w:after="100"/>
        <w:jc w:val="center"/>
      </w:pPr>
      <w:r>
        <w:rPr>
          <w:b/>
          <w:bCs/>
        </w:rPr>
        <w:t>Závěrečná ujednání</w:t>
      </w:r>
    </w:p>
    <w:p w:rsidR="003F48A3" w:rsidRDefault="008B3922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  <w:spacing w:after="100"/>
        <w:ind w:left="380" w:hanging="380"/>
      </w:pPr>
      <w:r>
        <w:t>Tento dodatek č. 1 je nedílnou součástí Smlouvy.</w:t>
      </w:r>
    </w:p>
    <w:p w:rsidR="003F48A3" w:rsidRDefault="008B3922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  <w:spacing w:after="100"/>
        <w:ind w:left="380" w:hanging="380"/>
      </w:pPr>
      <w:r>
        <w:t>Dodatek č. 1 je vyhotoven ve třech stejnopisech, z nichž jeden obdrží pronajímatel a dva nájemce.</w:t>
      </w:r>
    </w:p>
    <w:p w:rsidR="003F48A3" w:rsidRDefault="008B3922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  <w:ind w:left="380" w:hanging="380"/>
        <w:sectPr w:rsidR="003F48A3">
          <w:pgSz w:w="11900" w:h="16840"/>
          <w:pgMar w:top="1239" w:right="1190" w:bottom="1865" w:left="1215" w:header="0" w:footer="3" w:gutter="0"/>
          <w:cols w:space="720"/>
          <w:noEndnote/>
          <w:docGrid w:linePitch="360"/>
        </w:sectPr>
      </w:pPr>
      <w:r>
        <w:t xml:space="preserve">Ukončením nájemní smlouvy nájemní smlouva zaniká </w:t>
      </w:r>
      <w:r w:rsidR="005166D4">
        <w:t xml:space="preserve">v </w:t>
      </w:r>
      <w:r>
        <w:t>plném rozsahu.</w:t>
      </w:r>
    </w:p>
    <w:p w:rsidR="003F48A3" w:rsidRDefault="003F48A3">
      <w:pPr>
        <w:spacing w:before="3" w:after="3" w:line="240" w:lineRule="exact"/>
        <w:rPr>
          <w:sz w:val="19"/>
          <w:szCs w:val="19"/>
        </w:rPr>
      </w:pPr>
    </w:p>
    <w:p w:rsidR="003F48A3" w:rsidRDefault="003F48A3">
      <w:pPr>
        <w:spacing w:line="14" w:lineRule="exact"/>
        <w:sectPr w:rsidR="003F48A3">
          <w:type w:val="continuous"/>
          <w:pgSz w:w="11900" w:h="16840"/>
          <w:pgMar w:top="1239" w:right="0" w:bottom="1239" w:left="0" w:header="0" w:footer="3" w:gutter="0"/>
          <w:cols w:space="720"/>
          <w:noEndnote/>
          <w:docGrid w:linePitch="360"/>
        </w:sectPr>
      </w:pPr>
    </w:p>
    <w:p w:rsidR="003F48A3" w:rsidRDefault="008B3922">
      <w:pPr>
        <w:pStyle w:val="Zkladntext1"/>
        <w:framePr w:w="2074" w:h="307" w:wrap="none" w:vAnchor="text" w:hAnchor="margin" w:x="2123" w:y="21"/>
        <w:shd w:val="clear" w:color="auto" w:fill="auto"/>
        <w:jc w:val="left"/>
      </w:pPr>
      <w:r>
        <w:t xml:space="preserve">V Brně dne </w:t>
      </w:r>
      <w:proofErr w:type="gramStart"/>
      <w:r>
        <w:t>26.4.2018</w:t>
      </w:r>
      <w:proofErr w:type="gramEnd"/>
    </w:p>
    <w:p w:rsidR="003F48A3" w:rsidRDefault="008B3922">
      <w:pPr>
        <w:pStyle w:val="Zkladntext1"/>
        <w:framePr w:w="2558" w:h="845" w:wrap="none" w:vAnchor="text" w:hAnchor="margin" w:x="1979" w:y="1345"/>
        <w:shd w:val="clear" w:color="auto" w:fill="auto"/>
        <w:jc w:val="center"/>
      </w:pPr>
      <w:r>
        <w:t>ATALIAN CZ s.r.o.</w:t>
      </w:r>
      <w:r>
        <w:br/>
      </w:r>
      <w:r w:rsidR="00153537" w:rsidRPr="00153537">
        <w:rPr>
          <w:highlight w:val="lightGray"/>
        </w:rPr>
        <w:t>…………………</w:t>
      </w:r>
      <w:proofErr w:type="gramStart"/>
      <w:r w:rsidR="00153537" w:rsidRPr="00153537">
        <w:rPr>
          <w:highlight w:val="lightGray"/>
        </w:rPr>
        <w:t>….</w:t>
      </w:r>
      <w:r>
        <w:t>-jednatel</w:t>
      </w:r>
      <w:proofErr w:type="gramEnd"/>
      <w:r>
        <w:br/>
        <w:t>Pronajímatel</w:t>
      </w:r>
    </w:p>
    <w:p w:rsidR="003F48A3" w:rsidRDefault="008B3922" w:rsidP="005166D4">
      <w:pPr>
        <w:pStyle w:val="Zkladntext1"/>
        <w:framePr w:w="4478" w:h="850" w:wrap="none" w:vAnchor="text" w:hAnchor="margin" w:x="4715" w:y="1345"/>
        <w:shd w:val="clear" w:color="auto" w:fill="auto"/>
        <w:tabs>
          <w:tab w:val="left" w:pos="2776"/>
        </w:tabs>
        <w:ind w:right="144"/>
      </w:pPr>
      <w:r>
        <w:t>Gen</w:t>
      </w:r>
      <w:r w:rsidR="00FA4822">
        <w:t>e</w:t>
      </w:r>
      <w:r>
        <w:t>rální finanční ředitelst</w:t>
      </w:r>
      <w:r w:rsidR="005166D4">
        <w:t>ví</w:t>
      </w:r>
      <w:r w:rsidR="005166D4">
        <w:br/>
        <w:t>Mgr. Ing. Radana Nedvědová</w:t>
      </w:r>
      <w:r w:rsidR="005166D4">
        <w:br/>
      </w:r>
      <w:r>
        <w:t>Nájemce</w:t>
      </w:r>
    </w:p>
    <w:p w:rsidR="003F48A3" w:rsidRPr="00FA4822" w:rsidRDefault="00FA4822" w:rsidP="00FA4822">
      <w:pPr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FA4822">
        <w:rPr>
          <w:rFonts w:asciiTheme="minorHAnsi" w:hAnsiTheme="minorHAnsi" w:cstheme="minorHAnsi"/>
          <w:sz w:val="22"/>
          <w:szCs w:val="22"/>
        </w:rPr>
        <w:lastRenderedPageBreak/>
        <w:t xml:space="preserve">V Praze </w:t>
      </w:r>
      <w:r>
        <w:rPr>
          <w:rFonts w:asciiTheme="minorHAnsi" w:hAnsiTheme="minorHAnsi" w:cstheme="minorHAnsi"/>
          <w:sz w:val="22"/>
          <w:szCs w:val="22"/>
        </w:rPr>
        <w:t xml:space="preserve">dne </w:t>
      </w:r>
      <w:proofErr w:type="gramStart"/>
      <w:r>
        <w:rPr>
          <w:rFonts w:asciiTheme="minorHAnsi" w:hAnsiTheme="minorHAnsi" w:cstheme="minorHAnsi"/>
          <w:sz w:val="22"/>
          <w:szCs w:val="22"/>
        </w:rPr>
        <w:t>29.5.2018</w:t>
      </w:r>
      <w:proofErr w:type="gramEnd"/>
    </w:p>
    <w:p w:rsidR="003F48A3" w:rsidRDefault="003F48A3">
      <w:pPr>
        <w:spacing w:line="360" w:lineRule="exact"/>
      </w:pPr>
    </w:p>
    <w:p w:rsidR="003F48A3" w:rsidRDefault="003F48A3">
      <w:pPr>
        <w:spacing w:line="360" w:lineRule="exact"/>
      </w:pPr>
    </w:p>
    <w:p w:rsidR="003F48A3" w:rsidRDefault="00FA4822" w:rsidP="00FA4822">
      <w:pPr>
        <w:tabs>
          <w:tab w:val="left" w:pos="2640"/>
          <w:tab w:val="center" w:pos="5155"/>
        </w:tabs>
        <w:spacing w:line="360" w:lineRule="exact"/>
      </w:pPr>
      <w:r>
        <w:tab/>
      </w:r>
      <w:r w:rsidRPr="00FA4822">
        <w:rPr>
          <w:highlight w:val="lightGray"/>
        </w:rPr>
        <w:t>………………………</w:t>
      </w:r>
      <w:r>
        <w:rPr>
          <w:highlight w:val="lightGray"/>
        </w:rPr>
        <w:tab/>
      </w:r>
      <w:r>
        <w:t xml:space="preserve">…   </w:t>
      </w:r>
      <w:r w:rsidRPr="00FA4822">
        <w:rPr>
          <w:highlight w:val="lightGray"/>
        </w:rPr>
        <w:t>…………………………………………….………</w:t>
      </w:r>
    </w:p>
    <w:p w:rsidR="003F48A3" w:rsidRDefault="003F48A3">
      <w:pPr>
        <w:spacing w:line="360" w:lineRule="exact"/>
      </w:pPr>
    </w:p>
    <w:p w:rsidR="003F48A3" w:rsidRDefault="003F48A3">
      <w:pPr>
        <w:spacing w:line="394" w:lineRule="exact"/>
      </w:pPr>
    </w:p>
    <w:p w:rsidR="003F48A3" w:rsidRDefault="003F48A3">
      <w:pPr>
        <w:spacing w:line="14" w:lineRule="exact"/>
      </w:pPr>
    </w:p>
    <w:sectPr w:rsidR="003F48A3">
      <w:type w:val="continuous"/>
      <w:pgSz w:w="11900" w:h="16840"/>
      <w:pgMar w:top="1239" w:right="1190" w:bottom="1239" w:left="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48" w:rsidRDefault="00FA4548">
      <w:r>
        <w:separator/>
      </w:r>
    </w:p>
  </w:endnote>
  <w:endnote w:type="continuationSeparator" w:id="0">
    <w:p w:rsidR="00FA4548" w:rsidRDefault="00FA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48" w:rsidRDefault="00FA4548"/>
  </w:footnote>
  <w:footnote w:type="continuationSeparator" w:id="0">
    <w:p w:rsidR="00FA4548" w:rsidRDefault="00FA45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AA8"/>
    <w:multiLevelType w:val="multilevel"/>
    <w:tmpl w:val="1826C14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8252E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076F1"/>
    <w:multiLevelType w:val="multilevel"/>
    <w:tmpl w:val="BF34C4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8252E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52362"/>
    <w:multiLevelType w:val="multilevel"/>
    <w:tmpl w:val="1F52EC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8252E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F48A3"/>
    <w:rsid w:val="0005027B"/>
    <w:rsid w:val="00153537"/>
    <w:rsid w:val="003F48A3"/>
    <w:rsid w:val="005166D4"/>
    <w:rsid w:val="008B3922"/>
    <w:rsid w:val="008D1F73"/>
    <w:rsid w:val="00E431A5"/>
    <w:rsid w:val="00FA4548"/>
    <w:rsid w:val="00F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8252E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8252E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28252E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4C444C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4C444C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44C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8252E"/>
      <w:w w:val="10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52E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color w:val="28252E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libri" w:eastAsia="Calibri" w:hAnsi="Calibri" w:cs="Calibri"/>
      <w:color w:val="28252E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ind w:left="190"/>
      <w:jc w:val="center"/>
      <w:outlineLvl w:val="1"/>
    </w:pPr>
    <w:rPr>
      <w:rFonts w:ascii="Calibri" w:eastAsia="Calibri" w:hAnsi="Calibri" w:cs="Calibri"/>
      <w:b/>
      <w:bCs/>
      <w:color w:val="28252E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color w:val="4C444C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b/>
      <w:bCs/>
      <w:color w:val="4C444C"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color w:val="4C444C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ind w:left="260"/>
    </w:pPr>
    <w:rPr>
      <w:rFonts w:ascii="Arial Narrow" w:eastAsia="Arial Narrow" w:hAnsi="Arial Narrow" w:cs="Arial Narrow"/>
      <w:b/>
      <w:bCs/>
      <w:color w:val="28252E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right="1860"/>
    </w:pPr>
    <w:rPr>
      <w:rFonts w:ascii="Times New Roman" w:eastAsia="Times New Roman" w:hAnsi="Times New Roman" w:cs="Times New Roman"/>
      <w:b/>
      <w:bCs/>
      <w:color w:val="28252E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8252E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8252E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28252E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4C444C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4C444C"/>
      <w:sz w:val="11"/>
      <w:szCs w:val="11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44C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8252E"/>
      <w:w w:val="10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52E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Calibri" w:eastAsia="Calibri" w:hAnsi="Calibri" w:cs="Calibri"/>
      <w:color w:val="28252E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libri" w:eastAsia="Calibri" w:hAnsi="Calibri" w:cs="Calibri"/>
      <w:color w:val="28252E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/>
      <w:ind w:left="190"/>
      <w:jc w:val="center"/>
      <w:outlineLvl w:val="1"/>
    </w:pPr>
    <w:rPr>
      <w:rFonts w:ascii="Calibri" w:eastAsia="Calibri" w:hAnsi="Calibri" w:cs="Calibri"/>
      <w:b/>
      <w:bCs/>
      <w:color w:val="28252E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color w:val="4C444C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b/>
      <w:bCs/>
      <w:color w:val="4C444C"/>
      <w:sz w:val="11"/>
      <w:szCs w:val="1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color w:val="4C444C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ind w:left="260"/>
    </w:pPr>
    <w:rPr>
      <w:rFonts w:ascii="Arial Narrow" w:eastAsia="Arial Narrow" w:hAnsi="Arial Narrow" w:cs="Arial Narrow"/>
      <w:b/>
      <w:bCs/>
      <w:color w:val="28252E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right="1860"/>
    </w:pPr>
    <w:rPr>
      <w:rFonts w:ascii="Times New Roman" w:eastAsia="Times New Roman" w:hAnsi="Times New Roman" w:cs="Times New Roman"/>
      <w:b/>
      <w:bCs/>
      <w:color w:val="28252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Čurdová Jitka Mgr. (GFŘ)</cp:lastModifiedBy>
  <cp:revision>4</cp:revision>
  <dcterms:created xsi:type="dcterms:W3CDTF">2018-06-06T07:17:00Z</dcterms:created>
  <dcterms:modified xsi:type="dcterms:W3CDTF">2018-06-06T08:26:00Z</dcterms:modified>
</cp:coreProperties>
</file>