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E86EB1">
        <w:rPr>
          <w:b/>
          <w:noProof/>
          <w:sz w:val="32"/>
          <w:szCs w:val="32"/>
        </w:rPr>
        <w:t>87/1/18/06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E86EB1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E86EB1">
        <w:rPr>
          <w:b/>
          <w:noProof/>
          <w:sz w:val="24"/>
        </w:rPr>
        <w:t>VDI PROJEKT s.r.o.</w:t>
      </w:r>
    </w:p>
    <w:p w:rsidR="00E86EB1" w:rsidRDefault="00E86EB1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Václavkova 169</w:t>
      </w:r>
    </w:p>
    <w:p w:rsidR="00AC0472" w:rsidRDefault="00E86EB1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160 00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Praha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E86EB1">
        <w:rPr>
          <w:b/>
          <w:noProof/>
        </w:rPr>
        <w:t>28860080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  <w:r w:rsidR="00E86EB1">
        <w:rPr>
          <w:b/>
          <w:noProof/>
          <w:sz w:val="24"/>
        </w:rPr>
        <w:t>14</w:t>
      </w:r>
      <w:proofErr w:type="gramEnd"/>
      <w:r w:rsidR="00E86EB1">
        <w:rPr>
          <w:b/>
          <w:noProof/>
          <w:sz w:val="24"/>
        </w:rPr>
        <w:t>. 12. 2018</w:t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E86EB1">
        <w:rPr>
          <w:b/>
          <w:noProof/>
          <w:sz w:val="24"/>
        </w:rPr>
        <w:t>Město</w:t>
      </w:r>
      <w:proofErr w:type="gramEnd"/>
      <w:r w:rsidR="00E86EB1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E86EB1" w:rsidP="00E86EB1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zpracování dopravně technické studie na parkování v sídlišti U Stadionu v Chrudimi. Cena zahrnuje projekční práce, projednání a zajištění stanovisek Policie ČR dopravního inspektorátu a Odboru dopravy </w:t>
      </w:r>
      <w:proofErr w:type="spellStart"/>
      <w:r>
        <w:rPr>
          <w:rFonts w:ascii="Courier New" w:hAnsi="Courier New"/>
          <w:sz w:val="24"/>
          <w:u w:val="dotted"/>
        </w:rPr>
        <w:t>MěÚ</w:t>
      </w:r>
      <w:proofErr w:type="spellEnd"/>
      <w:r>
        <w:rPr>
          <w:rFonts w:ascii="Courier New" w:hAnsi="Courier New"/>
          <w:sz w:val="24"/>
          <w:u w:val="dotted"/>
        </w:rPr>
        <w:t xml:space="preserve"> Chrudim. Součástí budou dva výrobní výbory - v rozpracovanosti a před odevzdáním studie. Cena 110.000,00 Kč bez DPH, 133.100,00 včetně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86EB1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E86EB1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E86EB1">
        <w:rPr>
          <w:noProof/>
          <w:sz w:val="20"/>
        </w:rPr>
        <w:t>6. 6. 2018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E86EB1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E86EB1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E86EB1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E86EB1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B1" w:rsidRDefault="00E86EB1">
      <w:r>
        <w:separator/>
      </w:r>
    </w:p>
  </w:endnote>
  <w:endnote w:type="continuationSeparator" w:id="0">
    <w:p w:rsidR="00E86EB1" w:rsidRDefault="00E8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B1" w:rsidRDefault="00E86EB1">
      <w:r>
        <w:separator/>
      </w:r>
    </w:p>
  </w:footnote>
  <w:footnote w:type="continuationSeparator" w:id="0">
    <w:p w:rsidR="00E86EB1" w:rsidRDefault="00E86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86EB1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2018-06-06T11:53:00Z</dcterms:created>
  <dcterms:modified xsi:type="dcterms:W3CDTF">2018-06-06T11:54:00Z</dcterms:modified>
</cp:coreProperties>
</file>