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8E" w:rsidRDefault="00367319">
      <w:pPr>
        <w:ind w:left="813" w:firstLine="0"/>
      </w:pPr>
      <w:r>
        <w:t>Číslo smlouvy objednatele.</w:t>
      </w:r>
    </w:p>
    <w:p w:rsidR="00FE438E" w:rsidRDefault="00367319">
      <w:pPr>
        <w:ind w:left="813" w:firstLine="0"/>
      </w:pPr>
      <w:r>
        <w:t>06EU-002893</w:t>
      </w:r>
    </w:p>
    <w:p w:rsidR="00FE438E" w:rsidRDefault="00367319">
      <w:pPr>
        <w:spacing w:after="367"/>
        <w:ind w:left="813" w:right="6646" w:firstLine="0"/>
      </w:pPr>
      <w:r>
        <w:t xml:space="preserve">Číslo smlouvy zhotovitele. </w:t>
      </w:r>
      <w:r>
        <w:t>3/2016</w:t>
      </w:r>
    </w:p>
    <w:p w:rsidR="00FE438E" w:rsidRDefault="00367319">
      <w:pPr>
        <w:pStyle w:val="Nadpis1"/>
      </w:pPr>
      <w:r>
        <w:t>SMLOUVA O DÍLO</w:t>
      </w:r>
    </w:p>
    <w:p w:rsidR="00FE438E" w:rsidRDefault="00367319">
      <w:pPr>
        <w:spacing w:after="794" w:line="218" w:lineRule="auto"/>
        <w:ind w:left="2794" w:right="1850" w:firstLine="0"/>
        <w:jc w:val="center"/>
      </w:pPr>
      <w:r>
        <w:t>uzavřená v souladu s ustanovením S 2586 a následujících zákona č. 89/2012 Sb. Občanského zákoníku v platném znění</w:t>
      </w:r>
    </w:p>
    <w:p w:rsidR="00FE438E" w:rsidRDefault="00367319">
      <w:pPr>
        <w:pStyle w:val="Nadpis2"/>
        <w:spacing w:after="208"/>
      </w:pPr>
      <w:r>
        <w:t>l. Smluvní strany</w:t>
      </w:r>
    </w:p>
    <w:p w:rsidR="00FE438E" w:rsidRDefault="00367319">
      <w:pPr>
        <w:tabs>
          <w:tab w:val="center" w:pos="1494"/>
          <w:tab w:val="center" w:pos="5731"/>
        </w:tabs>
        <w:spacing w:after="78" w:line="265" w:lineRule="auto"/>
        <w:ind w:left="0" w:firstLine="0"/>
        <w:jc w:val="left"/>
      </w:pPr>
      <w:r>
        <w:rPr>
          <w:sz w:val="24"/>
        </w:rPr>
        <w:tab/>
        <w:t>Objednatel'</w:t>
      </w:r>
      <w:r>
        <w:rPr>
          <w:sz w:val="24"/>
        </w:rPr>
        <w:tab/>
        <w:t>Ředitelství silnic a dálnic ČR, Na Pankráci 546/56, 140 05 Praha</w:t>
      </w:r>
    </w:p>
    <w:p w:rsidR="00FE438E" w:rsidRDefault="00367319">
      <w:pPr>
        <w:tabs>
          <w:tab w:val="center" w:pos="3298"/>
          <w:tab w:val="center" w:pos="7668"/>
        </w:tabs>
        <w:spacing w:after="0" w:line="265" w:lineRule="auto"/>
        <w:ind w:left="0" w:firstLine="0"/>
        <w:jc w:val="left"/>
      </w:pPr>
      <w:r>
        <w:rPr>
          <w:sz w:val="24"/>
        </w:rPr>
        <w:tab/>
        <w:t>zastoupení:</w:t>
      </w:r>
      <w:r>
        <w:rPr>
          <w:sz w:val="24"/>
        </w:rPr>
        <w:tab/>
      </w:r>
      <w:r w:rsidRPr="00367319">
        <w:rPr>
          <w:sz w:val="24"/>
          <w:highlight w:val="black"/>
        </w:rPr>
        <w:t xml:space="preserve">Ing. Zdeněk </w:t>
      </w:r>
      <w:proofErr w:type="spellStart"/>
      <w:r w:rsidRPr="00367319">
        <w:rPr>
          <w:sz w:val="24"/>
          <w:highlight w:val="black"/>
        </w:rPr>
        <w:t>Kuťák</w:t>
      </w:r>
      <w:proofErr w:type="spellEnd"/>
      <w:r w:rsidRPr="00367319">
        <w:rPr>
          <w:sz w:val="24"/>
          <w:highlight w:val="black"/>
        </w:rPr>
        <w:t>, pověřen řízením</w:t>
      </w:r>
      <w:r>
        <w:rPr>
          <w:sz w:val="24"/>
        </w:rPr>
        <w:t xml:space="preserve"> Správy Plzeň</w:t>
      </w:r>
    </w:p>
    <w:p w:rsidR="00FE438E" w:rsidRDefault="00367319">
      <w:pPr>
        <w:spacing w:after="84"/>
        <w:ind w:left="1008" w:right="1822" w:firstLine="4349"/>
      </w:pPr>
      <w:proofErr w:type="spellStart"/>
      <w:r>
        <w:t>Hřímalého</w:t>
      </w:r>
      <w:proofErr w:type="spellEnd"/>
      <w:r>
        <w:t xml:space="preserve"> 37, 301 OO Plzeň Bankovní spojení:</w:t>
      </w:r>
      <w:r>
        <w:tab/>
      </w:r>
      <w:r w:rsidRPr="00367319">
        <w:rPr>
          <w:highlight w:val="black"/>
        </w:rPr>
        <w:t xml:space="preserve">Komerční banka, a.s., č. </w:t>
      </w:r>
      <w:proofErr w:type="spellStart"/>
      <w:r w:rsidRPr="00367319">
        <w:rPr>
          <w:highlight w:val="black"/>
        </w:rPr>
        <w:t>ú.</w:t>
      </w:r>
      <w:proofErr w:type="spellEnd"/>
      <w:r w:rsidRPr="00367319">
        <w:rPr>
          <w:highlight w:val="black"/>
        </w:rPr>
        <w:t xml:space="preserve"> : 51-1422200227 / 0100</w:t>
      </w:r>
    </w:p>
    <w:p w:rsidR="00FE438E" w:rsidRDefault="00367319">
      <w:pPr>
        <w:spacing w:after="255" w:line="259" w:lineRule="auto"/>
        <w:ind w:left="2789" w:hanging="10"/>
        <w:jc w:val="left"/>
      </w:pPr>
      <w:r>
        <w:t>IČ:</w:t>
      </w:r>
      <w:r>
        <w:t>65993390</w:t>
      </w:r>
    </w:p>
    <w:p w:rsidR="00FE438E" w:rsidRDefault="00367319">
      <w:pPr>
        <w:tabs>
          <w:tab w:val="center" w:pos="1163"/>
          <w:tab w:val="center" w:pos="3366"/>
        </w:tabs>
        <w:spacing w:after="177" w:line="265" w:lineRule="auto"/>
        <w:ind w:left="0" w:firstLine="0"/>
        <w:jc w:val="left"/>
      </w:pPr>
      <w:r>
        <w:rPr>
          <w:sz w:val="24"/>
        </w:rPr>
        <w:tab/>
        <w:t>DIC</w:t>
      </w:r>
      <w:r>
        <w:rPr>
          <w:sz w:val="24"/>
        </w:rPr>
        <w:tab/>
        <w:t>CZ65993</w:t>
      </w:r>
      <w:r>
        <w:rPr>
          <w:sz w:val="24"/>
        </w:rPr>
        <w:t>390</w:t>
      </w:r>
    </w:p>
    <w:p w:rsidR="00FE438E" w:rsidRDefault="00367319">
      <w:pPr>
        <w:spacing w:after="0" w:line="416" w:lineRule="auto"/>
        <w:ind w:left="5623" w:right="4687" w:hanging="4716"/>
        <w:jc w:val="left"/>
      </w:pPr>
      <w:r>
        <w:rPr>
          <w:sz w:val="24"/>
        </w:rPr>
        <w:t>dále jen objednatel a</w:t>
      </w:r>
    </w:p>
    <w:p w:rsidR="00FE438E" w:rsidRDefault="00367319">
      <w:pPr>
        <w:spacing w:after="98" w:line="265" w:lineRule="auto"/>
        <w:ind w:left="993" w:right="850" w:firstLine="1800"/>
        <w:jc w:val="left"/>
      </w:pPr>
      <w:r>
        <w:rPr>
          <w:sz w:val="24"/>
        </w:rPr>
        <w:t>Silniční inženýrská společnost, s.r.o., Žižkova 54, 301 OO Plzeň Zhotovitel:</w:t>
      </w:r>
    </w:p>
    <w:p w:rsidR="00FE438E" w:rsidRDefault="00367319">
      <w:pPr>
        <w:spacing w:after="167" w:line="265" w:lineRule="auto"/>
        <w:ind w:left="2789" w:right="295" w:hanging="10"/>
        <w:jc w:val="left"/>
      </w:pPr>
      <w:r w:rsidRPr="00367319">
        <w:rPr>
          <w:sz w:val="24"/>
          <w:highlight w:val="black"/>
        </w:rPr>
        <w:t>zapsaná v OR vedeném Krajským soudem v Plzni, oddíl C, vložka 2801 zastoupení:</w:t>
      </w:r>
      <w:r w:rsidRPr="00367319">
        <w:rPr>
          <w:sz w:val="24"/>
          <w:highlight w:val="black"/>
        </w:rPr>
        <w:tab/>
        <w:t>Ing. Rostislav Lojda, jednatel společnosti</w:t>
      </w:r>
    </w:p>
    <w:p w:rsidR="00FE438E" w:rsidRDefault="00367319">
      <w:pPr>
        <w:tabs>
          <w:tab w:val="center" w:pos="1768"/>
          <w:tab w:val="center" w:pos="4799"/>
        </w:tabs>
        <w:spacing w:after="169"/>
        <w:ind w:left="0" w:firstLine="0"/>
        <w:jc w:val="left"/>
      </w:pPr>
      <w:r>
        <w:tab/>
        <w:t>Bankovní spojení:</w:t>
      </w:r>
      <w:r>
        <w:tab/>
      </w:r>
      <w:r w:rsidRPr="00367319">
        <w:rPr>
          <w:highlight w:val="black"/>
        </w:rPr>
        <w:t xml:space="preserve">Komerční banka, a.s., č. </w:t>
      </w:r>
      <w:proofErr w:type="spellStart"/>
      <w:r w:rsidRPr="00367319">
        <w:rPr>
          <w:highlight w:val="black"/>
        </w:rPr>
        <w:t>ú.</w:t>
      </w:r>
      <w:proofErr w:type="spellEnd"/>
      <w:r w:rsidRPr="00367319">
        <w:rPr>
          <w:highlight w:val="black"/>
        </w:rPr>
        <w:t xml:space="preserve"> : 50408311 / 0100</w:t>
      </w:r>
    </w:p>
    <w:p w:rsidR="00FE438E" w:rsidRDefault="00367319">
      <w:pPr>
        <w:spacing w:after="255" w:line="259" w:lineRule="auto"/>
        <w:ind w:left="2789" w:hanging="10"/>
        <w:jc w:val="left"/>
      </w:pPr>
      <w:r>
        <w:t xml:space="preserve">IČ: </w:t>
      </w:r>
      <w:r>
        <w:t>46885315</w:t>
      </w:r>
    </w:p>
    <w:p w:rsidR="00FE438E" w:rsidRDefault="00367319">
      <w:pPr>
        <w:tabs>
          <w:tab w:val="center" w:pos="1177"/>
          <w:tab w:val="center" w:pos="3359"/>
        </w:tabs>
        <w:spacing w:after="168" w:line="265" w:lineRule="auto"/>
        <w:ind w:left="0" w:firstLine="0"/>
        <w:jc w:val="left"/>
      </w:pPr>
      <w:r>
        <w:rPr>
          <w:sz w:val="24"/>
        </w:rPr>
        <w:tab/>
        <w:t>DIČ.</w:t>
      </w:r>
      <w:r>
        <w:rPr>
          <w:sz w:val="24"/>
        </w:rPr>
        <w:tab/>
        <w:t>CZ46885315</w:t>
      </w:r>
    </w:p>
    <w:p w:rsidR="00FE438E" w:rsidRDefault="00367319">
      <w:pPr>
        <w:spacing w:after="446" w:line="265" w:lineRule="auto"/>
        <w:ind w:left="910" w:right="295" w:hanging="10"/>
        <w:jc w:val="left"/>
      </w:pPr>
      <w:r>
        <w:rPr>
          <w:sz w:val="24"/>
        </w:rPr>
        <w:t>dále jen zhotovitel</w:t>
      </w:r>
    </w:p>
    <w:p w:rsidR="00FE438E" w:rsidRDefault="00367319">
      <w:pPr>
        <w:pStyle w:val="Nadpis3"/>
      </w:pPr>
      <w:proofErr w:type="spellStart"/>
      <w:r>
        <w:t>Il</w:t>
      </w:r>
      <w:proofErr w:type="spellEnd"/>
      <w:r>
        <w:t>. Předmět plnění</w:t>
      </w:r>
    </w:p>
    <w:p w:rsidR="00FE438E" w:rsidRDefault="00367319">
      <w:pPr>
        <w:numPr>
          <w:ilvl w:val="0"/>
          <w:numId w:val="1"/>
        </w:numPr>
        <w:spacing w:after="89"/>
        <w:ind w:left="1329" w:hanging="425"/>
      </w:pPr>
      <w:r>
        <w:t>Zhotovitel se zavazuje provést pro objednatele diagnostiky silnic l. třídy v Plzeňském kraji. Jedná se o úseky: I/19 Borovno —</w:t>
      </w:r>
      <w:r>
        <w:t xml:space="preserve"> hranice kraje (km 20,100 — 23,600), I/21 Brod nad Tichou (km 9,590 — 12,470), I/22 Klatovy - (0K u </w:t>
      </w:r>
      <w:proofErr w:type="spellStart"/>
      <w:r>
        <w:t>Lidlu</w:t>
      </w:r>
      <w:proofErr w:type="spellEnd"/>
      <w:r>
        <w:t xml:space="preserve"> - OK u Tesca), I/22 </w:t>
      </w:r>
      <w:proofErr w:type="spellStart"/>
      <w:r>
        <w:t>Kocourov</w:t>
      </w:r>
      <w:proofErr w:type="spellEnd"/>
      <w:r>
        <w:t xml:space="preserve"> (km 44,049 - 44,459), I/26 Horšovský Týn (km 51780 - 53,480), I/27 </w:t>
      </w:r>
      <w:proofErr w:type="spellStart"/>
      <w:r>
        <w:t>Kokšín</w:t>
      </w:r>
      <w:proofErr w:type="spellEnd"/>
      <w:r>
        <w:t xml:space="preserve"> - </w:t>
      </w:r>
      <w:proofErr w:type="spellStart"/>
      <w:r>
        <w:t>Dehtín</w:t>
      </w:r>
      <w:proofErr w:type="spellEnd"/>
      <w:r>
        <w:t xml:space="preserve"> (km 164,951 - 166,466) a I/27 </w:t>
      </w:r>
      <w:proofErr w:type="spellStart"/>
      <w:r>
        <w:t>Dehtín</w:t>
      </w:r>
      <w:proofErr w:type="spellEnd"/>
      <w:r>
        <w:t xml:space="preserve"> -</w:t>
      </w:r>
      <w:r>
        <w:t xml:space="preserve"> </w:t>
      </w:r>
      <w:proofErr w:type="spellStart"/>
      <w:r>
        <w:t>odb</w:t>
      </w:r>
      <w:proofErr w:type="spellEnd"/>
      <w:r>
        <w:t xml:space="preserve">. na skládku Štěpánovice (km 166,621 — 167,670). Každá diagnostika bude předána 2 x v tištěné podobě (celkem 14 </w:t>
      </w:r>
      <w:proofErr w:type="spellStart"/>
      <w:r>
        <w:t>xv</w:t>
      </w:r>
      <w:proofErr w:type="spellEnd"/>
      <w:r>
        <w:t xml:space="preserve"> tištěné podobě) + 1 x na CD.</w:t>
      </w:r>
    </w:p>
    <w:p w:rsidR="00FE438E" w:rsidRDefault="00367319">
      <w:pPr>
        <w:numPr>
          <w:ilvl w:val="0"/>
          <w:numId w:val="1"/>
        </w:numPr>
        <w:ind w:left="1329" w:hanging="425"/>
      </w:pPr>
      <w:r>
        <w:t>Rozsah diagnostiky je dán dohodou smluvních stran podle cenové nabídky ze dne 18. 8. 2016. Dle potřeby může být rozsah po provedení prohlídek a vývrtů dohodou dílčím způsobem upraven při dodržení podmínek bodu IV. této smlouvy.</w:t>
      </w:r>
    </w:p>
    <w:p w:rsidR="00FE438E" w:rsidRDefault="00367319">
      <w:pPr>
        <w:pStyle w:val="Nadpis3"/>
        <w:ind w:right="281"/>
      </w:pPr>
      <w:proofErr w:type="spellStart"/>
      <w:r>
        <w:t>Ill</w:t>
      </w:r>
      <w:proofErr w:type="spellEnd"/>
      <w:r>
        <w:t>. Doba plnění</w:t>
      </w:r>
    </w:p>
    <w:p w:rsidR="00FE438E" w:rsidRDefault="00367319">
      <w:pPr>
        <w:tabs>
          <w:tab w:val="center" w:pos="871"/>
          <w:tab w:val="center" w:pos="3416"/>
        </w:tabs>
        <w:spacing w:after="69"/>
        <w:ind w:left="0" w:firstLine="0"/>
        <w:jc w:val="left"/>
      </w:pPr>
      <w:r>
        <w:tab/>
      </w:r>
      <w:proofErr w:type="gramStart"/>
      <w:r>
        <w:t>1 )</w:t>
      </w:r>
      <w:r>
        <w:tab/>
      </w:r>
      <w:r>
        <w:t>Diagno</w:t>
      </w:r>
      <w:r>
        <w:t>stiky</w:t>
      </w:r>
      <w:proofErr w:type="gramEnd"/>
      <w:r>
        <w:t xml:space="preserve"> budou prováděny v srpnu a září 2016</w:t>
      </w:r>
      <w:r>
        <w:rPr>
          <w:noProof/>
        </w:rPr>
        <w:drawing>
          <wp:inline distT="0" distB="0" distL="0" distR="0">
            <wp:extent cx="18288" cy="13716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38E" w:rsidRDefault="00367319">
      <w:pPr>
        <w:spacing w:after="192"/>
        <w:ind w:left="1241"/>
      </w:pPr>
      <w:r>
        <w:t xml:space="preserve">2) </w:t>
      </w:r>
      <w:r>
        <w:t>Zhotovitel se zavazuje provádět diagnostiky v co nejkratších termínech a bude je odevzdávat zástupci objednatele průběžně po jejich dokončení a odsouhlasení, nejpozději však do 15. 10. 2016</w:t>
      </w:r>
      <w:r>
        <w:rPr>
          <w:noProof/>
        </w:rPr>
        <w:drawing>
          <wp:inline distT="0" distB="0" distL="0" distR="0">
            <wp:extent cx="13716" cy="18288"/>
            <wp:effectExtent l="0" t="0" r="0" b="0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38E" w:rsidRDefault="00367319">
      <w:pPr>
        <w:pStyle w:val="Nadpis2"/>
        <w:spacing w:after="125"/>
        <w:ind w:right="238"/>
      </w:pPr>
      <w:r>
        <w:lastRenderedPageBreak/>
        <w:t>IV. Cena prací</w:t>
      </w:r>
    </w:p>
    <w:p w:rsidR="00FE438E" w:rsidRDefault="00367319">
      <w:pPr>
        <w:spacing w:after="164"/>
        <w:ind w:left="1241" w:right="101"/>
      </w:pPr>
      <w:proofErr w:type="gramStart"/>
      <w:r>
        <w:t xml:space="preserve">1 ) </w:t>
      </w:r>
      <w:r>
        <w:t>Cena</w:t>
      </w:r>
      <w:proofErr w:type="gramEnd"/>
      <w:r>
        <w:t xml:space="preserve"> prací za zhotovení předmětu smlouvy v rozsahu čl. </w:t>
      </w:r>
      <w:proofErr w:type="spellStart"/>
      <w:r>
        <w:t>Il</w:t>
      </w:r>
      <w:proofErr w:type="spellEnd"/>
      <w:r>
        <w:t xml:space="preserve"> této smlouvy je stanovena dohodou smluvních stran podle cenové nabídky zhotovitele ze dne 18. 8. 2016 s cenou nejvýše přípustnou 235.808,- Kč bez DPH. Tato cenová nabídka je nedílnou součástí této s</w:t>
      </w:r>
      <w:r>
        <w:t>mlouvy.</w:t>
      </w:r>
    </w:p>
    <w:p w:rsidR="00FE438E" w:rsidRDefault="00367319">
      <w:pPr>
        <w:pStyle w:val="Nadpis3"/>
        <w:ind w:right="281"/>
      </w:pPr>
      <w:r>
        <w:t>V. Platební podmínky</w:t>
      </w:r>
    </w:p>
    <w:p w:rsidR="00FE438E" w:rsidRDefault="00367319">
      <w:pPr>
        <w:numPr>
          <w:ilvl w:val="0"/>
          <w:numId w:val="2"/>
        </w:numPr>
        <w:spacing w:after="117"/>
        <w:ind w:hanging="425"/>
      </w:pPr>
      <w:r>
        <w:t>Objednatel se zavazuje zaplatit za řádně a včas provedené diagnostiky na základě již obdržených zpráv.</w:t>
      </w:r>
    </w:p>
    <w:p w:rsidR="00FE438E" w:rsidRDefault="00367319">
      <w:pPr>
        <w:numPr>
          <w:ilvl w:val="0"/>
          <w:numId w:val="2"/>
        </w:numPr>
        <w:ind w:hanging="425"/>
      </w:pPr>
      <w:r>
        <w:t>Zhotovitel vystaví fakturu — daňový doklad za každý kalendářní měsíc dle zákona o DPH č. 235/2004 Sb. v platném znění na pod</w:t>
      </w:r>
      <w:r>
        <w:t>kladě skutečně provedených prací.</w:t>
      </w:r>
    </w:p>
    <w:p w:rsidR="00FE438E" w:rsidRDefault="00367319">
      <w:pPr>
        <w:numPr>
          <w:ilvl w:val="0"/>
          <w:numId w:val="2"/>
        </w:numPr>
        <w:spacing w:after="223"/>
        <w:ind w:hanging="425"/>
      </w:pPr>
      <w:r>
        <w:t>Lhůta splatnosti faktur je 30 dnů ode dne doručení objednateli.</w:t>
      </w:r>
    </w:p>
    <w:p w:rsidR="00FE438E" w:rsidRDefault="00367319">
      <w:pPr>
        <w:pStyle w:val="Nadpis2"/>
        <w:spacing w:after="87"/>
        <w:ind w:right="238"/>
      </w:pPr>
      <w:proofErr w:type="spellStart"/>
      <w:r>
        <w:t>Vl</w:t>
      </w:r>
      <w:proofErr w:type="spellEnd"/>
      <w:r>
        <w:t>. Technické podmínky smlouvy</w:t>
      </w:r>
    </w:p>
    <w:p w:rsidR="00FE438E" w:rsidRDefault="00367319">
      <w:pPr>
        <w:numPr>
          <w:ilvl w:val="0"/>
          <w:numId w:val="3"/>
        </w:numPr>
      </w:pPr>
      <w:r>
        <w:t>Objednatel se zavazuje vytvořit zhotoviteli řádné podmínky pro efektivní provádění sjednané činnosti např. poskytnutím všech po</w:t>
      </w:r>
      <w:r>
        <w:t>třebných podkladů.</w:t>
      </w:r>
    </w:p>
    <w:p w:rsidR="00FE438E" w:rsidRDefault="00367319">
      <w:pPr>
        <w:numPr>
          <w:ilvl w:val="0"/>
          <w:numId w:val="3"/>
        </w:numPr>
        <w:spacing w:after="101"/>
      </w:pPr>
      <w:r>
        <w:t>Informace o výsledcích zkoušek, protokolech, zprávách, posudcích a s nimi spojených jednáních poskytuje zhotovitel pouze objednateli nebo jím schváleným osobám.</w:t>
      </w:r>
    </w:p>
    <w:p w:rsidR="00FE438E" w:rsidRDefault="00367319">
      <w:pPr>
        <w:numPr>
          <w:ilvl w:val="0"/>
          <w:numId w:val="3"/>
        </w:numPr>
        <w:spacing w:after="232"/>
      </w:pPr>
      <w:r>
        <w:t>V případě, že zhotovitel nemá akreditaci na činnosti, které jsou předmětem t</w:t>
      </w:r>
      <w:r>
        <w:t>éto smlouvy o dílo, zajistí provedení těchto zkoušek u jiné akreditované laboratoře. Toto bude uvedeno ve zprávě.</w:t>
      </w:r>
    </w:p>
    <w:p w:rsidR="00FE438E" w:rsidRDefault="00367319">
      <w:pPr>
        <w:pStyle w:val="Nadpis2"/>
        <w:ind w:right="223"/>
      </w:pPr>
      <w:r>
        <w:t>VII. Nesplnění podmínek a odstoupení od smlouvy</w:t>
      </w:r>
    </w:p>
    <w:p w:rsidR="00FE438E" w:rsidRDefault="00367319">
      <w:pPr>
        <w:numPr>
          <w:ilvl w:val="0"/>
          <w:numId w:val="4"/>
        </w:numPr>
        <w:ind w:hanging="432"/>
      </w:pPr>
      <w:r>
        <w:t>Obě strany mají právo přistoupit na změnu nebo zrušení závazků vyplývajících z této smlouvy v případě, kdy:</w:t>
      </w:r>
    </w:p>
    <w:p w:rsidR="00FE438E" w:rsidRDefault="00367319">
      <w:pPr>
        <w:ind w:left="1224" w:right="79" w:firstLine="7"/>
      </w:pPr>
      <w:r>
        <w:t xml:space="preserve">— nastaly nové skutečnosti, pro které nelze spravedlivě požadovat plnění příslušných závazků </w:t>
      </w:r>
      <w:r>
        <w:rPr>
          <w:noProof/>
        </w:rPr>
        <w:drawing>
          <wp:inline distT="0" distB="0" distL="0" distR="0">
            <wp:extent cx="73152" cy="18289"/>
            <wp:effectExtent l="0" t="0" r="0" b="0"/>
            <wp:docPr id="4086" name="Picture 4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" name="Picture 4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plnění závazků je závislé na spolupůsobení druhé stra</w:t>
      </w:r>
      <w:r>
        <w:t>ny a je znemožněno tím, že tato strana své povinnosti v dohodnuté době řádně neplní.</w:t>
      </w:r>
    </w:p>
    <w:p w:rsidR="00FE438E" w:rsidRDefault="00367319">
      <w:pPr>
        <w:numPr>
          <w:ilvl w:val="0"/>
          <w:numId w:val="4"/>
        </w:numPr>
        <w:ind w:hanging="432"/>
      </w:pPr>
      <w:r>
        <w:t>Konečným opatřením je možnost odstoupení od této smlouvy výpovědí:</w:t>
      </w:r>
    </w:p>
    <w:p w:rsidR="00FE438E" w:rsidRDefault="00367319">
      <w:pPr>
        <w:spacing w:after="242"/>
        <w:ind w:left="1231" w:right="4838" w:firstLine="0"/>
      </w:pPr>
      <w:r>
        <w:t xml:space="preserve">— při podstatném porušení podmínek smlouvy </w:t>
      </w:r>
      <w:r>
        <w:rPr>
          <w:noProof/>
        </w:rPr>
        <w:drawing>
          <wp:inline distT="0" distB="0" distL="0" distR="0">
            <wp:extent cx="73152" cy="18288"/>
            <wp:effectExtent l="0" t="0" r="0" b="0"/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 trvalém neplnění podmínek smlouvy</w:t>
      </w:r>
    </w:p>
    <w:p w:rsidR="00FE438E" w:rsidRDefault="00367319">
      <w:pPr>
        <w:pStyle w:val="Nadpis3"/>
        <w:ind w:right="245"/>
      </w:pPr>
      <w:r>
        <w:t>VIII. Ostatní ujednání</w:t>
      </w:r>
    </w:p>
    <w:p w:rsidR="00FE438E" w:rsidRDefault="00367319">
      <w:pPr>
        <w:numPr>
          <w:ilvl w:val="0"/>
          <w:numId w:val="5"/>
        </w:numPr>
        <w:spacing w:after="88"/>
        <w:ind w:hanging="425"/>
      </w:pPr>
      <w:r>
        <w:t>Způsobilost zhotovitele je dokladována Osvědčením o akreditaci č. 731/2015 ze dne 26. 10. 2015, zkušební laboratoř č. 1194 a Oprávněním k provádění průzkumných a diagnostických prací souvisejících s výstavbou, opravami, údržbou a spr</w:t>
      </w:r>
      <w:r>
        <w:t xml:space="preserve">ávou pozemních komunikací č. 331/2015 ze dne 16. </w:t>
      </w:r>
      <w:r>
        <w:t>7. 2015.</w:t>
      </w:r>
    </w:p>
    <w:p w:rsidR="00FE438E" w:rsidRDefault="00367319">
      <w:pPr>
        <w:numPr>
          <w:ilvl w:val="0"/>
          <w:numId w:val="5"/>
        </w:numPr>
        <w:spacing w:after="75"/>
        <w:ind w:hanging="425"/>
      </w:pPr>
      <w:r>
        <w:t>Zhotovitel bude při plnění předmětu této smlouvy postupovat v souladu se zněním své Příručky kvality. Zavazuje se dodržovat všeobecně závazné předpisy, technické normy, bezpečnostní předpisy a podmí</w:t>
      </w:r>
      <w:r>
        <w:t>nky této smlouvy. Zhotovitel se bude řídit výchozími podklady objednatele, jeho pokyny, dohodami oprávněných pracovníků smluvních stran a rozhodnutími a vyjádřeními dotčených orgánů státní správy.</w:t>
      </w:r>
    </w:p>
    <w:p w:rsidR="00FE438E" w:rsidRDefault="00367319">
      <w:pPr>
        <w:numPr>
          <w:ilvl w:val="0"/>
          <w:numId w:val="5"/>
        </w:numPr>
        <w:spacing w:after="841"/>
        <w:ind w:hanging="425"/>
      </w:pPr>
      <w:r>
        <w:t>Zhotovitel poskytne na požádání objednateli k nahlédnutí sv</w:t>
      </w:r>
      <w:r>
        <w:t>ou Příručku kvality, zpracovanou dle CSN EN ISO/IEC 17025:2005.</w:t>
      </w:r>
    </w:p>
    <w:p w:rsidR="00367319" w:rsidRDefault="00367319" w:rsidP="00367319">
      <w:pPr>
        <w:spacing w:after="841"/>
      </w:pPr>
    </w:p>
    <w:p w:rsidR="00367319" w:rsidRDefault="00367319" w:rsidP="00367319">
      <w:pPr>
        <w:spacing w:after="841"/>
      </w:pPr>
    </w:p>
    <w:p w:rsidR="00367319" w:rsidRDefault="00367319" w:rsidP="00367319">
      <w:pPr>
        <w:spacing w:after="841"/>
      </w:pPr>
      <w:bookmarkStart w:id="0" w:name="_GoBack"/>
      <w:bookmarkEnd w:id="0"/>
    </w:p>
    <w:p w:rsidR="00FE438E" w:rsidRDefault="00367319">
      <w:pPr>
        <w:spacing w:after="293" w:line="259" w:lineRule="auto"/>
        <w:ind w:left="917" w:right="158" w:hanging="10"/>
        <w:jc w:val="center"/>
      </w:pPr>
      <w:r>
        <w:rPr>
          <w:sz w:val="18"/>
        </w:rPr>
        <w:lastRenderedPageBreak/>
        <w:t>2/3</w:t>
      </w:r>
    </w:p>
    <w:p w:rsidR="00FE438E" w:rsidRDefault="00367319">
      <w:pPr>
        <w:numPr>
          <w:ilvl w:val="0"/>
          <w:numId w:val="5"/>
        </w:numPr>
        <w:spacing w:after="105"/>
        <w:ind w:hanging="425"/>
      </w:pPr>
      <w:r>
        <w:t>V souladu se zněním Příručky kvality upozorňuje zhotovitel objednatele, že akreditace zkušební laboratoře nebo jakýkoliv její protokol o zkoušce sám o sobě neznamená v žádném případě schv</w:t>
      </w:r>
      <w:r>
        <w:t>álení výrobku nebo jeho certifikaci.</w:t>
      </w:r>
    </w:p>
    <w:p w:rsidR="00FE438E" w:rsidRDefault="00367319">
      <w:pPr>
        <w:numPr>
          <w:ilvl w:val="0"/>
          <w:numId w:val="5"/>
        </w:numPr>
        <w:spacing w:after="201"/>
        <w:ind w:hanging="425"/>
      </w:pPr>
      <w:r>
        <w:t>Zhotovitel vypracuje zprávy o provedené diagnostice a předá je objednateli ve dvojím vyhotovení. Zhotovitel upozorňuje objednatele, že přiložené protokoly o zkoušce nesmí být v žádném případě nijak pozměňovány ani bez p</w:t>
      </w:r>
      <w:r>
        <w:t xml:space="preserve">ředchozího písemného schválení zkušební laboratoře reprodukovány jinak než </w:t>
      </w:r>
      <w:r>
        <w:t>celé.</w:t>
      </w:r>
    </w:p>
    <w:p w:rsidR="00FE438E" w:rsidRDefault="00367319">
      <w:pPr>
        <w:numPr>
          <w:ilvl w:val="0"/>
          <w:numId w:val="5"/>
        </w:numPr>
        <w:ind w:hanging="425"/>
      </w:pPr>
      <w:r>
        <w:t>Měnit nebo doplňovat text této smlouvy je možné jen formou písemných dodatků, potvrzených oprávněnými zástupci obou smluvních stran.</w:t>
      </w:r>
    </w:p>
    <w:p w:rsidR="00FE438E" w:rsidRDefault="00367319">
      <w:pPr>
        <w:numPr>
          <w:ilvl w:val="0"/>
          <w:numId w:val="5"/>
        </w:numPr>
        <w:spacing w:after="82"/>
        <w:ind w:hanging="425"/>
      </w:pPr>
      <w:r>
        <w:t>Vztah založený touto smlouvou se řídí dle ustanovení Občanského zákoníku č. 89/2012 Sb. v platném znění.</w:t>
      </w:r>
    </w:p>
    <w:p w:rsidR="00FE438E" w:rsidRDefault="00367319">
      <w:pPr>
        <w:numPr>
          <w:ilvl w:val="0"/>
          <w:numId w:val="5"/>
        </w:numPr>
        <w:ind w:hanging="425"/>
      </w:pPr>
      <w:r>
        <w:t>Smlouva je vyhotovena ve čtyřech stejnopisech s platností originálu. Každá ze smluvních stran obdrží po dvou výtiscích.</w:t>
      </w:r>
    </w:p>
    <w:p w:rsidR="00FE438E" w:rsidRDefault="00367319">
      <w:pPr>
        <w:numPr>
          <w:ilvl w:val="0"/>
          <w:numId w:val="5"/>
        </w:numPr>
        <w:spacing w:after="433"/>
        <w:ind w:hanging="425"/>
      </w:pPr>
      <w:r>
        <w:t>Smlouva vstupuje v platnost pod</w:t>
      </w:r>
      <w:r>
        <w:t>pisem obou smluvních stran.</w:t>
      </w:r>
    </w:p>
    <w:p w:rsidR="00367319" w:rsidRDefault="00367319" w:rsidP="00367319">
      <w:pPr>
        <w:spacing w:after="433"/>
      </w:pPr>
    </w:p>
    <w:p w:rsidR="00FE438E" w:rsidRDefault="00367319" w:rsidP="00367319">
      <w:pPr>
        <w:spacing w:after="0" w:line="412" w:lineRule="auto"/>
        <w:ind w:left="860" w:right="1584" w:hanging="10"/>
        <w:jc w:val="left"/>
      </w:pPr>
      <w:r>
        <w:rPr>
          <w:sz w:val="24"/>
        </w:rPr>
        <w:t xml:space="preserve">V Plzni </w:t>
      </w:r>
      <w:proofErr w:type="gramStart"/>
      <w:r>
        <w:rPr>
          <w:sz w:val="24"/>
        </w:rPr>
        <w:t>dne .</w:t>
      </w:r>
      <w:r>
        <w:rPr>
          <w:noProof/>
        </w:rPr>
        <w:drawing>
          <wp:inline distT="0" distB="0" distL="0" distR="0">
            <wp:extent cx="576072" cy="169164"/>
            <wp:effectExtent l="0" t="0" r="0" b="0"/>
            <wp:docPr id="11366" name="Picture 1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" name="Picture 113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2016</w:t>
      </w:r>
      <w:proofErr w:type="gramEnd"/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 xml:space="preserve">V Plzni dne 25. 8. 2016 </w:t>
      </w:r>
    </w:p>
    <w:sectPr w:rsidR="00FE438E">
      <w:pgSz w:w="11902" w:h="16834"/>
      <w:pgMar w:top="1471" w:right="1188" w:bottom="144" w:left="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E5"/>
    <w:multiLevelType w:val="hybridMultilevel"/>
    <w:tmpl w:val="83A49F4C"/>
    <w:lvl w:ilvl="0" w:tplc="CCC2CD46">
      <w:start w:val="1"/>
      <w:numFmt w:val="decimal"/>
      <w:lvlText w:val="%1)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0202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A3E1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E41A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0C28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8B91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AAAB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0D02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4486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B2AD7"/>
    <w:multiLevelType w:val="hybridMultilevel"/>
    <w:tmpl w:val="67488CB4"/>
    <w:lvl w:ilvl="0" w:tplc="40A8CDC6">
      <w:start w:val="1"/>
      <w:numFmt w:val="decimal"/>
      <w:lvlText w:val="%1)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400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AA50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A738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FE5FE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4F73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404B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428E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7435A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019A2"/>
    <w:multiLevelType w:val="hybridMultilevel"/>
    <w:tmpl w:val="33F80342"/>
    <w:lvl w:ilvl="0" w:tplc="79624ACA">
      <w:start w:val="1"/>
      <w:numFmt w:val="decimal"/>
      <w:lvlText w:val="%1)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8E2B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0CE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CCDE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6485C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92135C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A7192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E07C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02C7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97C66"/>
    <w:multiLevelType w:val="hybridMultilevel"/>
    <w:tmpl w:val="5268C794"/>
    <w:lvl w:ilvl="0" w:tplc="1818A888">
      <w:start w:val="1"/>
      <w:numFmt w:val="decimal"/>
      <w:lvlText w:val="%1)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04E9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034F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4F9C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C1D1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2C9C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CEDD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9D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E07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463BDF"/>
    <w:multiLevelType w:val="hybridMultilevel"/>
    <w:tmpl w:val="4F3E5C4C"/>
    <w:lvl w:ilvl="0" w:tplc="407065EC">
      <w:start w:val="1"/>
      <w:numFmt w:val="decimal"/>
      <w:lvlText w:val="%1)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42B1B6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A0284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62EF0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CB5A8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1D40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24432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F232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38DE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8E"/>
    <w:rsid w:val="00367319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CC07"/>
  <w15:docId w15:val="{767F16A1-BC46-4F95-9316-85B9B4C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" w:line="228" w:lineRule="auto"/>
      <w:ind w:left="1357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943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2"/>
      <w:ind w:left="960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06"/>
      <w:ind w:left="996" w:hanging="10"/>
      <w:jc w:val="center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2016-11-09T08:35:00Z</dcterms:created>
  <dcterms:modified xsi:type="dcterms:W3CDTF">2016-11-09T08:35:00Z</dcterms:modified>
</cp:coreProperties>
</file>