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1001AB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1001AB">
        <w:rPr>
          <w:b/>
          <w:sz w:val="36"/>
          <w:szCs w:val="36"/>
        </w:rPr>
        <w:instrText xml:space="preserve"> FORMTEXT </w:instrText>
      </w:r>
      <w:r w:rsidR="001001AB">
        <w:rPr>
          <w:b/>
          <w:sz w:val="36"/>
          <w:szCs w:val="36"/>
        </w:rPr>
      </w:r>
      <w:r w:rsidR="001001AB">
        <w:rPr>
          <w:b/>
          <w:sz w:val="36"/>
          <w:szCs w:val="36"/>
        </w:rPr>
        <w:fldChar w:fldCharType="separate"/>
      </w:r>
      <w:r w:rsidR="001001AB">
        <w:rPr>
          <w:b/>
          <w:noProof/>
          <w:sz w:val="36"/>
          <w:szCs w:val="36"/>
        </w:rPr>
        <w:t>15</w:t>
      </w:r>
      <w:r w:rsidR="001001AB">
        <w:rPr>
          <w:b/>
          <w:sz w:val="36"/>
          <w:szCs w:val="36"/>
        </w:rPr>
        <w:fldChar w:fldCharType="end"/>
      </w:r>
      <w:bookmarkEnd w:id="0"/>
    </w:p>
    <w:p w:rsidR="00BD3B60" w:rsidRPr="00BF0346" w:rsidRDefault="00735716" w:rsidP="0073571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Část I. </w:t>
      </w:r>
      <w:r w:rsidR="00BD3B60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1E7169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>PNS Grosso s.r.o.</w:t>
      </w:r>
    </w:p>
    <w:p w:rsidR="001E7169" w:rsidRPr="00BF034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1E7169" w:rsidRPr="00BF0346" w:rsidRDefault="001F6DA0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za podmínek stanovených touto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řílohou č.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2B58D6" w:rsidRPr="00BF0346">
        <w:rPr>
          <w:rFonts w:asciiTheme="minorHAnsi" w:hAnsiTheme="minorHAnsi"/>
        </w:rPr>
        <w:t>,</w:t>
      </w:r>
      <w:r w:rsidR="00735716">
        <w:rPr>
          <w:rFonts w:asciiTheme="minorHAnsi" w:hAnsiTheme="minorHAnsi"/>
        </w:rPr>
        <w:t xml:space="preserve"> část I.</w:t>
      </w:r>
      <w:r w:rsidR="002B58D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umožní </w:t>
      </w:r>
      <w:r w:rsidR="004D191B" w:rsidRPr="00BF0346">
        <w:rPr>
          <w:rFonts w:asciiTheme="minorHAnsi" w:hAnsiTheme="minorHAnsi"/>
        </w:rPr>
        <w:t xml:space="preserve">prostřednictvím SW APOST umístěného v Partnerovi, </w:t>
      </w:r>
      <w:r w:rsidR="001E7169" w:rsidRPr="00BF0346">
        <w:rPr>
          <w:rFonts w:asciiTheme="minorHAnsi" w:hAnsiTheme="minorHAnsi"/>
        </w:rPr>
        <w:t>Zástupc</w:t>
      </w:r>
      <w:r w:rsidRPr="00BF0346">
        <w:rPr>
          <w:rFonts w:asciiTheme="minorHAnsi" w:hAnsiTheme="minorHAnsi"/>
        </w:rPr>
        <w:t xml:space="preserve">i v Partnerovi </w:t>
      </w:r>
      <w:r w:rsidR="001E7169" w:rsidRPr="00BF0346">
        <w:rPr>
          <w:rFonts w:asciiTheme="minorHAnsi" w:hAnsiTheme="minorHAnsi"/>
        </w:rPr>
        <w:t xml:space="preserve">Volný prodej tisku </w:t>
      </w:r>
      <w:r w:rsidR="00555282" w:rsidRPr="00BF0346">
        <w:rPr>
          <w:rFonts w:asciiTheme="minorHAnsi" w:hAnsiTheme="minorHAnsi"/>
        </w:rPr>
        <w:t>d</w:t>
      </w:r>
      <w:r w:rsidR="005E2606" w:rsidRPr="00BF0346">
        <w:rPr>
          <w:rFonts w:asciiTheme="minorHAnsi" w:hAnsiTheme="minorHAnsi"/>
        </w:rPr>
        <w:t xml:space="preserve">istributora PNS Grosso s.r.o. (dále jen „společnost PNS“) </w:t>
      </w:r>
      <w:r w:rsidR="001E7169" w:rsidRPr="00BF0346">
        <w:rPr>
          <w:rFonts w:asciiTheme="minorHAnsi" w:hAnsiTheme="minorHAnsi"/>
        </w:rPr>
        <w:t xml:space="preserve">zákazníkům (dále jen „zákazníci“).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Službu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spellStart"/>
      <w:proofErr w:type="gramStart"/>
      <w:r w:rsidRPr="00BF0346">
        <w:rPr>
          <w:rFonts w:asciiTheme="minorHAnsi" w:hAnsiTheme="minorHAnsi"/>
        </w:rPr>
        <w:t>s.p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 xml:space="preserve"> (dále jen „ČP“).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1E7169" w:rsidRPr="00BF0346" w:rsidRDefault="001E716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2B58D6" w:rsidRPr="00BF0346">
        <w:rPr>
          <w:rFonts w:asciiTheme="minorHAnsi" w:hAnsiTheme="minorHAnsi"/>
        </w:rPr>
        <w:t xml:space="preserve">, </w:t>
      </w:r>
      <w:r w:rsidR="00735716">
        <w:rPr>
          <w:rFonts w:asciiTheme="minorHAnsi" w:hAnsiTheme="minorHAnsi"/>
        </w:rPr>
        <w:t xml:space="preserve">část I. </w:t>
      </w:r>
      <w:r w:rsidRPr="00BF0346">
        <w:rPr>
          <w:rFonts w:asciiTheme="minorHAnsi" w:hAnsiTheme="minorHAnsi"/>
        </w:rPr>
        <w:t>Smlouvy</w:t>
      </w:r>
      <w:r w:rsidR="00C25FAE" w:rsidRPr="00BF0346">
        <w:rPr>
          <w:rFonts w:asciiTheme="minorHAnsi" w:hAnsiTheme="minorHAnsi"/>
        </w:rPr>
        <w:t>, podle pokynů „Kontaktní centrum PNS“, jejichž znění aktuální ke dni účinnosti této přílohy je součástí této přílohy</w:t>
      </w:r>
      <w:r w:rsidRPr="00BF0346">
        <w:rPr>
          <w:rFonts w:asciiTheme="minorHAnsi" w:hAnsiTheme="minorHAnsi"/>
        </w:rPr>
        <w:t xml:space="preserve"> </w:t>
      </w:r>
      <w:r w:rsidR="00850004" w:rsidRPr="00BF0346">
        <w:rPr>
          <w:rFonts w:asciiTheme="minorHAnsi" w:hAnsiTheme="minorHAnsi"/>
        </w:rPr>
        <w:t xml:space="preserve">(o změně pokynů informuje ČP Zástupce na jeho kontaktní e-mail uvedený ve Smlouvě) </w:t>
      </w:r>
      <w:r w:rsidRPr="00BF0346">
        <w:rPr>
          <w:rFonts w:asciiTheme="minorHAnsi" w:hAnsiTheme="minorHAnsi"/>
        </w:rPr>
        <w:t>a podle aktuální Technologické příručky pro Partnera, která podrobně upravuje technické detaily provádění jednotlivých úkonů pro Volný prodej tisku</w:t>
      </w:r>
      <w:r w:rsidR="0082326E" w:rsidRPr="00BF0346">
        <w:rPr>
          <w:rFonts w:asciiTheme="minorHAnsi" w:hAnsiTheme="minorHAnsi"/>
        </w:rPr>
        <w:t xml:space="preserve"> PNS</w:t>
      </w:r>
      <w:r w:rsidRPr="00BF0346">
        <w:rPr>
          <w:rFonts w:asciiTheme="minorHAnsi" w:hAnsiTheme="minorHAnsi"/>
        </w:rPr>
        <w:t xml:space="preserve">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</w:t>
      </w:r>
      <w:r w:rsidR="00AA3A3E" w:rsidRPr="00BF0346">
        <w:rPr>
          <w:rFonts w:asciiTheme="minorHAnsi" w:hAnsiTheme="minorHAnsi"/>
        </w:rPr>
        <w:t xml:space="preserve">Zástupcem </w:t>
      </w:r>
      <w:r w:rsidRPr="00BF0346">
        <w:rPr>
          <w:rFonts w:asciiTheme="minorHAnsi" w:hAnsiTheme="minorHAnsi"/>
        </w:rPr>
        <w:t xml:space="preserve">prostřednictvím emailu: </w:t>
      </w:r>
      <w:hyperlink r:id="rId7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DD222E" w:rsidRPr="00BF0346">
        <w:rPr>
          <w:rFonts w:asciiTheme="minorHAnsi" w:hAnsiTheme="minorHAnsi"/>
        </w:rPr>
        <w:t>  seznamu</w:t>
      </w:r>
      <w:r w:rsidRPr="00BF0346">
        <w:rPr>
          <w:rFonts w:asciiTheme="minorHAnsi" w:hAnsiTheme="minorHAnsi"/>
        </w:rPr>
        <w:t xml:space="preserve"> </w:t>
      </w:r>
      <w:r w:rsidR="00AA3A3E" w:rsidRPr="00BF0346">
        <w:rPr>
          <w:rFonts w:asciiTheme="minorHAnsi" w:hAnsiTheme="minorHAnsi"/>
        </w:rPr>
        <w:t xml:space="preserve">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Pr="00BF0346">
        <w:rPr>
          <w:rFonts w:asciiTheme="minorHAnsi" w:hAnsiTheme="minorHAnsi"/>
        </w:rPr>
        <w:t>.</w:t>
      </w:r>
    </w:p>
    <w:p w:rsidR="003038A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O</w:t>
      </w:r>
      <w:r w:rsidR="00722799" w:rsidRPr="00BF0346">
        <w:rPr>
          <w:rFonts w:asciiTheme="minorHAnsi" w:hAnsiTheme="minorHAnsi"/>
        </w:rPr>
        <w:t xml:space="preserve">bjednávka určí jednotlivé objednané tituly, jejich objednané množství a dny, v nichž má Zástupce o dodání zájem. Změnu objednávky </w:t>
      </w:r>
      <w:r w:rsidR="00AA3A3E" w:rsidRPr="00BF0346">
        <w:rPr>
          <w:rFonts w:asciiTheme="minorHAnsi" w:hAnsiTheme="minorHAnsi"/>
        </w:rPr>
        <w:t xml:space="preserve">je Zástupce oprávněn </w:t>
      </w:r>
      <w:r w:rsidR="00722799" w:rsidRPr="00BF0346">
        <w:rPr>
          <w:rFonts w:asciiTheme="minorHAnsi" w:hAnsiTheme="minorHAnsi"/>
        </w:rPr>
        <w:t xml:space="preserve">učinit s alespoň desetidenním předstihem. Změna se provádí přímo u distributora </w:t>
      </w:r>
      <w:r w:rsidR="005E2606" w:rsidRPr="00BF0346">
        <w:rPr>
          <w:rFonts w:asciiTheme="minorHAnsi" w:hAnsiTheme="minorHAnsi"/>
        </w:rPr>
        <w:t>společnosti PNS</w:t>
      </w:r>
      <w:r w:rsidRPr="00BF0346">
        <w:rPr>
          <w:rFonts w:asciiTheme="minorHAnsi" w:hAnsiTheme="minorHAnsi"/>
        </w:rPr>
        <w:t xml:space="preserve"> na emailové adrese: </w:t>
      </w:r>
      <w:hyperlink r:id="rId8" w:history="1">
        <w:r w:rsidRPr="00BF0346">
          <w:rPr>
            <w:rStyle w:val="Hypertextovodkaz"/>
            <w:rFonts w:asciiTheme="minorHAnsi" w:hAnsiTheme="minorHAnsi"/>
          </w:rPr>
          <w:t>kc@pns.cz</w:t>
        </w:r>
      </w:hyperlink>
      <w:r w:rsidR="00C23FE7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dle pokynů sdělených „Kontaktním centrem PNS, </w:t>
      </w:r>
      <w:r w:rsidR="00C23FE7" w:rsidRPr="00BF0346">
        <w:rPr>
          <w:rFonts w:asciiTheme="minorHAnsi" w:hAnsiTheme="minorHAnsi"/>
        </w:rPr>
        <w:t xml:space="preserve">nebo na </w:t>
      </w:r>
      <w:proofErr w:type="spellStart"/>
      <w:proofErr w:type="gram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 xml:space="preserve"> 800 602 602.</w:t>
      </w:r>
    </w:p>
    <w:p w:rsidR="005E260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PNS</w:t>
      </w:r>
    </w:p>
    <w:p w:rsidR="003038A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</w:t>
      </w:r>
      <w:r w:rsidR="00F84DA7" w:rsidRPr="00BF0346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>se rozu</w:t>
      </w:r>
      <w:r w:rsidR="003038A6" w:rsidRPr="00BF0346">
        <w:rPr>
          <w:rFonts w:asciiTheme="minorHAnsi" w:hAnsiTheme="minorHAnsi"/>
        </w:rPr>
        <w:t>mí prodej širšího sortimentu deníků a časopisů</w:t>
      </w:r>
      <w:r w:rsidR="00F84DA7" w:rsidRPr="00BF0346">
        <w:rPr>
          <w:rFonts w:asciiTheme="minorHAnsi" w:hAnsiTheme="minorHAnsi"/>
        </w:rPr>
        <w:t xml:space="preserve">, který </w:t>
      </w:r>
      <w:r w:rsidR="00555282" w:rsidRPr="00BF0346">
        <w:rPr>
          <w:rFonts w:asciiTheme="minorHAnsi" w:hAnsiTheme="minorHAnsi"/>
        </w:rPr>
        <w:t>má</w:t>
      </w:r>
      <w:r w:rsidR="00F84DA7" w:rsidRPr="00BF0346">
        <w:rPr>
          <w:rFonts w:asciiTheme="minorHAnsi" w:hAnsiTheme="minorHAnsi"/>
        </w:rPr>
        <w:t xml:space="preserve"> společnost PNS ve své distribuci.</w:t>
      </w:r>
      <w:r w:rsidRPr="00BF0346">
        <w:rPr>
          <w:rFonts w:asciiTheme="minorHAnsi" w:hAnsiTheme="minorHAnsi"/>
        </w:rPr>
        <w:t xml:space="preserve"> </w:t>
      </w:r>
    </w:p>
    <w:p w:rsidR="005E260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</w:t>
      </w:r>
      <w:r w:rsidR="00F84DA7" w:rsidRPr="00BF0346">
        <w:rPr>
          <w:rFonts w:asciiTheme="minorHAnsi" w:hAnsiTheme="minorHAnsi"/>
        </w:rPr>
        <w:t>tisku</w:t>
      </w:r>
      <w:r w:rsidRPr="00BF0346">
        <w:rPr>
          <w:rFonts w:asciiTheme="minorHAnsi" w:hAnsiTheme="minorHAnsi"/>
        </w:rPr>
        <w:t xml:space="preserve"> pro volný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povinen Zástupce tento </w:t>
      </w:r>
      <w:r w:rsidR="00F84DA7" w:rsidRPr="00BF0346">
        <w:rPr>
          <w:rFonts w:asciiTheme="minorHAnsi" w:hAnsiTheme="minorHAnsi"/>
        </w:rPr>
        <w:t>tisk</w:t>
      </w:r>
      <w:r w:rsidRPr="00BF0346">
        <w:rPr>
          <w:rFonts w:asciiTheme="minorHAnsi" w:hAnsiTheme="minorHAnsi"/>
        </w:rPr>
        <w:t xml:space="preserve"> ihned naskladnit a prodávat přes </w:t>
      </w:r>
      <w:r w:rsidR="003038A6" w:rsidRPr="00BF0346">
        <w:rPr>
          <w:rFonts w:asciiTheme="minorHAnsi" w:hAnsiTheme="minorHAnsi"/>
        </w:rPr>
        <w:t xml:space="preserve">SW </w:t>
      </w:r>
      <w:r w:rsidRPr="00BF0346">
        <w:rPr>
          <w:rFonts w:asciiTheme="minorHAnsi" w:hAnsiTheme="minorHAnsi"/>
        </w:rPr>
        <w:t xml:space="preserve">APOST.  </w:t>
      </w:r>
    </w:p>
    <w:p w:rsidR="00695AEF" w:rsidRPr="00735716" w:rsidRDefault="00F701DF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Při zacházení s n</w:t>
      </w:r>
      <w:r w:rsidR="005E2606" w:rsidRPr="00BF0346">
        <w:rPr>
          <w:rFonts w:asciiTheme="minorHAnsi" w:hAnsiTheme="minorHAnsi"/>
        </w:rPr>
        <w:t>eprodan</w:t>
      </w:r>
      <w:r w:rsidR="00F84DA7" w:rsidRPr="00BF0346">
        <w:rPr>
          <w:rFonts w:asciiTheme="minorHAnsi" w:hAnsiTheme="minorHAnsi"/>
        </w:rPr>
        <w:t>ý</w:t>
      </w:r>
      <w:r w:rsidRPr="00BF0346">
        <w:rPr>
          <w:rFonts w:asciiTheme="minorHAnsi" w:hAnsiTheme="minorHAnsi"/>
        </w:rPr>
        <w:t>m</w:t>
      </w:r>
      <w:r w:rsidR="00F84DA7" w:rsidRPr="00BF0346">
        <w:rPr>
          <w:rFonts w:asciiTheme="minorHAnsi" w:hAnsiTheme="minorHAnsi"/>
        </w:rPr>
        <w:t xml:space="preserve"> tisk</w:t>
      </w:r>
      <w:r w:rsidRPr="00BF0346">
        <w:rPr>
          <w:rFonts w:asciiTheme="minorHAnsi" w:hAnsiTheme="minorHAnsi"/>
        </w:rPr>
        <w:t>em</w:t>
      </w:r>
      <w:r w:rsidR="003C0AAE" w:rsidRPr="00BF0346">
        <w:rPr>
          <w:rFonts w:asciiTheme="minorHAnsi" w:hAnsiTheme="minorHAnsi"/>
        </w:rPr>
        <w:t>/remitenda</w:t>
      </w:r>
      <w:r w:rsidR="005E260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>je Zástupce povinen řídit se</w:t>
      </w:r>
      <w:r w:rsidR="00322D64" w:rsidRPr="00BF0346">
        <w:rPr>
          <w:rFonts w:asciiTheme="minorHAnsi" w:hAnsiTheme="minorHAnsi"/>
        </w:rPr>
        <w:t xml:space="preserve"> pokyny uvedenými na dodacím/remitendním listu společnosti PNS. N</w:t>
      </w:r>
      <w:r w:rsidR="00F84DA7" w:rsidRPr="00BF0346">
        <w:rPr>
          <w:rFonts w:asciiTheme="minorHAnsi" w:hAnsiTheme="minorHAnsi"/>
        </w:rPr>
        <w:t xml:space="preserve">eprodané tituly je </w:t>
      </w:r>
      <w:r w:rsidRPr="00BF0346">
        <w:rPr>
          <w:rFonts w:asciiTheme="minorHAnsi" w:hAnsiTheme="minorHAnsi"/>
        </w:rPr>
        <w:t xml:space="preserve">Zástupce povinen </w:t>
      </w:r>
      <w:r w:rsidR="003038A6" w:rsidRPr="00BF0346">
        <w:rPr>
          <w:rFonts w:asciiTheme="minorHAnsi" w:hAnsiTheme="minorHAnsi"/>
        </w:rPr>
        <w:t>ručně vepsat</w:t>
      </w:r>
      <w:r w:rsidR="00F84DA7" w:rsidRPr="00BF0346">
        <w:rPr>
          <w:rFonts w:asciiTheme="minorHAnsi" w:hAnsiTheme="minorHAnsi"/>
        </w:rPr>
        <w:t xml:space="preserve"> do papírového dodacího/remitendního</w:t>
      </w:r>
      <w:r w:rsidR="00445BD7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>listu</w:t>
      </w:r>
      <w:r w:rsidRPr="00BF0346">
        <w:rPr>
          <w:rFonts w:asciiTheme="minorHAnsi" w:hAnsiTheme="minorHAnsi"/>
        </w:rPr>
        <w:t>. Zástupce je</w:t>
      </w:r>
      <w:r w:rsidR="00F84DA7" w:rsidRPr="00BF0346">
        <w:rPr>
          <w:rFonts w:asciiTheme="minorHAnsi" w:hAnsiTheme="minorHAnsi"/>
        </w:rPr>
        <w:t xml:space="preserve"> vždy </w:t>
      </w:r>
      <w:r w:rsidRPr="00BF0346">
        <w:rPr>
          <w:rFonts w:asciiTheme="minorHAnsi" w:hAnsiTheme="minorHAnsi"/>
        </w:rPr>
        <w:t>povinen</w:t>
      </w:r>
      <w:r w:rsidR="00F84DA7" w:rsidRPr="00BF0346">
        <w:rPr>
          <w:rFonts w:asciiTheme="minorHAnsi" w:hAnsiTheme="minorHAnsi"/>
          <w:b/>
        </w:rPr>
        <w:t xml:space="preserve"> vyplnit počet vracených kusů jednotlivých titulů</w:t>
      </w:r>
      <w:r w:rsidR="00322D64" w:rsidRPr="00BF0346">
        <w:rPr>
          <w:rFonts w:asciiTheme="minorHAnsi" w:hAnsiTheme="minorHAnsi"/>
        </w:rPr>
        <w:t xml:space="preserve"> a </w:t>
      </w:r>
      <w:r w:rsidR="003038A6" w:rsidRPr="00BF0346">
        <w:rPr>
          <w:rFonts w:asciiTheme="minorHAnsi" w:hAnsiTheme="minorHAnsi"/>
        </w:rPr>
        <w:t xml:space="preserve">dále tyto </w:t>
      </w:r>
      <w:r w:rsidR="00322D64" w:rsidRPr="00BF0346">
        <w:rPr>
          <w:rFonts w:asciiTheme="minorHAnsi" w:hAnsiTheme="minorHAnsi"/>
        </w:rPr>
        <w:t>tituly vyskladnit z</w:t>
      </w:r>
      <w:r w:rsidR="003038A6" w:rsidRPr="00BF0346">
        <w:rPr>
          <w:rFonts w:asciiTheme="minorHAnsi" w:hAnsiTheme="minorHAnsi"/>
        </w:rPr>
        <w:t xml:space="preserve"> SW </w:t>
      </w:r>
      <w:r w:rsidR="00322D64" w:rsidRPr="00BF0346">
        <w:rPr>
          <w:rFonts w:asciiTheme="minorHAnsi" w:hAnsiTheme="minorHAnsi"/>
        </w:rPr>
        <w:t>APOST</w:t>
      </w:r>
      <w:r w:rsidR="003038A6" w:rsidRPr="00BF0346">
        <w:rPr>
          <w:rFonts w:asciiTheme="minorHAnsi" w:hAnsiTheme="minorHAnsi"/>
        </w:rPr>
        <w:t>.</w:t>
      </w:r>
      <w:r w:rsidR="00322D64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Dodací/remitendní list </w:t>
      </w:r>
      <w:r w:rsidRPr="00BF0346">
        <w:rPr>
          <w:rFonts w:asciiTheme="minorHAnsi" w:hAnsiTheme="minorHAnsi"/>
        </w:rPr>
        <w:t>je Zástupce povinen odeslat</w:t>
      </w:r>
      <w:r w:rsidR="00F84DA7" w:rsidRPr="00BF0346">
        <w:rPr>
          <w:rFonts w:asciiTheme="minorHAnsi" w:hAnsiTheme="minorHAnsi"/>
        </w:rPr>
        <w:t xml:space="preserve"> společně s neprodanými tituly</w:t>
      </w:r>
      <w:r w:rsidR="003C0AAE" w:rsidRPr="00BF0346">
        <w:rPr>
          <w:rFonts w:asciiTheme="minorHAnsi" w:hAnsiTheme="minorHAnsi"/>
        </w:rPr>
        <w:t>/remitendou</w:t>
      </w:r>
      <w:r w:rsidR="00F84DA7" w:rsidRPr="00BF0346">
        <w:rPr>
          <w:rFonts w:asciiTheme="minorHAnsi" w:hAnsiTheme="minorHAnsi"/>
        </w:rPr>
        <w:t>. Neprodané tituly</w:t>
      </w:r>
      <w:r w:rsidR="003C0AAE" w:rsidRPr="00BF0346">
        <w:rPr>
          <w:rFonts w:asciiTheme="minorHAnsi" w:hAnsiTheme="minorHAnsi"/>
        </w:rPr>
        <w:t>/</w:t>
      </w:r>
      <w:r w:rsidRPr="00BF0346">
        <w:rPr>
          <w:rFonts w:asciiTheme="minorHAnsi" w:hAnsiTheme="minorHAnsi"/>
        </w:rPr>
        <w:t xml:space="preserve">remitendu </w:t>
      </w:r>
      <w:r w:rsidR="00FA6A71" w:rsidRPr="00BF0346">
        <w:rPr>
          <w:rFonts w:asciiTheme="minorHAnsi" w:hAnsiTheme="minorHAnsi"/>
        </w:rPr>
        <w:t>je Zástupce povinen nasklá</w:t>
      </w:r>
      <w:r w:rsidRPr="00BF0346">
        <w:rPr>
          <w:rFonts w:asciiTheme="minorHAnsi" w:hAnsiTheme="minorHAnsi"/>
        </w:rPr>
        <w:t xml:space="preserve">dat </w:t>
      </w:r>
      <w:r w:rsidR="00F84DA7" w:rsidRPr="00BF0346">
        <w:rPr>
          <w:rFonts w:asciiTheme="minorHAnsi" w:hAnsiTheme="minorHAnsi"/>
        </w:rPr>
        <w:t>na sebe –</w:t>
      </w:r>
      <w:r w:rsidR="00FA6A71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jeden titul </w:t>
      </w:r>
      <w:r w:rsidRPr="00BF0346">
        <w:rPr>
          <w:rFonts w:asciiTheme="minorHAnsi" w:hAnsiTheme="minorHAnsi"/>
        </w:rPr>
        <w:t xml:space="preserve">nesmí být vkládán </w:t>
      </w:r>
      <w:r w:rsidR="00F84DA7" w:rsidRPr="00BF0346">
        <w:rPr>
          <w:rFonts w:asciiTheme="minorHAnsi" w:hAnsiTheme="minorHAnsi"/>
        </w:rPr>
        <w:t xml:space="preserve">do druhého. </w:t>
      </w:r>
      <w:r w:rsidRPr="00BF0346">
        <w:rPr>
          <w:rFonts w:asciiTheme="minorHAnsi" w:hAnsiTheme="minorHAnsi"/>
        </w:rPr>
        <w:t>Zástupce je povinen vytvořit</w:t>
      </w:r>
      <w:r w:rsidR="00F84DA7" w:rsidRPr="00BF0346">
        <w:rPr>
          <w:rFonts w:asciiTheme="minorHAnsi" w:hAnsiTheme="minorHAnsi"/>
        </w:rPr>
        <w:t xml:space="preserve"> samostatný balík </w:t>
      </w:r>
      <w:r w:rsidR="00322D64" w:rsidRPr="00BF0346">
        <w:rPr>
          <w:rFonts w:asciiTheme="minorHAnsi" w:hAnsiTheme="minorHAnsi"/>
        </w:rPr>
        <w:t xml:space="preserve">s remitendou </w:t>
      </w:r>
      <w:r w:rsidR="00D35B18" w:rsidRPr="00BF0346">
        <w:rPr>
          <w:rFonts w:asciiTheme="minorHAnsi" w:hAnsiTheme="minorHAnsi"/>
        </w:rPr>
        <w:t xml:space="preserve">PNS – dle </w:t>
      </w:r>
      <w:r w:rsidR="003038A6" w:rsidRPr="00BF0346">
        <w:rPr>
          <w:rFonts w:asciiTheme="minorHAnsi" w:hAnsiTheme="minorHAnsi"/>
        </w:rPr>
        <w:t xml:space="preserve">aktuální </w:t>
      </w:r>
      <w:r w:rsidR="00D35B18" w:rsidRPr="00BF0346">
        <w:rPr>
          <w:rFonts w:asciiTheme="minorHAnsi" w:hAnsiTheme="minorHAnsi"/>
        </w:rPr>
        <w:t>Technologické příruč</w:t>
      </w:r>
      <w:r w:rsidR="003038A6" w:rsidRPr="00BF0346">
        <w:rPr>
          <w:rFonts w:asciiTheme="minorHAnsi" w:hAnsiTheme="minorHAnsi"/>
        </w:rPr>
        <w:t>ky pro Partnera.</w:t>
      </w:r>
      <w:r w:rsidR="00322D64" w:rsidRPr="00BF0346">
        <w:rPr>
          <w:rFonts w:asciiTheme="minorHAnsi" w:hAnsiTheme="minorHAnsi"/>
          <w:b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lastRenderedPageBreak/>
        <w:t>Zmocnění k vystavování zjednodušených daňových dokladů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zmocňuje Zástupce v souladu s § 28 odst. 6 zákona č. 235/2004 Sb., o dani z přidané hodnoty, ve znění pozdějších předpisů, k vystavování zjednodušených daňových dokladů za službu Volný prodej tisku</w:t>
      </w:r>
      <w:r w:rsidR="0082326E" w:rsidRPr="00BF0346">
        <w:rPr>
          <w:rFonts w:asciiTheme="minorHAnsi" w:hAnsiTheme="minorHAnsi"/>
        </w:rPr>
        <w:t xml:space="preserve"> PNS </w:t>
      </w:r>
      <w:r w:rsidRPr="00BF0346">
        <w:rPr>
          <w:rFonts w:asciiTheme="minorHAnsi" w:hAnsiTheme="minorHAnsi"/>
        </w:rPr>
        <w:t xml:space="preserve">jménem ČP.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Daňové doklady vystavené jménem ČP </w:t>
      </w:r>
      <w:r w:rsidR="003038A6" w:rsidRPr="00BF0346">
        <w:rPr>
          <w:rFonts w:asciiTheme="minorHAnsi" w:hAnsiTheme="minorHAnsi"/>
        </w:rPr>
        <w:t xml:space="preserve">musí </w:t>
      </w:r>
      <w:r w:rsidRPr="00BF0346">
        <w:rPr>
          <w:rFonts w:asciiTheme="minorHAnsi" w:hAnsiTheme="minorHAnsi"/>
        </w:rPr>
        <w:t xml:space="preserve">obsahovat veškeré náležitosti daňového dokladu v souladu se zákonem o DPH včetně názvu prodaného titulu a náležitosti stanovené zákonem č. 563/1991 Sb., o účetnictví, ve znění pozdějších předpisů.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</w:t>
      </w:r>
      <w:r w:rsidR="00C23FE7" w:rsidRPr="00BF0346">
        <w:rPr>
          <w:rFonts w:asciiTheme="minorHAnsi" w:hAnsiTheme="minorHAnsi"/>
        </w:rPr>
        <w:t xml:space="preserve"> SW </w:t>
      </w:r>
      <w:r w:rsidRPr="00BF0346">
        <w:rPr>
          <w:rFonts w:asciiTheme="minorHAnsi" w:hAnsiTheme="minorHAnsi"/>
        </w:rPr>
        <w:t xml:space="preserve">APOST po zaplacení </w:t>
      </w:r>
      <w:r w:rsidR="003038A6" w:rsidRPr="00BF0346">
        <w:rPr>
          <w:rFonts w:asciiTheme="minorHAnsi" w:hAnsiTheme="minorHAnsi"/>
        </w:rPr>
        <w:t>ceny tisku.</w:t>
      </w:r>
      <w:r w:rsidRPr="00BF0346">
        <w:rPr>
          <w:rFonts w:asciiTheme="minorHAnsi" w:hAnsiTheme="minorHAnsi"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</w:t>
      </w:r>
      <w:r w:rsidR="0082326E" w:rsidRPr="00BF0346">
        <w:rPr>
          <w:rFonts w:asciiTheme="minorHAnsi" w:hAnsiTheme="minorHAnsi"/>
          <w:bCs/>
        </w:rPr>
        <w:t xml:space="preserve">PNS </w:t>
      </w:r>
      <w:r w:rsidRPr="00BF0346">
        <w:rPr>
          <w:rFonts w:asciiTheme="minorHAnsi" w:hAnsiTheme="minorHAnsi"/>
          <w:bCs/>
        </w:rPr>
        <w:t>ze strany finančního úřadu.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</w:t>
      </w:r>
      <w:r w:rsidR="00E12EBA" w:rsidRPr="00BF0346">
        <w:rPr>
          <w:rFonts w:asciiTheme="minorHAnsi" w:hAnsiTheme="minorHAnsi"/>
        </w:rPr>
        <w:t>PNS</w:t>
      </w:r>
      <w:r w:rsidRPr="00BF0346">
        <w:rPr>
          <w:rFonts w:asciiTheme="minorHAnsi" w:hAnsiTheme="minorHAnsi"/>
        </w:rPr>
        <w:t>, jakož i vést jakékoli reklamní kampaně, obsahující ochrannou známku či obchodní firmu či logo výše uveden</w:t>
      </w:r>
      <w:r w:rsidR="00E12EBA" w:rsidRPr="00BF0346">
        <w:rPr>
          <w:rFonts w:asciiTheme="minorHAnsi" w:hAnsiTheme="minorHAnsi"/>
        </w:rPr>
        <w:t>é</w:t>
      </w:r>
      <w:r w:rsidRPr="00BF0346">
        <w:rPr>
          <w:rFonts w:asciiTheme="minorHAnsi" w:hAnsiTheme="minorHAnsi"/>
        </w:rPr>
        <w:t xml:space="preserve"> společnost</w:t>
      </w:r>
      <w:r w:rsidR="00E12EBA" w:rsidRPr="00BF0346">
        <w:rPr>
          <w:rFonts w:asciiTheme="minorHAnsi" w:hAnsiTheme="minorHAnsi"/>
        </w:rPr>
        <w:t>i</w:t>
      </w:r>
      <w:r w:rsidRPr="00BF0346">
        <w:rPr>
          <w:rFonts w:asciiTheme="minorHAnsi" w:hAnsiTheme="minorHAnsi"/>
        </w:rPr>
        <w:t>, týkající se předmětu této přílohy, nebo jakoukoli jinou reklamní kampaň směřující k propagaci služby Voln</w:t>
      </w:r>
      <w:r w:rsidR="00260BAC" w:rsidRPr="00BF0346">
        <w:rPr>
          <w:rFonts w:asciiTheme="minorHAnsi" w:hAnsiTheme="minorHAnsi"/>
        </w:rPr>
        <w:t xml:space="preserve">ého </w:t>
      </w:r>
      <w:r w:rsidRPr="00BF0346">
        <w:rPr>
          <w:rFonts w:asciiTheme="minorHAnsi" w:hAnsiTheme="minorHAnsi"/>
        </w:rPr>
        <w:t>prodej</w:t>
      </w:r>
      <w:r w:rsidR="00260BAC" w:rsidRPr="00BF0346">
        <w:rPr>
          <w:rFonts w:asciiTheme="minorHAnsi" w:hAnsiTheme="minorHAnsi"/>
        </w:rPr>
        <w:t xml:space="preserve">e </w:t>
      </w:r>
      <w:r w:rsidRPr="00BF0346">
        <w:rPr>
          <w:rFonts w:asciiTheme="minorHAnsi" w:hAnsiTheme="minorHAnsi"/>
        </w:rPr>
        <w:t xml:space="preserve">tisku </w:t>
      </w:r>
      <w:r w:rsidR="00260BAC" w:rsidRPr="00BF0346">
        <w:rPr>
          <w:rFonts w:asciiTheme="minorHAnsi" w:hAnsiTheme="minorHAnsi"/>
        </w:rPr>
        <w:t xml:space="preserve"> </w:t>
      </w:r>
      <w:r w:rsidR="00E12EBA" w:rsidRPr="00BF0346">
        <w:rPr>
          <w:rFonts w:asciiTheme="minorHAnsi" w:hAnsiTheme="minorHAnsi"/>
        </w:rPr>
        <w:t>PNS</w:t>
      </w:r>
      <w:r w:rsidR="00260BAC" w:rsidRPr="00BF0346">
        <w:rPr>
          <w:rFonts w:asciiTheme="minorHAnsi" w:hAnsiTheme="minorHAnsi"/>
        </w:rPr>
        <w:t xml:space="preserve"> v Partnerovi </w:t>
      </w:r>
      <w:r w:rsidRPr="00BF0346">
        <w:rPr>
          <w:rFonts w:asciiTheme="minorHAnsi" w:hAnsiTheme="minorHAnsi"/>
        </w:rPr>
        <w:t xml:space="preserve">pouze na základě pokynu nebo s předchozím písemným souhlasem ČP.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7B7F47" w:rsidRPr="00BF0346" w:rsidRDefault="007B7F47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Není-li to možné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Za poskytování služby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1001A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rPr>
          <w:b/>
          <w:sz w:val="24"/>
          <w:szCs w:val="24"/>
        </w:rPr>
        <w:instrText xml:space="preserve"> FORMTEXT </w:instrText>
      </w:r>
      <w:r w:rsidR="001001AB">
        <w:rPr>
          <w:b/>
          <w:sz w:val="24"/>
          <w:szCs w:val="24"/>
        </w:rPr>
      </w:r>
      <w:r w:rsidR="001001AB">
        <w:rPr>
          <w:b/>
          <w:sz w:val="24"/>
          <w:szCs w:val="24"/>
        </w:rPr>
        <w:fldChar w:fldCharType="separate"/>
      </w:r>
      <w:r w:rsidR="001001AB">
        <w:rPr>
          <w:b/>
          <w:noProof/>
          <w:sz w:val="24"/>
          <w:szCs w:val="24"/>
        </w:rPr>
        <w:t>15</w:t>
      </w:r>
      <w:r w:rsidR="001001AB">
        <w:rPr>
          <w:b/>
          <w:sz w:val="24"/>
          <w:szCs w:val="24"/>
        </w:rPr>
        <w:fldChar w:fldCharType="end"/>
      </w:r>
      <w:r w:rsidR="00735716">
        <w:rPr>
          <w:rFonts w:asciiTheme="minorHAnsi" w:hAnsiTheme="minorHAnsi"/>
          <w:b/>
          <w:sz w:val="24"/>
          <w:szCs w:val="24"/>
        </w:rPr>
        <w:t xml:space="preserve">, </w:t>
      </w:r>
      <w:r w:rsidR="00735716" w:rsidRPr="00BF0346">
        <w:rPr>
          <w:rFonts w:asciiTheme="minorHAnsi" w:hAnsiTheme="minorHAnsi"/>
          <w:b/>
          <w:sz w:val="24"/>
          <w:szCs w:val="24"/>
        </w:rPr>
        <w:t>část I</w:t>
      </w:r>
    </w:p>
    <w:p w:rsidR="00C25FAE" w:rsidRPr="00BF0346" w:rsidRDefault="00C25FAE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6141C9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F701DF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Pr="00BF0346">
        <w:rPr>
          <w:rFonts w:asciiTheme="minorHAnsi" w:hAnsiTheme="minorHAnsi"/>
        </w:rPr>
        <w:t xml:space="preserve">. </w:t>
      </w:r>
      <w:r w:rsidR="006141C9" w:rsidRPr="00BF0346">
        <w:rPr>
          <w:rFonts w:asciiTheme="minorHAnsi" w:hAnsiTheme="minorHAnsi"/>
        </w:rPr>
        <w:t xml:space="preserve">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F701DF" w:rsidRPr="00BF0346">
        <w:rPr>
          <w:rFonts w:asciiTheme="minorHAnsi" w:hAnsiTheme="minorHAnsi"/>
        </w:rPr>
        <w:t xml:space="preserve">služeb </w:t>
      </w:r>
      <w:r w:rsidR="006141C9" w:rsidRPr="00BF0346">
        <w:rPr>
          <w:rFonts w:asciiTheme="minorHAnsi" w:hAnsiTheme="minorHAnsi"/>
        </w:rPr>
        <w:t>podle této části</w:t>
      </w:r>
      <w:r w:rsidR="00557C65" w:rsidRPr="00BF0346">
        <w:rPr>
          <w:rFonts w:asciiTheme="minorHAnsi" w:hAnsiTheme="minorHAnsi"/>
        </w:rPr>
        <w:t xml:space="preserve">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F701DF" w:rsidRPr="00BF0346">
        <w:rPr>
          <w:rFonts w:asciiTheme="minorHAnsi" w:hAnsiTheme="minorHAnsi"/>
        </w:rPr>
        <w:t xml:space="preserve">, </w:t>
      </w:r>
      <w:r w:rsidRPr="00BF0346">
        <w:rPr>
          <w:rFonts w:asciiTheme="minorHAnsi" w:hAnsiTheme="minorHAnsi"/>
        </w:rPr>
        <w:t xml:space="preserve">a to i bez udání důvodu </w:t>
      </w:r>
      <w:r w:rsidR="00C25FAE" w:rsidRPr="00BF0346">
        <w:rPr>
          <w:rFonts w:asciiTheme="minorHAnsi" w:hAnsiTheme="minorHAnsi"/>
        </w:rPr>
        <w:t xml:space="preserve">oznámením uskutečněným v písemné formě. </w:t>
      </w:r>
      <w:r w:rsidR="00F701DF" w:rsidRPr="00BF0346">
        <w:rPr>
          <w:rFonts w:asciiTheme="minorHAnsi" w:hAnsiTheme="minorHAnsi"/>
        </w:rPr>
        <w:t>Výpovědní doba</w:t>
      </w:r>
      <w:r w:rsidRPr="00BF0346">
        <w:rPr>
          <w:rFonts w:asciiTheme="minorHAnsi" w:hAnsiTheme="minorHAnsi"/>
        </w:rPr>
        <w:t xml:space="preserve"> činí 1 měsíc. </w:t>
      </w:r>
      <w:r w:rsidR="00F701DF" w:rsidRPr="00BF0346">
        <w:rPr>
          <w:rFonts w:asciiTheme="minorHAnsi" w:hAnsiTheme="minorHAnsi"/>
        </w:rPr>
        <w:t xml:space="preserve">Tato </w:t>
      </w:r>
      <w:r w:rsidRPr="00BF0346">
        <w:rPr>
          <w:rFonts w:asciiTheme="minorHAnsi" w:hAnsiTheme="minorHAnsi"/>
        </w:rPr>
        <w:t xml:space="preserve">doba začíná běžet prvním dnem kalendářního měsíce následujícího po doručení písemného </w:t>
      </w:r>
      <w:r w:rsidR="00F701DF" w:rsidRPr="00BF0346">
        <w:rPr>
          <w:rFonts w:asciiTheme="minorHAnsi" w:hAnsiTheme="minorHAnsi"/>
        </w:rPr>
        <w:t xml:space="preserve">oznámení o </w:t>
      </w:r>
      <w:r w:rsidRPr="00BF0346">
        <w:rPr>
          <w:rFonts w:asciiTheme="minorHAnsi" w:hAnsiTheme="minorHAnsi"/>
        </w:rPr>
        <w:t xml:space="preserve">ukončení </w:t>
      </w:r>
      <w:r w:rsidR="00F701DF" w:rsidRPr="00BF0346">
        <w:rPr>
          <w:rFonts w:asciiTheme="minorHAnsi" w:hAnsiTheme="minorHAnsi"/>
        </w:rPr>
        <w:t xml:space="preserve">poskytování služby podle této části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 xml:space="preserve">řílohy č.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Pr="00BF0346">
        <w:rPr>
          <w:rFonts w:asciiTheme="minorHAnsi" w:hAnsiTheme="minorHAnsi"/>
        </w:rPr>
        <w:t>.</w:t>
      </w:r>
    </w:p>
    <w:p w:rsidR="008C4291" w:rsidRDefault="008C4291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735716" w:rsidRPr="00BF0346" w:rsidRDefault="00735716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1E7169" w:rsidRPr="00BF0346" w:rsidRDefault="001E7169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</w:p>
    <w:p w:rsidR="00D35B18" w:rsidRPr="00BF0346" w:rsidRDefault="00D35B18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>Pokyny - Kontaktní centrum PNS:</w:t>
      </w:r>
    </w:p>
    <w:p w:rsidR="00D35B18" w:rsidRPr="00BF0346" w:rsidRDefault="005C5EC3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176FA32" wp14:editId="6C691672">
            <wp:simplePos x="0" y="0"/>
            <wp:positionH relativeFrom="column">
              <wp:posOffset>3810</wp:posOffset>
            </wp:positionH>
            <wp:positionV relativeFrom="paragraph">
              <wp:posOffset>22860</wp:posOffset>
            </wp:positionV>
            <wp:extent cx="6296025" cy="449580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EC3" w:rsidRPr="00BF0346" w:rsidRDefault="008C4291" w:rsidP="00BF0346">
      <w:pPr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ab/>
      </w:r>
    </w:p>
    <w:p w:rsidR="005C5EC3" w:rsidRPr="00BF0346" w:rsidRDefault="005C5EC3" w:rsidP="00BF0346">
      <w:pPr>
        <w:spacing w:line="240" w:lineRule="auto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br w:type="page"/>
      </w:r>
    </w:p>
    <w:p w:rsidR="0069288F" w:rsidRPr="00BF0346" w:rsidRDefault="008C107A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lastRenderedPageBreak/>
        <w:t>Část</w:t>
      </w:r>
      <w:r w:rsidR="000D24CD" w:rsidRPr="00BF0346">
        <w:rPr>
          <w:rFonts w:asciiTheme="minorHAnsi" w:hAnsiTheme="minorHAnsi"/>
          <w:b/>
          <w:sz w:val="36"/>
          <w:szCs w:val="40"/>
        </w:rPr>
        <w:t xml:space="preserve"> I</w:t>
      </w:r>
      <w:r w:rsidR="00735716">
        <w:rPr>
          <w:rFonts w:asciiTheme="minorHAnsi" w:hAnsiTheme="minorHAnsi"/>
          <w:b/>
          <w:sz w:val="36"/>
          <w:szCs w:val="40"/>
        </w:rPr>
        <w:t>I</w:t>
      </w:r>
      <w:r w:rsidRPr="00BF0346">
        <w:rPr>
          <w:rFonts w:asciiTheme="minorHAnsi" w:hAnsiTheme="minorHAnsi"/>
          <w:b/>
          <w:sz w:val="36"/>
          <w:szCs w:val="40"/>
        </w:rPr>
        <w:t xml:space="preserve">. - </w:t>
      </w:r>
      <w:r w:rsidR="00E8769D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E8769D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proofErr w:type="spellStart"/>
      <w:r w:rsidRPr="00BF0346">
        <w:rPr>
          <w:rFonts w:asciiTheme="minorHAnsi" w:hAnsiTheme="minorHAnsi"/>
          <w:b/>
          <w:sz w:val="36"/>
          <w:szCs w:val="40"/>
        </w:rPr>
        <w:t>Mediaprint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 xml:space="preserve"> &amp; Kapa, </w:t>
      </w:r>
      <w:proofErr w:type="spellStart"/>
      <w:r w:rsidRPr="00BF0346">
        <w:rPr>
          <w:rFonts w:asciiTheme="minorHAnsi" w:hAnsiTheme="minorHAnsi"/>
          <w:b/>
          <w:sz w:val="36"/>
          <w:szCs w:val="40"/>
        </w:rPr>
        <w:t>Pressegrosso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>, spol. s r.o.</w:t>
      </w:r>
    </w:p>
    <w:p w:rsidR="00E8769D" w:rsidRPr="00BF0346" w:rsidRDefault="00E8769D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za podmínek</w:t>
      </w:r>
      <w:r w:rsidR="0090184E" w:rsidRPr="00BF0346">
        <w:rPr>
          <w:rFonts w:asciiTheme="minorHAnsi" w:hAnsiTheme="minorHAnsi"/>
        </w:rPr>
        <w:t xml:space="preserve"> stanovených touto </w:t>
      </w:r>
      <w:r w:rsidR="001C4E2A" w:rsidRPr="00BF0346">
        <w:rPr>
          <w:rFonts w:asciiTheme="minorHAnsi" w:hAnsiTheme="minorHAnsi"/>
        </w:rPr>
        <w:t>P</w:t>
      </w:r>
      <w:r w:rsidR="0090184E" w:rsidRPr="00BF0346">
        <w:rPr>
          <w:rFonts w:asciiTheme="minorHAnsi" w:hAnsiTheme="minorHAnsi"/>
        </w:rPr>
        <w:t>řílohou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umožní prostřednictvím SW APOST umístěného v Partnerovi, Zástupci v Partnerovi Volný prodej tisku distributora </w:t>
      </w:r>
      <w:proofErr w:type="spellStart"/>
      <w:r w:rsidRPr="00BF0346">
        <w:rPr>
          <w:rFonts w:asciiTheme="minorHAnsi" w:eastAsia="Times New Roman" w:hAnsiTheme="minorHAnsi"/>
        </w:rPr>
        <w:t>Mediaprint</w:t>
      </w:r>
      <w:proofErr w:type="spellEnd"/>
      <w:r w:rsidRPr="00BF0346">
        <w:rPr>
          <w:rFonts w:asciiTheme="minorHAnsi" w:eastAsia="Times New Roman" w:hAnsiTheme="minorHAnsi"/>
        </w:rPr>
        <w:t xml:space="preserve"> &amp; Kapa, </w:t>
      </w:r>
      <w:proofErr w:type="spellStart"/>
      <w:r w:rsidRPr="00BF0346">
        <w:rPr>
          <w:rFonts w:asciiTheme="minorHAnsi" w:eastAsia="Times New Roman" w:hAnsiTheme="minorHAnsi"/>
        </w:rPr>
        <w:t>Pressegrosso</w:t>
      </w:r>
      <w:proofErr w:type="spellEnd"/>
      <w:r w:rsidRPr="00BF0346">
        <w:rPr>
          <w:rFonts w:asciiTheme="minorHAnsi" w:eastAsia="Times New Roman" w:hAnsiTheme="minorHAnsi"/>
        </w:rPr>
        <w:t xml:space="preserve">, spol. s r.o. </w:t>
      </w:r>
      <w:r w:rsidRPr="00BF0346">
        <w:rPr>
          <w:rFonts w:asciiTheme="minorHAnsi" w:hAnsiTheme="minorHAnsi"/>
        </w:rPr>
        <w:t xml:space="preserve">(dále jen „společnost MPK“) prostřednictvím SW APOST umístěného v Partnerovi, zákazníkům (dále jen „zákazníci“).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Službu Volný prodej tisku MPK 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spellStart"/>
      <w:proofErr w:type="gramStart"/>
      <w:r w:rsidRPr="00BF0346">
        <w:rPr>
          <w:rFonts w:asciiTheme="minorHAnsi" w:hAnsiTheme="minorHAnsi"/>
        </w:rPr>
        <w:t>s.p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 xml:space="preserve"> (dále jen „ČP“).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Pr="00BF0346">
        <w:rPr>
          <w:rFonts w:asciiTheme="minorHAnsi" w:hAnsiTheme="minorHAnsi"/>
        </w:rPr>
        <w:t xml:space="preserve">MPK 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Smlouvy a podle aktuální Technologické příručky pro Partnera, která podrobně upravuje technické detaily provádění jednotlivých úkonů pro Volný prodej tisku MPK.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="00410DC5">
        <w:rPr>
          <w:rFonts w:asciiTheme="minorHAnsi" w:hAnsiTheme="minorHAnsi"/>
        </w:rPr>
        <w:t xml:space="preserve">MPK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prostřednictvím emailu: </w:t>
      </w:r>
      <w:hyperlink r:id="rId10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C25FAE" w:rsidRPr="00BF0346">
        <w:rPr>
          <w:rFonts w:asciiTheme="minorHAnsi" w:hAnsiTheme="minorHAnsi"/>
        </w:rPr>
        <w:t xml:space="preserve"> Seznamu 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="00C25FAE" w:rsidRPr="00BF0346">
        <w:rPr>
          <w:rFonts w:asciiTheme="minorHAnsi" w:hAnsiTheme="minorHAnsi"/>
        </w:rPr>
        <w:t>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Objednávka určí jednotlivé objednané tituly, jejich objednané množství a dny, v nichž má Zástupce o dodání zájem. Změnu objednávky lze učinit s alespoň desetidenním předstihem. Změna se provádí přímo u distributora společnosti MPK na emailové adrese: </w:t>
      </w:r>
      <w:hyperlink r:id="rId11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</w:t>
      </w:r>
      <w:proofErr w:type="spellStart"/>
      <w:proofErr w:type="gram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>: 267 009 160,150.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MPK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společnosti MPK se rozumí prodej širokého sortimentu časopisů, které má společnost MPK ve své distribuci.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tisku je Zástupce povinen tento tisk ihned naskladnit a prodávat přes SW APOST. 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Neprodaný tisk/remitenda se řídí pokyny uvedenými na dodacím/remitendním listu společnosti MPK. Neprodané tituly je nutné ručně vepsat do papírového dodacího/remitendního listu, vždy je </w:t>
      </w:r>
      <w:r w:rsidRPr="00BF0346">
        <w:rPr>
          <w:rFonts w:asciiTheme="minorHAnsi" w:hAnsiTheme="minorHAnsi"/>
          <w:b/>
        </w:rPr>
        <w:t>nutné vyplnit počet vracených kusů jednotlivých titulů</w:t>
      </w:r>
      <w:r w:rsidRPr="00BF0346">
        <w:rPr>
          <w:rFonts w:asciiTheme="minorHAnsi" w:hAnsiTheme="minorHAnsi"/>
        </w:rPr>
        <w:t xml:space="preserve"> a dále tyto tituly vyskladnit z SW APOST. Dodací/remitendní list se odesílá společně s neprodanými tituly/remitendou. Neprodané tituly/remitenda se naskládají na sebe – nevkládá se jeden titul do druhého. Vytvoří se samostatný balík s remitendou společnosti MPK – dle aktuální Technologické příručky pro Partnera.</w:t>
      </w:r>
      <w:r w:rsidRPr="00BF0346">
        <w:rPr>
          <w:rFonts w:asciiTheme="minorHAnsi" w:hAnsiTheme="minorHAnsi"/>
          <w:b/>
        </w:rPr>
        <w:t xml:space="preserve">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Zmocnění k vystavování zjednodušených daňových dokladů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zmocňuje Zástupce v souladu s § 28 odst. 6 zákona č. 235/2004 Sb., o dani z přidané hodnoty, ve znění pozdějších předpisů, k vystavování zjednodušených daňových dokladů za službu Volný prodej tisku MPK jménem ČP.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 xml:space="preserve">Daňové doklady vystavené jménem ČP musí obsahovat veškeré náležitosti daňového dokladu v souladu se zákonem o DPH včetně názvu prodaného titulu a náležitosti stanovené zákonem č. 563/1991 Sb., o účetnictví, ve znění pozdějších předpisů.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 SW APOST po zaplacení ceny tisku. 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MPK ze strany finančního úřadu.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MPK, jakož i vést jakékoli reklamní kampaně, obsahující ochrannou známku či obchodní firmu či logo výše uvedené společnosti, týkající se předmětu této přílohy, nebo jakoukoli jinou reklamní kampaň směřující k propagaci služby Volného prodeje tisku MPK v Partnerovi pouze na základě pokynu nebo s předchozím písemným souhlasem ČP.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E8769D" w:rsidRPr="00BF0346" w:rsidRDefault="006141C9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V případě, že nemá titul na zásobě, objedná náhradní titul na emailové adrese: </w:t>
      </w:r>
      <w:hyperlink r:id="rId12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tel.: 267 009 160,150 a zákazníkovi jej předá v co nejkratší době.  Není-li postup podle předchozí věty možný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Za poskytování služby Volný prodej tisku MPK 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1001AB" w:rsidRPr="00CB1306">
        <w:rPr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 w:rsidRPr="00CB1306">
        <w:rPr>
          <w:b/>
        </w:rPr>
        <w:instrText xml:space="preserve"> FORMTEXT </w:instrText>
      </w:r>
      <w:r w:rsidR="001001AB" w:rsidRPr="00CB1306">
        <w:rPr>
          <w:b/>
        </w:rPr>
      </w:r>
      <w:r w:rsidR="001001AB" w:rsidRPr="00CB1306">
        <w:rPr>
          <w:b/>
        </w:rPr>
        <w:fldChar w:fldCharType="separate"/>
      </w:r>
      <w:r w:rsidR="001001AB" w:rsidRPr="00CB1306">
        <w:rPr>
          <w:b/>
          <w:noProof/>
        </w:rPr>
        <w:t>15</w:t>
      </w:r>
      <w:r w:rsidR="001001AB" w:rsidRPr="00CB1306">
        <w:rPr>
          <w:b/>
        </w:rPr>
        <w:fldChar w:fldCharType="end"/>
      </w:r>
      <w:r w:rsidR="009730C2" w:rsidRPr="00BF0346">
        <w:rPr>
          <w:rFonts w:asciiTheme="minorHAnsi" w:hAnsiTheme="minorHAnsi"/>
          <w:b/>
          <w:sz w:val="24"/>
          <w:szCs w:val="24"/>
        </w:rPr>
        <w:t>, část</w:t>
      </w:r>
      <w:r w:rsidR="000D24CD" w:rsidRPr="00BF0346">
        <w:rPr>
          <w:rFonts w:asciiTheme="minorHAnsi" w:hAnsiTheme="minorHAnsi"/>
          <w:b/>
          <w:sz w:val="24"/>
          <w:szCs w:val="24"/>
        </w:rPr>
        <w:t xml:space="preserve"> II</w:t>
      </w:r>
      <w:r w:rsidR="009730C2" w:rsidRPr="00BF0346">
        <w:rPr>
          <w:rFonts w:asciiTheme="minorHAnsi" w:hAnsiTheme="minorHAnsi"/>
          <w:b/>
          <w:sz w:val="24"/>
          <w:szCs w:val="24"/>
        </w:rPr>
        <w:t>.</w:t>
      </w:r>
      <w:bookmarkStart w:id="1" w:name="_GoBack"/>
      <w:bookmarkEnd w:id="1"/>
    </w:p>
    <w:p w:rsidR="00C25FAE" w:rsidRPr="00BF0346" w:rsidRDefault="00C25FAE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AA3A3E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AA3A3E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Pr="00BF0346">
        <w:rPr>
          <w:rFonts w:asciiTheme="minorHAnsi" w:hAnsiTheme="minorHAnsi"/>
        </w:rPr>
        <w:t xml:space="preserve">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AA3A3E" w:rsidRPr="00BF0346">
        <w:rPr>
          <w:rFonts w:asciiTheme="minorHAnsi" w:hAnsiTheme="minorHAnsi"/>
        </w:rPr>
        <w:t xml:space="preserve">služeb podle této části </w:t>
      </w:r>
      <w:r w:rsidR="001C4E2A" w:rsidRPr="00BF0346">
        <w:rPr>
          <w:rFonts w:asciiTheme="minorHAnsi" w:hAnsiTheme="minorHAnsi"/>
        </w:rPr>
        <w:t>P</w:t>
      </w:r>
      <w:r w:rsidR="00AA3A3E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1001AB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001AB">
        <w:instrText xml:space="preserve"> FORMTEXT </w:instrText>
      </w:r>
      <w:r w:rsidR="001001AB">
        <w:fldChar w:fldCharType="separate"/>
      </w:r>
      <w:r w:rsidR="001001AB">
        <w:rPr>
          <w:noProof/>
        </w:rPr>
        <w:t>15</w:t>
      </w:r>
      <w:r w:rsidR="001001AB">
        <w:fldChar w:fldCharType="end"/>
      </w:r>
      <w:r w:rsidR="00AA3A3E" w:rsidRPr="00BF0346">
        <w:rPr>
          <w:rFonts w:asciiTheme="minorHAnsi" w:hAnsiTheme="minorHAnsi"/>
        </w:rPr>
        <w:t xml:space="preserve">, </w:t>
      </w:r>
      <w:r w:rsidR="00C25FAE" w:rsidRPr="00BF0346">
        <w:rPr>
          <w:rFonts w:asciiTheme="minorHAnsi" w:hAnsiTheme="minorHAnsi"/>
        </w:rPr>
        <w:t>a to i bez udání důvodu oznámením uskutečněným v písemné formě</w:t>
      </w:r>
      <w:r w:rsidRPr="00BF0346">
        <w:rPr>
          <w:rFonts w:asciiTheme="minorHAnsi" w:hAnsiTheme="minorHAnsi"/>
        </w:rPr>
        <w:t xml:space="preserve">. </w:t>
      </w:r>
      <w:r w:rsidR="00AA3A3E" w:rsidRPr="00BF0346">
        <w:rPr>
          <w:rFonts w:asciiTheme="minorHAnsi" w:hAnsiTheme="minorHAnsi"/>
        </w:rPr>
        <w:t>Výpovědní d</w:t>
      </w:r>
      <w:r w:rsidRPr="00BF0346">
        <w:rPr>
          <w:rFonts w:asciiTheme="minorHAnsi" w:hAnsiTheme="minorHAnsi"/>
        </w:rPr>
        <w:t>oba činí 1 měsíc. Toto doba začíná běžet prvním dnem kalendářního měsíce následujícího po doručení písemného ukončení ČP.</w:t>
      </w:r>
    </w:p>
    <w:p w:rsidR="000D24CD" w:rsidRPr="00BF0346" w:rsidRDefault="000D24CD" w:rsidP="00BF0346">
      <w:pPr>
        <w:spacing w:line="240" w:lineRule="auto"/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C09FD" w:rsidRPr="00BF0346" w:rsidRDefault="001C09FD" w:rsidP="00BF0346">
      <w:pPr>
        <w:jc w:val="both"/>
        <w:rPr>
          <w:rFonts w:asciiTheme="minorHAnsi" w:hAnsiTheme="minorHAnsi"/>
        </w:rPr>
      </w:pPr>
    </w:p>
    <w:sectPr w:rsidR="001C09FD" w:rsidRPr="00BF0346" w:rsidSect="001C7CDE">
      <w:headerReference w:type="default" r:id="rId13"/>
      <w:footerReference w:type="default" r:id="rId14"/>
      <w:pgSz w:w="11906" w:h="16838" w:code="9"/>
      <w:pgMar w:top="2155" w:right="851" w:bottom="1531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C5" w:rsidRDefault="00C366C5" w:rsidP="00E26E3A">
      <w:pPr>
        <w:spacing w:line="240" w:lineRule="auto"/>
      </w:pPr>
      <w:r>
        <w:separator/>
      </w:r>
    </w:p>
  </w:endnote>
  <w:endnote w:type="continuationSeparator" w:id="0">
    <w:p w:rsidR="00C366C5" w:rsidRDefault="00C366C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CB1306">
      <w:rPr>
        <w:noProof/>
      </w:rPr>
      <w:t>5</w:t>
    </w:r>
    <w:r>
      <w:rPr>
        <w:noProof/>
      </w:rPr>
      <w:fldChar w:fldCharType="end"/>
    </w:r>
    <w:r>
      <w:t>/</w:t>
    </w:r>
    <w:r w:rsidR="00CB1306">
      <w:fldChar w:fldCharType="begin"/>
    </w:r>
    <w:r w:rsidR="00CB1306">
      <w:instrText xml:space="preserve"> NUMPAGES  \* Arabic  \* MERGEFORMAT </w:instrText>
    </w:r>
    <w:r w:rsidR="00CB1306">
      <w:fldChar w:fldCharType="separate"/>
    </w:r>
    <w:r w:rsidR="00CB1306">
      <w:rPr>
        <w:noProof/>
      </w:rPr>
      <w:t>5</w:t>
    </w:r>
    <w:r w:rsidR="00CB1306">
      <w:rPr>
        <w:noProof/>
      </w:rPr>
      <w:fldChar w:fldCharType="end"/>
    </w:r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C5" w:rsidRDefault="00C366C5" w:rsidP="00E26E3A">
      <w:pPr>
        <w:spacing w:line="240" w:lineRule="auto"/>
      </w:pPr>
      <w:r>
        <w:separator/>
      </w:r>
    </w:p>
  </w:footnote>
  <w:footnote w:type="continuationSeparator" w:id="0">
    <w:p w:rsidR="00C366C5" w:rsidRDefault="00C366C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DE" w:rsidRPr="000D24CD" w:rsidRDefault="00FA6A71" w:rsidP="001C7CDE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="001C7CDE" w:rsidRPr="00737B96">
      <w:rPr>
        <w:rFonts w:asciiTheme="minorHAnsi" w:hAnsiTheme="minorHAnsi"/>
      </w:rPr>
      <w:t>Příloha č</w:t>
    </w:r>
    <w:r w:rsidR="001C7CDE" w:rsidRPr="001001AB">
      <w:rPr>
        <w:rFonts w:asciiTheme="minorHAnsi" w:hAnsiTheme="minorHAnsi"/>
      </w:rPr>
      <w:t xml:space="preserve">. </w:t>
    </w:r>
    <w:r w:rsidR="001001AB" w:rsidRPr="001001AB">
      <w:rPr>
        <w:rFonts w:asciiTheme="minorHAnsi" w:hAnsiTheme="minorHAnsi" w:cs="Arial"/>
        <w:noProof/>
      </w:rPr>
      <w:t>15</w:t>
    </w:r>
    <w:r w:rsidR="001C7CDE" w:rsidRPr="001001AB">
      <w:rPr>
        <w:rFonts w:asciiTheme="minorHAnsi" w:hAnsiTheme="minorHAnsi" w:cs="Arial"/>
        <w:noProof/>
      </w:rPr>
      <w:t xml:space="preserve"> </w:t>
    </w:r>
    <w:r w:rsidR="001C7CDE" w:rsidRPr="00737B96">
      <w:rPr>
        <w:rFonts w:asciiTheme="minorHAnsi" w:hAnsiTheme="minorHAnsi" w:cs="Arial"/>
        <w:noProof/>
      </w:rPr>
      <w:t>Smlouv</w:t>
    </w:r>
    <w:r w:rsidR="001C7CDE" w:rsidRPr="00737B96">
      <w:rPr>
        <w:rFonts w:asciiTheme="minorHAnsi" w:hAnsiTheme="minorHAnsi" w:cs="Arial"/>
        <w:noProof/>
        <w:lang w:val="cs-CZ"/>
      </w:rPr>
      <w:t>y</w:t>
    </w:r>
    <w:r w:rsidR="001C7CDE" w:rsidRPr="00737B96">
      <w:rPr>
        <w:rFonts w:asciiTheme="minorHAnsi" w:hAnsiTheme="minorHAnsi" w:cs="Arial"/>
        <w:noProof/>
      </w:rPr>
      <w:t xml:space="preserve"> o zajištění služeb pro Českou poštu, s.p</w:t>
    </w:r>
    <w:r w:rsidR="001C7CDE" w:rsidRPr="00737B96">
      <w:rPr>
        <w:rFonts w:asciiTheme="minorHAnsi" w:hAnsiTheme="minorHAnsi" w:cs="Arial"/>
        <w:noProof/>
        <w:lang w:val="cs-CZ"/>
      </w:rPr>
      <w:t>.</w:t>
    </w:r>
    <w:r w:rsidR="001C7CDE" w:rsidRPr="00737B96">
      <w:rPr>
        <w:rFonts w:asciiTheme="minorHAnsi" w:hAnsiTheme="minorHAnsi" w:cs="Arial"/>
        <w:noProof/>
        <w:lang w:val="cs-CZ"/>
      </w:rPr>
      <w:br/>
    </w:r>
    <w:r w:rsidR="001001AB">
      <w:rPr>
        <w:rFonts w:asciiTheme="minorHAnsi" w:hAnsiTheme="minorHAnsi"/>
        <w:lang w:val="cs-CZ"/>
      </w:rPr>
      <w:t>č. 2018 / 01727</w:t>
    </w:r>
    <w:r w:rsidR="001C7CDE">
      <w:rPr>
        <w:rFonts w:asciiTheme="minorHAnsi" w:hAnsiTheme="minorHAnsi"/>
        <w:color w:val="002776"/>
        <w:lang w:val="cs-CZ"/>
      </w:rPr>
      <w:br/>
    </w:r>
  </w:p>
  <w:p w:rsidR="001C7CDE" w:rsidRPr="006141C9" w:rsidRDefault="001C7CDE" w:rsidP="001C7CDE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>
      <w:rPr>
        <w:rFonts w:asciiTheme="minorHAnsi" w:hAnsiTheme="minorHAnsi" w:cs="Arial"/>
        <w:b/>
        <w:lang w:val="cs-CZ"/>
      </w:rPr>
      <w:t>volného prodeje tisku</w:t>
    </w:r>
  </w:p>
  <w:p w:rsidR="00FA6A71" w:rsidRPr="006141C9" w:rsidRDefault="00FA6A71" w:rsidP="001C7CDE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01AB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C7CDE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60BAC"/>
    <w:rsid w:val="00271EEE"/>
    <w:rsid w:val="00280271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2C5F"/>
    <w:rsid w:val="003A4DD3"/>
    <w:rsid w:val="003B1846"/>
    <w:rsid w:val="003B5702"/>
    <w:rsid w:val="003C0AAE"/>
    <w:rsid w:val="003C44B9"/>
    <w:rsid w:val="003C75ED"/>
    <w:rsid w:val="003E519E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B1137"/>
    <w:rsid w:val="005B1149"/>
    <w:rsid w:val="005B69D1"/>
    <w:rsid w:val="005C5EC3"/>
    <w:rsid w:val="005D0FCF"/>
    <w:rsid w:val="005D3B75"/>
    <w:rsid w:val="005D418C"/>
    <w:rsid w:val="005D4E0E"/>
    <w:rsid w:val="005E2606"/>
    <w:rsid w:val="005F0D88"/>
    <w:rsid w:val="005F0E29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A69"/>
    <w:rsid w:val="00722799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1841"/>
    <w:rsid w:val="009F3F2C"/>
    <w:rsid w:val="009F56ED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C0FC7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2A6D"/>
    <w:rsid w:val="00C66AF5"/>
    <w:rsid w:val="00C70A41"/>
    <w:rsid w:val="00C82C0F"/>
    <w:rsid w:val="00C84F7F"/>
    <w:rsid w:val="00C9428B"/>
    <w:rsid w:val="00C96E9F"/>
    <w:rsid w:val="00CA03C5"/>
    <w:rsid w:val="00CA56AB"/>
    <w:rsid w:val="00CA7E32"/>
    <w:rsid w:val="00CB082E"/>
    <w:rsid w:val="00CB1306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24F8A"/>
    <w:rsid w:val="00D25607"/>
    <w:rsid w:val="00D278CB"/>
    <w:rsid w:val="00D32D5C"/>
    <w:rsid w:val="00D35B18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00BF204-9946-4EC8-8940-CEE59B6D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@pns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ksova.marie@cpost.cz" TargetMode="External"/><Relationship Id="rId12" Type="http://schemas.openxmlformats.org/officeDocument/2006/relationships/hyperlink" Target="mailto:odbyt@mediaprintkap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byt@mediaprintkap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ksova.marie@cpos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Tauš Ondřej</cp:lastModifiedBy>
  <cp:revision>4</cp:revision>
  <cp:lastPrinted>2016-06-06T12:31:00Z</cp:lastPrinted>
  <dcterms:created xsi:type="dcterms:W3CDTF">2017-12-20T08:21:00Z</dcterms:created>
  <dcterms:modified xsi:type="dcterms:W3CDTF">2018-01-27T16:10:00Z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