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A64" w:rsidRDefault="00325A64" w:rsidP="00325A64">
      <w:pPr>
        <w:pStyle w:val="Bezmezer"/>
        <w:jc w:val="center"/>
        <w:rPr>
          <w:b/>
        </w:rPr>
      </w:pPr>
      <w:r>
        <w:rPr>
          <w:b/>
        </w:rPr>
        <w:t>DODATEK Č. 2</w:t>
      </w:r>
    </w:p>
    <w:p w:rsidR="00325A64" w:rsidRDefault="00325A64" w:rsidP="00325A64">
      <w:pPr>
        <w:pStyle w:val="Bezmezer"/>
        <w:jc w:val="center"/>
        <w:rPr>
          <w:b/>
        </w:rPr>
      </w:pPr>
      <w:r>
        <w:rPr>
          <w:b/>
        </w:rPr>
        <w:t>K PŘÍKAZNÍ SMLOUVĚ Č. 2017/00895/OKÚ-OS</w:t>
      </w:r>
    </w:p>
    <w:p w:rsidR="00325A64" w:rsidRDefault="00325A64" w:rsidP="00325A64">
      <w:pPr>
        <w:pStyle w:val="Bezmezer"/>
        <w:rPr>
          <w:b/>
        </w:rPr>
      </w:pPr>
    </w:p>
    <w:p w:rsidR="00325A64" w:rsidRDefault="00325A64" w:rsidP="00325A64">
      <w:pPr>
        <w:pStyle w:val="Bezmezer"/>
        <w:rPr>
          <w:b/>
        </w:rPr>
      </w:pPr>
    </w:p>
    <w:p w:rsidR="00325A64" w:rsidRDefault="00325A64" w:rsidP="00325A64">
      <w:pPr>
        <w:pStyle w:val="Bezmezer"/>
        <w:rPr>
          <w:b/>
        </w:rPr>
      </w:pPr>
      <w:r>
        <w:rPr>
          <w:b/>
        </w:rPr>
        <w:t>Městská část Praha 3</w:t>
      </w:r>
    </w:p>
    <w:p w:rsidR="00325A64" w:rsidRDefault="00325A64" w:rsidP="00325A64">
      <w:pPr>
        <w:pStyle w:val="Bezmezer"/>
        <w:rPr>
          <w:rFonts w:eastAsia="Arial Unicode MS"/>
          <w:bCs/>
        </w:rPr>
      </w:pPr>
      <w:r>
        <w:t xml:space="preserve">se sídlem </w:t>
      </w:r>
      <w:r>
        <w:rPr>
          <w:rFonts w:eastAsia="Arial Unicode MS"/>
          <w:bCs/>
        </w:rPr>
        <w:t>Praha 3, Žižkov, Havlíčkovo nám. 9, PSČ 130 00</w:t>
      </w:r>
    </w:p>
    <w:p w:rsidR="00325A64" w:rsidRDefault="00325A64" w:rsidP="00325A64">
      <w:pPr>
        <w:pStyle w:val="Bezmezer"/>
      </w:pPr>
      <w:r>
        <w:t xml:space="preserve">IČ: </w:t>
      </w:r>
      <w:r>
        <w:rPr>
          <w:rFonts w:eastAsia="Arial Unicode MS"/>
          <w:bCs/>
        </w:rPr>
        <w:t>00063517</w:t>
      </w:r>
      <w:r>
        <w:t xml:space="preserve"> </w:t>
      </w:r>
    </w:p>
    <w:p w:rsidR="00325A64" w:rsidRDefault="00325A64" w:rsidP="00325A64">
      <w:pPr>
        <w:pStyle w:val="Bezmezer"/>
      </w:pPr>
      <w:r>
        <w:t xml:space="preserve">zastoupená </w:t>
      </w:r>
      <w:r>
        <w:rPr>
          <w:rFonts w:eastAsia="Arial Unicode MS"/>
          <w:bCs/>
        </w:rPr>
        <w:t xml:space="preserve">Ing. Vladislavou </w:t>
      </w:r>
      <w:proofErr w:type="spellStart"/>
      <w:r>
        <w:rPr>
          <w:rFonts w:eastAsia="Arial Unicode MS"/>
          <w:bCs/>
        </w:rPr>
        <w:t>Hujov</w:t>
      </w:r>
      <w:r>
        <w:t>ou</w:t>
      </w:r>
      <w:proofErr w:type="spellEnd"/>
      <w:r>
        <w:rPr>
          <w:rFonts w:eastAsia="Arial Unicode MS"/>
          <w:bCs/>
        </w:rPr>
        <w:t>, starostkou</w:t>
      </w:r>
    </w:p>
    <w:p w:rsidR="00325A64" w:rsidRDefault="00325A64" w:rsidP="00325A64">
      <w:pPr>
        <w:pStyle w:val="Bezmezer"/>
        <w:rPr>
          <w:color w:val="000000"/>
          <w:sz w:val="16"/>
          <w:szCs w:val="16"/>
          <w:shd w:val="clear" w:color="auto" w:fill="EAEFF8"/>
        </w:rPr>
      </w:pPr>
    </w:p>
    <w:p w:rsidR="00325A64" w:rsidRDefault="00325A64" w:rsidP="00325A64">
      <w:pPr>
        <w:pStyle w:val="Bezmezer"/>
      </w:pPr>
      <w:r>
        <w:t>(dále také „příkazce“ nebo „městská část“)</w:t>
      </w:r>
      <w:r>
        <w:tab/>
      </w:r>
    </w:p>
    <w:p w:rsidR="00325A64" w:rsidRDefault="00325A64" w:rsidP="00325A64">
      <w:pPr>
        <w:pStyle w:val="Bezmezer"/>
        <w:rPr>
          <w:sz w:val="16"/>
          <w:szCs w:val="16"/>
        </w:rPr>
      </w:pPr>
    </w:p>
    <w:p w:rsidR="00325A64" w:rsidRDefault="00325A64" w:rsidP="00325A64">
      <w:pPr>
        <w:pStyle w:val="Bezmezer"/>
      </w:pPr>
      <w:r>
        <w:t>a</w:t>
      </w:r>
    </w:p>
    <w:p w:rsidR="00325A64" w:rsidRDefault="00325A64" w:rsidP="00325A64">
      <w:pPr>
        <w:pStyle w:val="Bezmezer"/>
        <w:rPr>
          <w:sz w:val="16"/>
          <w:szCs w:val="16"/>
          <w:shd w:val="clear" w:color="auto" w:fill="FFFFFF"/>
        </w:rPr>
      </w:pPr>
    </w:p>
    <w:p w:rsidR="00325A64" w:rsidRDefault="00325A64" w:rsidP="00325A64">
      <w:pPr>
        <w:pStyle w:val="Bezmezer"/>
        <w:rPr>
          <w:b/>
          <w:shd w:val="clear" w:color="auto" w:fill="FFFFFF"/>
        </w:rPr>
      </w:pPr>
      <w:r>
        <w:rPr>
          <w:b/>
          <w:shd w:val="clear" w:color="auto" w:fill="FFFFFF"/>
        </w:rPr>
        <w:t>Správa zbytkového majetku MČ Praha 3 a.s.</w:t>
      </w:r>
    </w:p>
    <w:p w:rsidR="00325A64" w:rsidRDefault="00325A64" w:rsidP="00325A64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>se sídlem Praha 3 - Žižkov, Olšanská 2666/7, PSČ 130 00</w:t>
      </w:r>
    </w:p>
    <w:p w:rsidR="00325A64" w:rsidRDefault="00325A64" w:rsidP="00325A64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>IČ: 28533062</w:t>
      </w:r>
    </w:p>
    <w:p w:rsidR="00325A64" w:rsidRDefault="00325A64" w:rsidP="00325A64">
      <w:pPr>
        <w:pStyle w:val="Bezmezer"/>
        <w:rPr>
          <w:rFonts w:cs="Calibri-Light"/>
        </w:rPr>
      </w:pPr>
      <w:r>
        <w:rPr>
          <w:rFonts w:cs="Calibri-Light"/>
        </w:rPr>
        <w:t>zastoupená Bc. Tomášem Kalivodou, předsedou představenstva</w:t>
      </w:r>
    </w:p>
    <w:p w:rsidR="00325A64" w:rsidRDefault="00325A64" w:rsidP="00325A64">
      <w:pPr>
        <w:pStyle w:val="Bezmezer"/>
        <w:rPr>
          <w:rFonts w:cs="Calibri-Light"/>
        </w:rPr>
      </w:pPr>
      <w:r>
        <w:rPr>
          <w:rFonts w:cs="Calibri-Light"/>
        </w:rPr>
        <w:t xml:space="preserve">a Mgr. Ladislavem Kolářem, členem představenstva </w:t>
      </w:r>
    </w:p>
    <w:p w:rsidR="00325A64" w:rsidRDefault="00325A64" w:rsidP="00325A64">
      <w:pPr>
        <w:pStyle w:val="Bezmezer"/>
        <w:rPr>
          <w:sz w:val="16"/>
          <w:szCs w:val="16"/>
        </w:rPr>
      </w:pPr>
    </w:p>
    <w:p w:rsidR="00325A64" w:rsidRDefault="00325A64" w:rsidP="00325A64">
      <w:pPr>
        <w:pStyle w:val="Bezmezer"/>
      </w:pPr>
      <w:r>
        <w:t>(dále jen „příkazník“)</w:t>
      </w:r>
    </w:p>
    <w:p w:rsidR="00325A64" w:rsidRDefault="00325A64" w:rsidP="00325A64">
      <w:pPr>
        <w:pStyle w:val="Bezmezer"/>
      </w:pPr>
    </w:p>
    <w:p w:rsidR="00325A64" w:rsidRDefault="00325A64" w:rsidP="00325A64">
      <w:pPr>
        <w:pStyle w:val="Bezmezer"/>
        <w:jc w:val="center"/>
        <w:rPr>
          <w:b/>
        </w:rPr>
      </w:pPr>
      <w:r>
        <w:rPr>
          <w:b/>
        </w:rPr>
        <w:t>PREAMBULE</w:t>
      </w:r>
    </w:p>
    <w:p w:rsidR="00325A64" w:rsidRDefault="00325A64" w:rsidP="00325A64">
      <w:pPr>
        <w:pStyle w:val="Bezmezer"/>
      </w:pPr>
    </w:p>
    <w:p w:rsidR="00325A64" w:rsidRDefault="00325A64" w:rsidP="00325A64">
      <w:pPr>
        <w:pStyle w:val="Bezmezer"/>
        <w:jc w:val="both"/>
      </w:pPr>
      <w:r>
        <w:t>Smluvní strany se dohodly na změně příkazní smlouvy č. 2017/00895/OKÚ-OS, kterou uzavřely dne</w:t>
      </w:r>
      <w:r>
        <w:br/>
        <w:t>30. 8. 2017, ve znění dodatku č. 1 uzavřeného dne 16. 4. 2018, jejímž předmětem je zajištění odstraňování graffiti z fasád nemovitostí městské části (dále jen „smlouva“), ve smyslu čl. I tohoto dodatku.</w:t>
      </w:r>
    </w:p>
    <w:p w:rsidR="00325A64" w:rsidRDefault="00325A64" w:rsidP="00325A64">
      <w:pPr>
        <w:pStyle w:val="Bezmezer"/>
      </w:pPr>
    </w:p>
    <w:p w:rsidR="00325A64" w:rsidRDefault="00325A64" w:rsidP="00325A64">
      <w:pPr>
        <w:pStyle w:val="Bezmezer"/>
        <w:jc w:val="center"/>
        <w:rPr>
          <w:b/>
        </w:rPr>
      </w:pPr>
      <w:r>
        <w:rPr>
          <w:b/>
        </w:rPr>
        <w:t>Čl. I</w:t>
      </w:r>
    </w:p>
    <w:p w:rsidR="00325A64" w:rsidRDefault="00325A64" w:rsidP="00325A64">
      <w:pPr>
        <w:pStyle w:val="Bezmezer"/>
      </w:pPr>
    </w:p>
    <w:p w:rsidR="00325A64" w:rsidRDefault="00325A64" w:rsidP="00325A64">
      <w:pPr>
        <w:pStyle w:val="Bezmezer"/>
      </w:pPr>
      <w:r>
        <w:t>1) Smluvní strany se dohodly na změně čl. II odst. 2 smlouvy tak, že nově zní takto:</w:t>
      </w:r>
    </w:p>
    <w:p w:rsidR="00325A64" w:rsidRDefault="00325A64" w:rsidP="00325A64">
      <w:pPr>
        <w:pStyle w:val="Bezmezer"/>
      </w:pPr>
    </w:p>
    <w:p w:rsidR="00325A64" w:rsidRDefault="00325A64" w:rsidP="00325A64">
      <w:pPr>
        <w:pStyle w:val="Bezmezer"/>
        <w:tabs>
          <w:tab w:val="left" w:pos="284"/>
        </w:tabs>
        <w:jc w:val="both"/>
        <w:rPr>
          <w:i/>
        </w:rPr>
      </w:pPr>
      <w:r>
        <w:rPr>
          <w:i/>
        </w:rPr>
        <w:t xml:space="preserve">2. </w:t>
      </w:r>
      <w:r>
        <w:rPr>
          <w:i/>
        </w:rPr>
        <w:tab/>
        <w:t>Činnostmi a opatřeními dle čl. II bod 1 této smlouvy se rozumí zejména:</w:t>
      </w:r>
    </w:p>
    <w:p w:rsidR="00325A64" w:rsidRDefault="00325A64" w:rsidP="00325A64">
      <w:pPr>
        <w:pStyle w:val="Bezmezer"/>
        <w:ind w:left="567" w:hanging="283"/>
        <w:jc w:val="both"/>
        <w:rPr>
          <w:i/>
        </w:rPr>
      </w:pPr>
      <w:r>
        <w:rPr>
          <w:i/>
        </w:rPr>
        <w:t>a) komplexní zajištění výběru dodavatele služeb včetně uzavření smlouvy s dodavatelem na tyto služby:</w:t>
      </w:r>
    </w:p>
    <w:p w:rsidR="00325A64" w:rsidRDefault="00325A64" w:rsidP="00325A64">
      <w:pPr>
        <w:pStyle w:val="Bezmezer"/>
        <w:numPr>
          <w:ilvl w:val="0"/>
          <w:numId w:val="1"/>
        </w:numPr>
        <w:jc w:val="both"/>
        <w:rPr>
          <w:i/>
        </w:rPr>
      </w:pPr>
      <w:r>
        <w:rPr>
          <w:i/>
        </w:rPr>
        <w:t>monitoring graffiti na fasádách nemovitostí vymezených v přílohách č. 1 a č. 2 této smlouvy (dále jen „domy MČ“)</w:t>
      </w:r>
    </w:p>
    <w:p w:rsidR="00325A64" w:rsidRDefault="00325A64" w:rsidP="00325A64">
      <w:pPr>
        <w:pStyle w:val="Bezmezer"/>
        <w:numPr>
          <w:ilvl w:val="0"/>
          <w:numId w:val="1"/>
        </w:numPr>
        <w:jc w:val="both"/>
        <w:rPr>
          <w:i/>
        </w:rPr>
      </w:pPr>
      <w:r>
        <w:rPr>
          <w:i/>
        </w:rPr>
        <w:t>odstraňování graffiti z domů MČ způsobem respektujícím podmínky stanovené Odborem památkové péče Magistrátu hl. města Prahy</w:t>
      </w:r>
    </w:p>
    <w:p w:rsidR="00325A64" w:rsidRDefault="00325A64" w:rsidP="00325A64">
      <w:pPr>
        <w:pStyle w:val="Bezmezer"/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nátěr ploch, z nichž bylo odstraněno graffiti, speciálním </w:t>
      </w:r>
      <w:proofErr w:type="spellStart"/>
      <w:r>
        <w:rPr>
          <w:i/>
        </w:rPr>
        <w:t>antigraffiti</w:t>
      </w:r>
      <w:proofErr w:type="spellEnd"/>
      <w:r>
        <w:rPr>
          <w:i/>
        </w:rPr>
        <w:t xml:space="preserve"> nátěrem</w:t>
      </w:r>
    </w:p>
    <w:p w:rsidR="00325A64" w:rsidRDefault="00325A64" w:rsidP="00325A64">
      <w:pPr>
        <w:pStyle w:val="Bezmezer"/>
        <w:numPr>
          <w:ilvl w:val="0"/>
          <w:numId w:val="1"/>
        </w:numPr>
        <w:jc w:val="both"/>
        <w:rPr>
          <w:i/>
        </w:rPr>
      </w:pPr>
      <w:r>
        <w:rPr>
          <w:i/>
        </w:rPr>
        <w:t>provedení drobných zednických oprav v případě poškození ploch, z nichž bylo graffiti odstraněno</w:t>
      </w:r>
    </w:p>
    <w:p w:rsidR="00325A64" w:rsidRDefault="00325A64" w:rsidP="00325A64">
      <w:pPr>
        <w:pStyle w:val="Bezmezer"/>
        <w:ind w:left="567" w:hanging="283"/>
        <w:jc w:val="both"/>
        <w:rPr>
          <w:i/>
        </w:rPr>
      </w:pPr>
      <w:r>
        <w:rPr>
          <w:i/>
        </w:rPr>
        <w:t>b)</w:t>
      </w:r>
      <w:r>
        <w:rPr>
          <w:i/>
        </w:rPr>
        <w:tab/>
        <w:t>zajištění přijímání a evidence podnětů na odstranění graffiti z domů MČ</w:t>
      </w:r>
    </w:p>
    <w:p w:rsidR="00325A64" w:rsidRDefault="00325A64" w:rsidP="00325A64">
      <w:pPr>
        <w:pStyle w:val="Bezmezer"/>
        <w:ind w:left="567" w:hanging="283"/>
        <w:jc w:val="both"/>
        <w:rPr>
          <w:i/>
        </w:rPr>
      </w:pPr>
      <w:r>
        <w:rPr>
          <w:i/>
        </w:rPr>
        <w:t>c)</w:t>
      </w:r>
      <w:r>
        <w:rPr>
          <w:i/>
        </w:rPr>
        <w:tab/>
        <w:t>provádění kontrol a vedení evidence provedených odstranění graffiti z domů MČ</w:t>
      </w:r>
    </w:p>
    <w:p w:rsidR="00325A64" w:rsidRDefault="00325A64" w:rsidP="00325A64">
      <w:pPr>
        <w:pStyle w:val="Bezmezer"/>
        <w:ind w:left="567" w:hanging="283"/>
        <w:jc w:val="both"/>
        <w:rPr>
          <w:i/>
        </w:rPr>
      </w:pPr>
      <w:r>
        <w:rPr>
          <w:i/>
        </w:rPr>
        <w:t>d)</w:t>
      </w:r>
      <w:r>
        <w:rPr>
          <w:i/>
        </w:rPr>
        <w:tab/>
        <w:t>a případně další činnosti, které přímo souvisí nebo které jsou nutné pro zajištění plnění předmětu smlouvy.</w:t>
      </w:r>
    </w:p>
    <w:p w:rsidR="00325A64" w:rsidRDefault="00325A64" w:rsidP="00325A64">
      <w:pPr>
        <w:pStyle w:val="Bezmezer"/>
      </w:pPr>
    </w:p>
    <w:p w:rsidR="00325A64" w:rsidRDefault="00325A64" w:rsidP="00325A64">
      <w:pPr>
        <w:pStyle w:val="Bezmezer"/>
      </w:pPr>
    </w:p>
    <w:p w:rsidR="00325A64" w:rsidRDefault="00325A64" w:rsidP="00325A64">
      <w:pPr>
        <w:pStyle w:val="Bezmezer"/>
        <w:jc w:val="center"/>
        <w:rPr>
          <w:b/>
        </w:rPr>
      </w:pPr>
      <w:r>
        <w:rPr>
          <w:b/>
        </w:rPr>
        <w:t>Čl. II</w:t>
      </w:r>
    </w:p>
    <w:p w:rsidR="00325A64" w:rsidRDefault="00325A64" w:rsidP="00325A64">
      <w:pPr>
        <w:pStyle w:val="Bezmezer"/>
      </w:pPr>
    </w:p>
    <w:p w:rsidR="00325A64" w:rsidRPr="00F475C6" w:rsidRDefault="00325A64" w:rsidP="00325A64">
      <w:pPr>
        <w:pStyle w:val="Bezmezer"/>
        <w:numPr>
          <w:ilvl w:val="0"/>
          <w:numId w:val="2"/>
        </w:numPr>
        <w:ind w:left="426" w:hanging="426"/>
        <w:jc w:val="both"/>
      </w:pPr>
      <w:r>
        <w:t xml:space="preserve">Tento dodatek nabývá platnosti dnem jeho podpisu oběma smluvními stranami a účinnosti dnem uveřejnění v registru smluv podle zákona č. 340/2015 Sb., </w:t>
      </w:r>
      <w:r>
        <w:rPr>
          <w:bCs/>
        </w:rPr>
        <w:t>o zvláštních podmínkách účinnosti některých smluv, uveřejňování těchto smluv a o registru smluv (zákon o registru smluv).</w:t>
      </w:r>
    </w:p>
    <w:p w:rsidR="00F475C6" w:rsidRPr="00F475C6" w:rsidRDefault="00F475C6" w:rsidP="00F475C6">
      <w:pPr>
        <w:pStyle w:val="Bezmezer"/>
        <w:ind w:left="426"/>
        <w:jc w:val="both"/>
        <w:rPr>
          <w:sz w:val="16"/>
          <w:szCs w:val="16"/>
        </w:rPr>
      </w:pPr>
    </w:p>
    <w:p w:rsidR="00325A64" w:rsidRDefault="00325A64" w:rsidP="00325A64">
      <w:pPr>
        <w:pStyle w:val="Bezmezer"/>
        <w:numPr>
          <w:ilvl w:val="0"/>
          <w:numId w:val="2"/>
        </w:numPr>
        <w:ind w:left="426" w:hanging="426"/>
        <w:jc w:val="both"/>
        <w:rPr>
          <w:rStyle w:val="nowrap"/>
        </w:rPr>
      </w:pPr>
      <w:r>
        <w:rPr>
          <w:bCs/>
        </w:rPr>
        <w:t xml:space="preserve">Podepsáním tohoto dodatku smluvní strany výslovně souhlasí s tím, aby byl celý text dodatku ze strany Městské části Praha 3 uveřejněn, a to i v registru smluv dle zákona č. 340/2015 Sb. </w:t>
      </w:r>
    </w:p>
    <w:p w:rsidR="00325A64" w:rsidRDefault="00325A64" w:rsidP="00325A64">
      <w:pPr>
        <w:pStyle w:val="Bezmezer"/>
        <w:ind w:left="426" w:hanging="426"/>
        <w:jc w:val="both"/>
        <w:rPr>
          <w:sz w:val="16"/>
          <w:szCs w:val="16"/>
        </w:rPr>
      </w:pPr>
    </w:p>
    <w:p w:rsidR="00325A64" w:rsidRDefault="00325A64" w:rsidP="00325A64">
      <w:pPr>
        <w:pStyle w:val="Bezmezer"/>
        <w:numPr>
          <w:ilvl w:val="0"/>
          <w:numId w:val="2"/>
        </w:numPr>
        <w:ind w:left="426" w:hanging="426"/>
        <w:jc w:val="both"/>
      </w:pPr>
      <w:r>
        <w:t>Smluvní strany prohlašují, že skutečnosti uvedené v tomto dodatku nepovažují za obchodní tajemství ve smyslu § 504 občanského zákoníku a udělují svolení k jejich užití a zveřejnění bez stanovení jakýchkoli dalších podmínek.</w:t>
      </w:r>
    </w:p>
    <w:p w:rsidR="00325A64" w:rsidRDefault="00325A64" w:rsidP="00325A64">
      <w:pPr>
        <w:pStyle w:val="Bezmezer"/>
        <w:ind w:left="426" w:hanging="426"/>
        <w:jc w:val="both"/>
        <w:rPr>
          <w:sz w:val="16"/>
          <w:szCs w:val="16"/>
        </w:rPr>
      </w:pPr>
    </w:p>
    <w:p w:rsidR="00325A64" w:rsidRDefault="00325A64" w:rsidP="00325A64">
      <w:pPr>
        <w:pStyle w:val="Bezmezer"/>
        <w:numPr>
          <w:ilvl w:val="0"/>
          <w:numId w:val="2"/>
        </w:numPr>
        <w:ind w:left="426" w:hanging="426"/>
        <w:jc w:val="both"/>
      </w:pPr>
      <w:r>
        <w:t>Tento dodatek je vyhotoven ve čtyřech stejnopisech, z nichž obě smluvní strany obdrží dvě vyhotovení.</w:t>
      </w:r>
    </w:p>
    <w:p w:rsidR="00325A64" w:rsidRDefault="00325A64" w:rsidP="00325A64">
      <w:pPr>
        <w:pStyle w:val="Bezmezer"/>
        <w:ind w:left="426" w:hanging="426"/>
        <w:jc w:val="both"/>
        <w:rPr>
          <w:sz w:val="16"/>
          <w:szCs w:val="16"/>
        </w:rPr>
      </w:pPr>
    </w:p>
    <w:p w:rsidR="00325A64" w:rsidRDefault="00325A64" w:rsidP="00325A64">
      <w:pPr>
        <w:pStyle w:val="Bezmezer"/>
        <w:numPr>
          <w:ilvl w:val="0"/>
          <w:numId w:val="2"/>
        </w:numPr>
        <w:ind w:left="426" w:hanging="426"/>
        <w:jc w:val="both"/>
      </w:pPr>
      <w:r>
        <w:t xml:space="preserve">V souladu s § 43 odst. 1 zákona č. 131/2000 Sb., o hlavním městě Praze, ve znění pozdějších předpisů, tímto Městská část potvrzuje, že uzavření tohoto dodatku schválila Rada městské části Praha 3 usnesením </w:t>
      </w:r>
      <w:proofErr w:type="gramStart"/>
      <w:r>
        <w:t>č. .…</w:t>
      </w:r>
      <w:proofErr w:type="gramEnd"/>
      <w:r>
        <w:t>.. ze dne ……….</w:t>
      </w:r>
    </w:p>
    <w:p w:rsidR="00325A64" w:rsidRDefault="00325A64" w:rsidP="00325A64">
      <w:pPr>
        <w:pStyle w:val="Bezmezer"/>
        <w:rPr>
          <w:b/>
        </w:rPr>
      </w:pPr>
    </w:p>
    <w:p w:rsidR="00325A64" w:rsidRDefault="00325A64" w:rsidP="00325A64">
      <w:pPr>
        <w:pStyle w:val="Bezmezer"/>
        <w:rPr>
          <w:b/>
        </w:rPr>
      </w:pPr>
    </w:p>
    <w:p w:rsidR="00325A64" w:rsidRDefault="00325A64" w:rsidP="00325A64">
      <w:pPr>
        <w:pStyle w:val="Bezmezer"/>
      </w:pPr>
      <w:r>
        <w:t>V Praze dne ……………………………….</w:t>
      </w:r>
      <w:r>
        <w:tab/>
      </w:r>
      <w:r>
        <w:tab/>
        <w:t xml:space="preserve">          V Praze dne …..…………………………………….</w:t>
      </w:r>
    </w:p>
    <w:p w:rsidR="00325A64" w:rsidRDefault="00325A64" w:rsidP="00325A64">
      <w:pPr>
        <w:pStyle w:val="Bezmezer"/>
      </w:pPr>
    </w:p>
    <w:p w:rsidR="00325A64" w:rsidRDefault="00325A64" w:rsidP="00325A64">
      <w:pPr>
        <w:pStyle w:val="Bezmezer"/>
      </w:pPr>
    </w:p>
    <w:p w:rsidR="00325A64" w:rsidRDefault="00325A64" w:rsidP="00325A64">
      <w:pPr>
        <w:pStyle w:val="Bezmezer"/>
        <w:rPr>
          <w:sz w:val="16"/>
          <w:szCs w:val="16"/>
        </w:rPr>
      </w:pPr>
    </w:p>
    <w:p w:rsidR="00325A64" w:rsidRDefault="00325A64" w:rsidP="00325A64">
      <w:pPr>
        <w:pStyle w:val="Bezmezer"/>
      </w:pPr>
    </w:p>
    <w:p w:rsidR="00325A64" w:rsidRDefault="00325A64" w:rsidP="00325A64">
      <w:pPr>
        <w:pStyle w:val="Bezmezer"/>
      </w:pPr>
      <w:r>
        <w:t>……………………………...............................……………</w:t>
      </w:r>
      <w:r>
        <w:tab/>
        <w:t xml:space="preserve">          ……………………………...............................……………</w:t>
      </w:r>
    </w:p>
    <w:p w:rsidR="00325A64" w:rsidRDefault="00325A64" w:rsidP="00325A64">
      <w:pPr>
        <w:pStyle w:val="Bezmezer"/>
      </w:pPr>
      <w:r>
        <w:t>za Městskou část Praha 3</w:t>
      </w:r>
      <w:r>
        <w:tab/>
      </w:r>
      <w:r>
        <w:tab/>
      </w:r>
      <w:r>
        <w:tab/>
        <w:t xml:space="preserve">          za Správu zbytkového majetku MČ Praha 3 a.s.</w:t>
      </w:r>
    </w:p>
    <w:p w:rsidR="00325A64" w:rsidRDefault="00325A64" w:rsidP="00325A64">
      <w:pPr>
        <w:pStyle w:val="Bezmezer"/>
      </w:pPr>
      <w:r w:rsidRPr="00325A64">
        <w:t>Ing. Vladislava Hujov</w:t>
      </w:r>
      <w:r>
        <w:t>á, starostka</w:t>
      </w:r>
      <w:r>
        <w:tab/>
      </w:r>
      <w:r>
        <w:tab/>
        <w:t xml:space="preserve">          Bc. Tomáš Kalivoda, </w:t>
      </w:r>
      <w:r>
        <w:rPr>
          <w:rFonts w:cs="Calibri-Light"/>
        </w:rPr>
        <w:t>předseda představenstva</w:t>
      </w:r>
    </w:p>
    <w:p w:rsidR="00325A64" w:rsidRDefault="00325A64" w:rsidP="00325A64">
      <w:pPr>
        <w:pStyle w:val="Bezmezer"/>
        <w:rPr>
          <w:sz w:val="16"/>
          <w:szCs w:val="16"/>
        </w:rPr>
      </w:pPr>
    </w:p>
    <w:p w:rsidR="00325A64" w:rsidRDefault="00325A64" w:rsidP="00325A64">
      <w:pPr>
        <w:pStyle w:val="Bezmezer"/>
        <w:rPr>
          <w:sz w:val="16"/>
          <w:szCs w:val="16"/>
        </w:rPr>
      </w:pPr>
    </w:p>
    <w:p w:rsidR="00325A64" w:rsidRDefault="00325A64" w:rsidP="00325A64">
      <w:pPr>
        <w:pStyle w:val="Bezmezer"/>
        <w:rPr>
          <w:sz w:val="16"/>
          <w:szCs w:val="16"/>
        </w:rPr>
      </w:pPr>
    </w:p>
    <w:p w:rsidR="00325A64" w:rsidRDefault="00325A64" w:rsidP="00325A64">
      <w:pPr>
        <w:pStyle w:val="Bezmezer"/>
        <w:rPr>
          <w:sz w:val="16"/>
          <w:szCs w:val="16"/>
        </w:rPr>
      </w:pPr>
    </w:p>
    <w:p w:rsidR="00325A64" w:rsidRDefault="00325A64" w:rsidP="00325A64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……………………………...............................……………</w:t>
      </w:r>
    </w:p>
    <w:p w:rsidR="00325A64" w:rsidRDefault="00325A64" w:rsidP="00325A64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za Správu zbytkového majetku MČ Praha 3 a.s.</w:t>
      </w:r>
    </w:p>
    <w:p w:rsidR="00325A64" w:rsidRDefault="00325A64" w:rsidP="00325A64">
      <w:pPr>
        <w:pStyle w:val="Bezmezer"/>
        <w:rPr>
          <w:rFonts w:cs="Calibri-Ligh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rFonts w:cs="Calibri-Light"/>
        </w:rPr>
        <w:t>Mgr. Ladislav Kolář, člen představenstva</w:t>
      </w:r>
    </w:p>
    <w:p w:rsidR="00325A64" w:rsidRDefault="00325A64" w:rsidP="00325A64">
      <w:pPr>
        <w:pStyle w:val="Bezmezer"/>
        <w:rPr>
          <w:rFonts w:cs="Calibri"/>
          <w:b/>
        </w:rPr>
      </w:pPr>
    </w:p>
    <w:p w:rsidR="00325A64" w:rsidRDefault="00325A64" w:rsidP="00325A64">
      <w:pPr>
        <w:pStyle w:val="Bezmezer"/>
        <w:rPr>
          <w:rFonts w:cs="Calibri"/>
          <w:b/>
        </w:rPr>
      </w:pPr>
    </w:p>
    <w:p w:rsidR="00325A64" w:rsidRDefault="00325A64" w:rsidP="00325A64">
      <w:pPr>
        <w:pStyle w:val="Bezmezer"/>
        <w:rPr>
          <w:rFonts w:cs="Calibri"/>
          <w:b/>
        </w:rPr>
      </w:pPr>
    </w:p>
    <w:p w:rsidR="00325A64" w:rsidRDefault="00325A64" w:rsidP="00325A64">
      <w:pPr>
        <w:pStyle w:val="Bezmezer"/>
        <w:rPr>
          <w:rFonts w:cs="Calibri"/>
          <w:b/>
        </w:rPr>
      </w:pPr>
    </w:p>
    <w:p w:rsidR="00325A64" w:rsidRDefault="00325A64" w:rsidP="00325A64">
      <w:pPr>
        <w:pStyle w:val="Bezmezer"/>
        <w:rPr>
          <w:rFonts w:cs="Calibri"/>
          <w:b/>
        </w:rPr>
      </w:pPr>
    </w:p>
    <w:p w:rsidR="00325A64" w:rsidRDefault="00325A64" w:rsidP="00325A64">
      <w:pPr>
        <w:pStyle w:val="Bezmezer"/>
        <w:rPr>
          <w:rFonts w:cs="Calibri"/>
          <w:b/>
        </w:rPr>
      </w:pPr>
    </w:p>
    <w:p w:rsidR="00D740A2" w:rsidRDefault="00D740A2">
      <w:bookmarkStart w:id="0" w:name="_GoBack"/>
      <w:bookmarkEnd w:id="0"/>
    </w:p>
    <w:sectPr w:rsidR="00D7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E12E8"/>
    <w:multiLevelType w:val="hybridMultilevel"/>
    <w:tmpl w:val="E46C8E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10676"/>
    <w:multiLevelType w:val="hybridMultilevel"/>
    <w:tmpl w:val="28F22808"/>
    <w:lvl w:ilvl="0" w:tplc="E22C42F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64"/>
    <w:rsid w:val="00325A64"/>
    <w:rsid w:val="006B5F1A"/>
    <w:rsid w:val="00AC7070"/>
    <w:rsid w:val="00D740A2"/>
    <w:rsid w:val="00F4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1B4B"/>
  <w15:chartTrackingRefBased/>
  <w15:docId w15:val="{73A2A8F6-0DCA-48EF-ABC9-9FB55EA9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25A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wrap">
    <w:name w:val="nowrap"/>
    <w:rsid w:val="00325A64"/>
  </w:style>
  <w:style w:type="character" w:styleId="Hypertextovodkaz">
    <w:name w:val="Hyperlink"/>
    <w:basedOn w:val="Standardnpsmoodstavce"/>
    <w:uiPriority w:val="99"/>
    <w:semiHidden/>
    <w:unhideWhenUsed/>
    <w:rsid w:val="00325A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2833</Characters>
  <Application>Microsoft Office Word</Application>
  <DocSecurity>0</DocSecurity>
  <Lines>23</Lines>
  <Paragraphs>6</Paragraphs>
  <ScaleCrop>false</ScaleCrop>
  <Company>Mestska cast Praha 3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Rusová Nikola (ÚMČ Praha 3)</dc:creator>
  <cp:keywords/>
  <dc:description/>
  <cp:lastModifiedBy>Rusová Nikola (ÚMČ Praha 3)</cp:lastModifiedBy>
  <cp:revision>4</cp:revision>
  <dcterms:created xsi:type="dcterms:W3CDTF">2018-05-02T09:57:00Z</dcterms:created>
  <dcterms:modified xsi:type="dcterms:W3CDTF">2018-05-02T10:06:00Z</dcterms:modified>
</cp:coreProperties>
</file>