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3E" w:rsidRDefault="00BA2C3E" w:rsidP="00BA2C3E">
      <w:pPr>
        <w:jc w:val="center"/>
        <w:rPr>
          <w:b/>
          <w:bCs/>
          <w:sz w:val="32"/>
        </w:rPr>
      </w:pPr>
      <w:r>
        <w:rPr>
          <w:b/>
          <w:bCs/>
          <w:sz w:val="32"/>
        </w:rPr>
        <w:t>SMLOUVA O SUPERVIZI</w:t>
      </w:r>
    </w:p>
    <w:p w:rsidR="00251C66" w:rsidRDefault="00251C66" w:rsidP="00BA2C3E"/>
    <w:p w:rsidR="00BA2C3E" w:rsidRPr="00D74769" w:rsidRDefault="00BA2C3E" w:rsidP="001630A1">
      <w:pPr>
        <w:rPr>
          <w:b/>
        </w:rPr>
      </w:pPr>
      <w:r>
        <w:t xml:space="preserve"> mezi: </w:t>
      </w:r>
    </w:p>
    <w:p w:rsidR="005B3AB9" w:rsidRDefault="00A24E58" w:rsidP="00BA2C3E">
      <w:r>
        <w:t>Domov senior</w:t>
      </w:r>
      <w:r w:rsidR="005B3AB9">
        <w:t xml:space="preserve">ů Břeclav, příspěvková organizace, </w:t>
      </w:r>
    </w:p>
    <w:p w:rsidR="00BA2C3E" w:rsidRDefault="005B3AB9" w:rsidP="00BA2C3E">
      <w:r>
        <w:t>Na Pěšině, 2842/13, 690 03 Břeclav 3</w:t>
      </w:r>
    </w:p>
    <w:p w:rsidR="0029358B" w:rsidRDefault="0029358B" w:rsidP="00BA2C3E">
      <w:r>
        <w:t>IČO: 48452734</w:t>
      </w:r>
    </w:p>
    <w:p w:rsidR="00BA2C3E" w:rsidRDefault="005B3AB9" w:rsidP="00BA2C3E">
      <w:r>
        <w:t>zastoupený</w:t>
      </w:r>
      <w:r w:rsidR="00251C66">
        <w:t xml:space="preserve"> ředitel</w:t>
      </w:r>
      <w:r>
        <w:t>em</w:t>
      </w:r>
      <w:r w:rsidR="001630A1">
        <w:t xml:space="preserve">:  </w:t>
      </w:r>
      <w:r w:rsidR="005E0FD4">
        <w:t>PhDr</w:t>
      </w:r>
      <w:r>
        <w:t xml:space="preserve">. Davidem </w:t>
      </w:r>
      <w:proofErr w:type="spellStart"/>
      <w:r>
        <w:t>Malinkovičem</w:t>
      </w:r>
      <w:proofErr w:type="spellEnd"/>
    </w:p>
    <w:p w:rsidR="00BA2C3E" w:rsidRDefault="00BA2C3E" w:rsidP="00BA2C3E">
      <w:r>
        <w:t xml:space="preserve">(dále jen „příjemce supervize“) </w:t>
      </w:r>
    </w:p>
    <w:p w:rsidR="00BA2C3E" w:rsidRDefault="00BA2C3E" w:rsidP="00BA2C3E"/>
    <w:p w:rsidR="00BA2C3E" w:rsidRDefault="00BA2C3E" w:rsidP="00BA2C3E">
      <w:r>
        <w:t>a</w:t>
      </w:r>
    </w:p>
    <w:p w:rsidR="00BA2C3E" w:rsidRDefault="00BA2C3E" w:rsidP="00BA2C3E"/>
    <w:p w:rsidR="00BA2C3E" w:rsidRPr="005B3AB9" w:rsidRDefault="00BA2C3E" w:rsidP="00BA2C3E">
      <w:pPr>
        <w:rPr>
          <w:bCs/>
        </w:rPr>
      </w:pPr>
      <w:r w:rsidRPr="005B3AB9">
        <w:rPr>
          <w:bCs/>
        </w:rPr>
        <w:t>Mgr. Lubomírem Pelechem</w:t>
      </w:r>
    </w:p>
    <w:p w:rsidR="00BA2C3E" w:rsidRDefault="00BA2C3E" w:rsidP="00BA2C3E">
      <w:r>
        <w:t>se sídlem: Brno, Opálkova 19, 635 00</w:t>
      </w:r>
    </w:p>
    <w:p w:rsidR="0029358B" w:rsidRDefault="0029358B" w:rsidP="00BA2C3E">
      <w:r>
        <w:t>IČO:</w:t>
      </w:r>
      <w:r w:rsidR="005A779A">
        <w:t xml:space="preserve"> 47405104</w:t>
      </w:r>
    </w:p>
    <w:p w:rsidR="00BA2C3E" w:rsidRDefault="001630A1" w:rsidP="00BA2C3E">
      <w:r>
        <w:t xml:space="preserve">bankovní spojení: </w:t>
      </w:r>
      <w:proofErr w:type="spellStart"/>
      <w:r w:rsidR="003223B1">
        <w:t>xxxxxxxxxxxxxxx</w:t>
      </w:r>
      <w:proofErr w:type="spellEnd"/>
    </w:p>
    <w:p w:rsidR="00BA2C3E" w:rsidRDefault="00BA2C3E" w:rsidP="00BA2C3E">
      <w:r>
        <w:t>(dále jen „poskytovatel supervize“)</w:t>
      </w:r>
    </w:p>
    <w:p w:rsidR="00BA2C3E" w:rsidRDefault="00BA2C3E" w:rsidP="00BA2C3E"/>
    <w:p w:rsidR="00BA2C3E" w:rsidRDefault="00BA2C3E" w:rsidP="00BA2C3E">
      <w:pPr>
        <w:jc w:val="center"/>
        <w:rPr>
          <w:b/>
          <w:bCs/>
        </w:rPr>
      </w:pPr>
      <w:r>
        <w:rPr>
          <w:b/>
          <w:bCs/>
        </w:rPr>
        <w:t>takto:</w:t>
      </w:r>
    </w:p>
    <w:p w:rsidR="00BA2C3E" w:rsidRDefault="00BA2C3E" w:rsidP="005B3AB9">
      <w:pPr>
        <w:rPr>
          <w:b/>
          <w:bCs/>
        </w:rPr>
      </w:pPr>
    </w:p>
    <w:p w:rsidR="00BA2C3E" w:rsidRDefault="00BA2C3E" w:rsidP="00BA2C3E">
      <w:pPr>
        <w:jc w:val="center"/>
        <w:rPr>
          <w:b/>
          <w:bCs/>
        </w:rPr>
      </w:pPr>
      <w:r>
        <w:rPr>
          <w:b/>
          <w:bCs/>
        </w:rPr>
        <w:t>I.</w:t>
      </w:r>
    </w:p>
    <w:p w:rsidR="00BA2C3E" w:rsidRDefault="00BA2C3E" w:rsidP="00BA2C3E">
      <w:pPr>
        <w:jc w:val="center"/>
        <w:rPr>
          <w:b/>
          <w:bCs/>
        </w:rPr>
      </w:pPr>
      <w:r>
        <w:rPr>
          <w:b/>
          <w:bCs/>
        </w:rPr>
        <w:t>Předmět, účel a obsah smlouvy</w:t>
      </w:r>
    </w:p>
    <w:p w:rsidR="00BA2C3E" w:rsidRDefault="00BA2C3E" w:rsidP="00BA2C3E">
      <w:pPr>
        <w:jc w:val="center"/>
        <w:rPr>
          <w:b/>
          <w:bCs/>
        </w:rPr>
      </w:pPr>
    </w:p>
    <w:p w:rsidR="00BA2C3E" w:rsidRDefault="00BA2C3E" w:rsidP="00BA2C3E">
      <w:pPr>
        <w:jc w:val="both"/>
      </w:pPr>
      <w:r>
        <w:t>Účelem této smlouvy je poskytování supervize poskytovatelem příjemci. Předmětem této smlouvy je související spolupráce smluvních stran a jejím obsahem jsou pak vzájemná práva a povinnosti smluvních stran při naplňování jejího účelu.</w:t>
      </w:r>
    </w:p>
    <w:p w:rsidR="00BA2C3E" w:rsidRDefault="00BA2C3E" w:rsidP="00BA2C3E"/>
    <w:p w:rsidR="00BA2C3E" w:rsidRDefault="00BA2C3E" w:rsidP="00BA2C3E">
      <w:pPr>
        <w:jc w:val="center"/>
        <w:rPr>
          <w:b/>
          <w:bCs/>
        </w:rPr>
      </w:pPr>
      <w:r>
        <w:rPr>
          <w:b/>
          <w:bCs/>
        </w:rPr>
        <w:t>II.</w:t>
      </w:r>
    </w:p>
    <w:p w:rsidR="00BA2C3E" w:rsidRDefault="00BA2C3E" w:rsidP="00BA2C3E">
      <w:pPr>
        <w:jc w:val="center"/>
        <w:rPr>
          <w:b/>
          <w:bCs/>
        </w:rPr>
      </w:pPr>
      <w:r>
        <w:rPr>
          <w:b/>
          <w:bCs/>
        </w:rPr>
        <w:t>Závazky příjemce</w:t>
      </w:r>
    </w:p>
    <w:p w:rsidR="00BA2C3E" w:rsidRDefault="00BA2C3E" w:rsidP="00BA2C3E">
      <w:pPr>
        <w:jc w:val="center"/>
        <w:rPr>
          <w:b/>
          <w:bCs/>
        </w:rPr>
      </w:pPr>
    </w:p>
    <w:p w:rsidR="00BA2C3E" w:rsidRDefault="00BA2C3E" w:rsidP="00BA2C3E">
      <w:pPr>
        <w:pStyle w:val="Zkladntext"/>
        <w:tabs>
          <w:tab w:val="left" w:pos="720"/>
        </w:tabs>
        <w:spacing w:after="0"/>
        <w:jc w:val="both"/>
      </w:pPr>
      <w:r>
        <w:t>Příjemce se zavazuje uhradit v této smlouvě dohodnutou cenu za dále specifikované služby poskytnuté poskytovatelem na základě této Smlouvy, vystaveného dodacího listu a faktury, a to nejpozději do dne její splatnosti.</w:t>
      </w:r>
    </w:p>
    <w:p w:rsidR="00BA2C3E" w:rsidRDefault="00BA2C3E" w:rsidP="00BA2C3E">
      <w:pPr>
        <w:ind w:left="360"/>
        <w:jc w:val="both"/>
      </w:pPr>
    </w:p>
    <w:p w:rsidR="00BA2C3E" w:rsidRDefault="00BA2C3E" w:rsidP="00BA2C3E">
      <w:pPr>
        <w:ind w:left="360"/>
        <w:jc w:val="center"/>
        <w:rPr>
          <w:b/>
          <w:bCs/>
        </w:rPr>
      </w:pPr>
      <w:r>
        <w:rPr>
          <w:b/>
          <w:bCs/>
        </w:rPr>
        <w:t>III.</w:t>
      </w:r>
    </w:p>
    <w:p w:rsidR="00BA2C3E" w:rsidRDefault="00BA2C3E" w:rsidP="00BA2C3E">
      <w:pPr>
        <w:ind w:left="360"/>
        <w:jc w:val="center"/>
        <w:rPr>
          <w:b/>
          <w:bCs/>
        </w:rPr>
      </w:pPr>
      <w:r>
        <w:rPr>
          <w:b/>
          <w:bCs/>
        </w:rPr>
        <w:t>Závazky poskytovatele</w:t>
      </w:r>
    </w:p>
    <w:p w:rsidR="00BA2C3E" w:rsidRDefault="00BA2C3E" w:rsidP="00BA2C3E">
      <w:pPr>
        <w:ind w:left="360"/>
        <w:jc w:val="center"/>
        <w:rPr>
          <w:b/>
          <w:bCs/>
        </w:rPr>
      </w:pPr>
    </w:p>
    <w:p w:rsidR="00BA2C3E" w:rsidRPr="00B6795B" w:rsidRDefault="00BA2C3E" w:rsidP="00BA2C3E">
      <w:pPr>
        <w:rPr>
          <w:bCs/>
        </w:rPr>
      </w:pPr>
      <w:r w:rsidRPr="00B6795B">
        <w:rPr>
          <w:bCs/>
        </w:rPr>
        <w:t>Poskytovatel se zavazuje:</w:t>
      </w:r>
    </w:p>
    <w:p w:rsidR="00BA2C3E" w:rsidRDefault="00BA2C3E" w:rsidP="00BA2C3E">
      <w:pPr>
        <w:numPr>
          <w:ilvl w:val="0"/>
          <w:numId w:val="2"/>
        </w:numPr>
        <w:tabs>
          <w:tab w:val="clear" w:pos="1776"/>
          <w:tab w:val="left" w:pos="720"/>
        </w:tabs>
        <w:ind w:left="720"/>
        <w:jc w:val="both"/>
      </w:pPr>
      <w:r>
        <w:t>Pořádat pravidelná supervizní setkání dle Supervizního kontraktu specifikovaného v ustanovení čl. V  této Smlouvy.</w:t>
      </w:r>
    </w:p>
    <w:p w:rsidR="00BA2C3E" w:rsidRDefault="00BA2C3E" w:rsidP="00BA2C3E">
      <w:pPr>
        <w:pStyle w:val="Zkladntext"/>
        <w:numPr>
          <w:ilvl w:val="0"/>
          <w:numId w:val="2"/>
        </w:numPr>
        <w:tabs>
          <w:tab w:val="clear" w:pos="1776"/>
          <w:tab w:val="left" w:pos="720"/>
        </w:tabs>
        <w:spacing w:after="0"/>
        <w:ind w:left="720"/>
        <w:jc w:val="both"/>
      </w:pPr>
      <w:r>
        <w:t>Plnit povinnosti vyplývající mu z této smlouvy vždy s cílem oprávněného prospěchu příjemce a nezneužívat informace získané při činnosti prováděné na základě této Smlouvy k poškození jeho zájmu a pověsti.</w:t>
      </w:r>
    </w:p>
    <w:p w:rsidR="00BA2C3E" w:rsidRDefault="00BA2C3E" w:rsidP="00BA2C3E">
      <w:pPr>
        <w:jc w:val="both"/>
      </w:pPr>
    </w:p>
    <w:p w:rsidR="00BA2C3E" w:rsidRDefault="00BA2C3E" w:rsidP="005B3AB9">
      <w:pPr>
        <w:jc w:val="center"/>
        <w:rPr>
          <w:b/>
          <w:bCs/>
        </w:rPr>
      </w:pPr>
      <w:r>
        <w:rPr>
          <w:b/>
          <w:bCs/>
        </w:rPr>
        <w:t>IV.</w:t>
      </w:r>
    </w:p>
    <w:p w:rsidR="00BA2C3E" w:rsidRDefault="00BA2C3E" w:rsidP="00BA2C3E">
      <w:pPr>
        <w:pStyle w:val="Nadpis2"/>
      </w:pPr>
      <w:r>
        <w:t>Kalkulace cen</w:t>
      </w:r>
    </w:p>
    <w:p w:rsidR="00BA2C3E" w:rsidRDefault="00BA2C3E" w:rsidP="00BA2C3E">
      <w:pPr>
        <w:ind w:left="360"/>
        <w:rPr>
          <w:b/>
          <w:bCs/>
        </w:rPr>
      </w:pPr>
    </w:p>
    <w:p w:rsidR="001823B5" w:rsidRDefault="00BA2C3E" w:rsidP="00BA2C3E">
      <w:pPr>
        <w:ind w:left="360"/>
        <w:jc w:val="both"/>
      </w:pPr>
      <w:r>
        <w:t xml:space="preserve">Příjemce se </w:t>
      </w:r>
      <w:r w:rsidR="00456D3E">
        <w:t xml:space="preserve">zavazuje uhradit za </w:t>
      </w:r>
      <w:r w:rsidR="00A24E58">
        <w:t>jednu hodinu 1</w:t>
      </w:r>
      <w:r w:rsidR="001630A1">
        <w:t xml:space="preserve"> 0</w:t>
      </w:r>
      <w:r>
        <w:t xml:space="preserve">00 Kč (slovy: </w:t>
      </w:r>
      <w:r w:rsidR="00A24E58">
        <w:t>jeden</w:t>
      </w:r>
      <w:r w:rsidR="001630A1">
        <w:t xml:space="preserve"> tisíc</w:t>
      </w:r>
      <w:r>
        <w:t xml:space="preserve"> korun českých). </w:t>
      </w:r>
    </w:p>
    <w:p w:rsidR="00BA2C3E" w:rsidRDefault="001823B5" w:rsidP="00BA2C3E">
      <w:pPr>
        <w:ind w:left="360"/>
        <w:jc w:val="both"/>
      </w:pPr>
      <w:r>
        <w:t>V částce jsou zahrnuty veškeré náklady.</w:t>
      </w:r>
      <w:r w:rsidR="005E0FD4">
        <w:t xml:space="preserve"> Rozsah poskytov</w:t>
      </w:r>
      <w:r w:rsidR="00BC45B4">
        <w:t xml:space="preserve">ání supervize </w:t>
      </w:r>
      <w:r w:rsidR="005E0FD4">
        <w:t>nepřesáhne 90 hodin za kalendářní rok.</w:t>
      </w:r>
      <w:r>
        <w:t xml:space="preserve"> </w:t>
      </w:r>
      <w:r w:rsidR="00BA2C3E">
        <w:t xml:space="preserve">Přesná náplň a rozsah supervize budou vymezeny Supervizním kontraktem specifikovaným v čl. V  této Smlouvy. </w:t>
      </w:r>
    </w:p>
    <w:p w:rsidR="00BA2C3E" w:rsidRDefault="00BA2C3E" w:rsidP="00BA2C3E">
      <w:pPr>
        <w:ind w:left="360"/>
        <w:jc w:val="center"/>
        <w:rPr>
          <w:b/>
          <w:bCs/>
        </w:rPr>
      </w:pPr>
      <w:r>
        <w:rPr>
          <w:b/>
          <w:bCs/>
        </w:rPr>
        <w:lastRenderedPageBreak/>
        <w:t>V.</w:t>
      </w:r>
    </w:p>
    <w:p w:rsidR="00BA2C3E" w:rsidRDefault="00BA2C3E" w:rsidP="00BA2C3E">
      <w:pPr>
        <w:pStyle w:val="Nadpis2"/>
      </w:pPr>
      <w:r>
        <w:t>Supervizní kontrakt</w:t>
      </w:r>
    </w:p>
    <w:p w:rsidR="00BA2C3E" w:rsidRDefault="00BA2C3E" w:rsidP="00BA2C3E">
      <w:pPr>
        <w:ind w:left="360"/>
        <w:rPr>
          <w:b/>
          <w:bCs/>
        </w:rPr>
      </w:pPr>
    </w:p>
    <w:p w:rsidR="00BA2C3E" w:rsidRDefault="00BA2C3E" w:rsidP="00BA2C3E">
      <w:pPr>
        <w:numPr>
          <w:ilvl w:val="0"/>
          <w:numId w:val="6"/>
        </w:numPr>
        <w:tabs>
          <w:tab w:val="left" w:pos="720"/>
        </w:tabs>
        <w:jc w:val="both"/>
      </w:pPr>
      <w:r>
        <w:t xml:space="preserve">Na 1. supervizním setkání uskutečněném na základě této Smlouvy vyjedná supervizor a osoba odpovědná za supervizi v organizaci kontrakt formou dodatku k této Smlouvě. </w:t>
      </w:r>
    </w:p>
    <w:p w:rsidR="00BA2C3E" w:rsidRDefault="00BA2C3E" w:rsidP="00BA2C3E">
      <w:pPr>
        <w:ind w:left="360"/>
        <w:jc w:val="both"/>
      </w:pPr>
    </w:p>
    <w:p w:rsidR="00BA2C3E" w:rsidRDefault="00BA2C3E" w:rsidP="00BA2C3E">
      <w:pPr>
        <w:numPr>
          <w:ilvl w:val="0"/>
          <w:numId w:val="6"/>
        </w:numPr>
        <w:tabs>
          <w:tab w:val="left" w:pos="720"/>
        </w:tabs>
        <w:jc w:val="both"/>
      </w:pPr>
      <w:r>
        <w:t xml:space="preserve">Obsahem Supervizního kontraktu bude zejména: seznam pracovníků – příjemců supervize, forma supervize, četnost supervizních setkání, pravidla ochrany integrity </w:t>
      </w:r>
      <w:proofErr w:type="spellStart"/>
      <w:r>
        <w:t>supervidovaných</w:t>
      </w:r>
      <w:proofErr w:type="spellEnd"/>
      <w:r>
        <w:t xml:space="preserve"> pracovníků, způsob vedení agendy supervize. Supervizní kontrakt lze v průběhu supervize revidovat a měnit.</w:t>
      </w:r>
    </w:p>
    <w:p w:rsidR="00BA2C3E" w:rsidRDefault="00BA2C3E" w:rsidP="00BA2C3E">
      <w:pPr>
        <w:jc w:val="both"/>
      </w:pPr>
    </w:p>
    <w:p w:rsidR="00BA2C3E" w:rsidRDefault="00BA2C3E" w:rsidP="00BA2C3E">
      <w:pPr>
        <w:numPr>
          <w:ilvl w:val="0"/>
          <w:numId w:val="6"/>
        </w:numPr>
        <w:tabs>
          <w:tab w:val="left" w:pos="720"/>
        </w:tabs>
        <w:jc w:val="both"/>
      </w:pPr>
      <w:r>
        <w:t>Smluvní strany se zavazují vést prokazatelnou evidenci o podkladech k fakturaci služeb provedených na základě této Smlouvy, resp. Supervizního kontraktu.</w:t>
      </w:r>
    </w:p>
    <w:p w:rsidR="00BA2C3E" w:rsidRDefault="00BA2C3E" w:rsidP="00BA2C3E">
      <w:pPr>
        <w:jc w:val="both"/>
      </w:pPr>
    </w:p>
    <w:p w:rsidR="00BA2C3E" w:rsidRDefault="00BA2C3E" w:rsidP="00BA2C3E">
      <w:pPr>
        <w:numPr>
          <w:ilvl w:val="0"/>
          <w:numId w:val="6"/>
        </w:numPr>
        <w:tabs>
          <w:tab w:val="left" w:pos="720"/>
        </w:tabs>
        <w:jc w:val="both"/>
      </w:pPr>
      <w:r>
        <w:t>V případě, že kterákoliv ze stran této Smlouvy bude přesvědčena o porušení Supervizního kontraktu, je povinna bez prodlení přerušit práci a zahájit smluvní jednání s cílem nápravy opomenutí, poškození či s cílem revize cílů Supervizního kontraktu.</w:t>
      </w:r>
    </w:p>
    <w:p w:rsidR="00BA2C3E" w:rsidRDefault="00BA2C3E" w:rsidP="00BA2C3E">
      <w:pPr>
        <w:tabs>
          <w:tab w:val="left" w:pos="720"/>
        </w:tabs>
        <w:jc w:val="both"/>
      </w:pPr>
    </w:p>
    <w:p w:rsidR="00BA2C3E" w:rsidRDefault="00BA2C3E" w:rsidP="00BA2C3E">
      <w:pPr>
        <w:ind w:left="360"/>
        <w:jc w:val="center"/>
        <w:rPr>
          <w:b/>
          <w:bCs/>
        </w:rPr>
      </w:pPr>
      <w:r>
        <w:rPr>
          <w:b/>
          <w:bCs/>
        </w:rPr>
        <w:t>VI.</w:t>
      </w:r>
    </w:p>
    <w:p w:rsidR="00BA2C3E" w:rsidRDefault="00BA2C3E" w:rsidP="00BA2C3E">
      <w:pPr>
        <w:ind w:left="360"/>
        <w:jc w:val="center"/>
        <w:rPr>
          <w:b/>
          <w:bCs/>
        </w:rPr>
      </w:pPr>
      <w:r>
        <w:rPr>
          <w:b/>
          <w:bCs/>
        </w:rPr>
        <w:t>Další ujednání</w:t>
      </w:r>
    </w:p>
    <w:p w:rsidR="00BA2C3E" w:rsidRDefault="00BA2C3E" w:rsidP="00BA2C3E">
      <w:pPr>
        <w:ind w:left="360"/>
        <w:jc w:val="both"/>
      </w:pPr>
    </w:p>
    <w:p w:rsidR="00BA2C3E" w:rsidRDefault="00BA2C3E" w:rsidP="00E17530">
      <w:pPr>
        <w:numPr>
          <w:ilvl w:val="0"/>
          <w:numId w:val="5"/>
        </w:numPr>
        <w:tabs>
          <w:tab w:val="clear" w:pos="1428"/>
          <w:tab w:val="left" w:pos="720"/>
        </w:tabs>
        <w:spacing w:after="240"/>
        <w:ind w:left="720"/>
        <w:jc w:val="both"/>
      </w:pPr>
      <w:r>
        <w:t>Tato Smlouva se uzavírá na dobu určitou</w:t>
      </w:r>
      <w:r w:rsidR="00E17530">
        <w:t xml:space="preserve"> a to do 31.</w:t>
      </w:r>
      <w:r w:rsidR="0029358B">
        <w:t xml:space="preserve"> </w:t>
      </w:r>
      <w:r w:rsidR="00E17530">
        <w:t>5.</w:t>
      </w:r>
      <w:r w:rsidR="0029358B">
        <w:t xml:space="preserve"> </w:t>
      </w:r>
      <w:r w:rsidR="00E17530">
        <w:t>2019</w:t>
      </w:r>
      <w:r>
        <w:t xml:space="preserve">. Smlouvu lze vypovědět písemně s výpovědní lhůtou 2 měsíců od doby doručení výpovědi druhé straně. </w:t>
      </w:r>
    </w:p>
    <w:p w:rsidR="00E17530" w:rsidRDefault="00E17530" w:rsidP="00E17530">
      <w:pPr>
        <w:pStyle w:val="Odstavecseseznamem"/>
        <w:numPr>
          <w:ilvl w:val="0"/>
          <w:numId w:val="5"/>
        </w:numPr>
        <w:tabs>
          <w:tab w:val="clear" w:pos="1428"/>
          <w:tab w:val="num" w:pos="720"/>
        </w:tabs>
        <w:spacing w:before="240" w:after="240"/>
        <w:ind w:left="720"/>
        <w:jc w:val="both"/>
      </w:pPr>
      <w:r>
        <w:t>Smluvní strany souhlasí se zveřejněním této smlouvy v plném rozsahu</w:t>
      </w:r>
      <w:r w:rsidRPr="00870242">
        <w:t xml:space="preserve"> ve smyslu zákona</w:t>
      </w:r>
      <w:r>
        <w:t xml:space="preserve"> č</w:t>
      </w:r>
      <w:r w:rsidRPr="00870242">
        <w:t>. 340/2015 Sb., o zvláštních podmínkách účinnosti některých smluv, uveřejňování těchto smluv a o registru smluv (zákon o registru smluv), ve znění pozdějších předpisů.</w:t>
      </w:r>
    </w:p>
    <w:p w:rsidR="00E17530" w:rsidRDefault="00E17530" w:rsidP="00E17530">
      <w:pPr>
        <w:pStyle w:val="Odstavecseseznamem"/>
        <w:spacing w:before="240" w:after="240"/>
        <w:jc w:val="both"/>
      </w:pPr>
    </w:p>
    <w:p w:rsidR="00E17530" w:rsidRDefault="00E17530" w:rsidP="00E17530">
      <w:pPr>
        <w:pStyle w:val="Odstavecseseznamem"/>
        <w:numPr>
          <w:ilvl w:val="0"/>
          <w:numId w:val="5"/>
        </w:numPr>
        <w:tabs>
          <w:tab w:val="clear" w:pos="1428"/>
          <w:tab w:val="num" w:pos="720"/>
        </w:tabs>
        <w:ind w:left="720"/>
        <w:jc w:val="both"/>
      </w:pPr>
      <w:r w:rsidRPr="00E17530">
        <w:rPr>
          <w:color w:val="000007"/>
          <w:lang w:bidi="he-IL"/>
        </w:rPr>
        <w:t xml:space="preserve">Smlouva nabude účinnosti nejdříve dnem zveřejnění v registru smluv dle zákona č. </w:t>
      </w:r>
      <w:r w:rsidRPr="00870242">
        <w:t>340/2015 Sb.,</w:t>
      </w:r>
      <w:r>
        <w:t xml:space="preserve"> ve znění pozdějších předpisů.</w:t>
      </w:r>
    </w:p>
    <w:p w:rsidR="00E17530" w:rsidRDefault="00E17530" w:rsidP="00E17530">
      <w:pPr>
        <w:pStyle w:val="Odstavecseseznamem"/>
      </w:pPr>
    </w:p>
    <w:p w:rsidR="00BA2C3E" w:rsidRDefault="00BA2C3E" w:rsidP="00E17530">
      <w:pPr>
        <w:numPr>
          <w:ilvl w:val="0"/>
          <w:numId w:val="5"/>
        </w:numPr>
        <w:tabs>
          <w:tab w:val="clear" w:pos="1428"/>
          <w:tab w:val="left" w:pos="720"/>
        </w:tabs>
        <w:ind w:left="720"/>
        <w:jc w:val="both"/>
      </w:pPr>
      <w:r>
        <w:t>Případné změny a doplňky této Smlouvy lze provádět pouze písemnou formou a musí být schváleny podpisem obou smluvních stran. Případná neplatnost některého ustanovení této Smlouvy nezpůsobuje neplatnost celé Smlouvy.</w:t>
      </w:r>
    </w:p>
    <w:p w:rsidR="00BA2C3E" w:rsidRDefault="00BA2C3E" w:rsidP="00E17530">
      <w:pPr>
        <w:jc w:val="both"/>
      </w:pPr>
    </w:p>
    <w:p w:rsidR="00BA2C3E" w:rsidRDefault="00BA2C3E" w:rsidP="00E17530">
      <w:pPr>
        <w:numPr>
          <w:ilvl w:val="0"/>
          <w:numId w:val="5"/>
        </w:numPr>
        <w:tabs>
          <w:tab w:val="clear" w:pos="1428"/>
          <w:tab w:val="left" w:pos="720"/>
        </w:tabs>
        <w:ind w:left="720"/>
        <w:jc w:val="both"/>
      </w:pPr>
      <w:r>
        <w:t>Tato Smlouva je vyhotovena ve dvou stejnopisech, z nichž jeden převzal příjemce a jeden převzal poskytovatel.</w:t>
      </w:r>
    </w:p>
    <w:p w:rsidR="00BA2C3E" w:rsidRDefault="00BA2C3E" w:rsidP="00E17530">
      <w:pPr>
        <w:jc w:val="both"/>
      </w:pPr>
    </w:p>
    <w:p w:rsidR="00BA2C3E" w:rsidRDefault="00BA2C3E" w:rsidP="00E17530">
      <w:pPr>
        <w:numPr>
          <w:ilvl w:val="0"/>
          <w:numId w:val="5"/>
        </w:numPr>
        <w:tabs>
          <w:tab w:val="clear" w:pos="1428"/>
          <w:tab w:val="left" w:pos="720"/>
        </w:tabs>
        <w:ind w:left="720"/>
        <w:jc w:val="both"/>
      </w:pPr>
      <w:r>
        <w:t>Smluvní strany si tuto Smlouvu řádně přečetly a s jejím obsahem souhlasí.</w:t>
      </w:r>
    </w:p>
    <w:p w:rsidR="00BA2C3E" w:rsidRDefault="00BA2C3E" w:rsidP="00BA2C3E">
      <w:pPr>
        <w:jc w:val="both"/>
      </w:pPr>
    </w:p>
    <w:p w:rsidR="00BA2C3E" w:rsidRDefault="00BA2C3E" w:rsidP="00BA2C3E">
      <w:pPr>
        <w:ind w:left="360"/>
        <w:jc w:val="both"/>
      </w:pPr>
      <w:r>
        <w:t xml:space="preserve">V </w:t>
      </w:r>
      <w:r w:rsidR="005B3AB9">
        <w:t>Břeclavi</w:t>
      </w:r>
      <w:r>
        <w:t xml:space="preserve"> dne</w:t>
      </w:r>
      <w:r w:rsidR="001A38F2">
        <w:t xml:space="preserve"> </w:t>
      </w:r>
      <w:r w:rsidR="0026063A">
        <w:t>1</w:t>
      </w:r>
      <w:r>
        <w:t>.</w:t>
      </w:r>
      <w:r w:rsidR="00D346FF">
        <w:t xml:space="preserve"> </w:t>
      </w:r>
      <w:r w:rsidR="0026063A">
        <w:t>6</w:t>
      </w:r>
      <w:r>
        <w:t>. 20</w:t>
      </w:r>
      <w:r w:rsidR="005B3AB9">
        <w:t>1</w:t>
      </w:r>
      <w:r w:rsidR="0026063A">
        <w:t>8</w:t>
      </w:r>
    </w:p>
    <w:p w:rsidR="00BA2C3E" w:rsidRDefault="00BA2C3E" w:rsidP="00BA2C3E">
      <w:pPr>
        <w:ind w:left="360"/>
        <w:jc w:val="both"/>
      </w:pPr>
    </w:p>
    <w:p w:rsidR="00BA2C3E" w:rsidRDefault="00BA2C3E" w:rsidP="00BA2C3E">
      <w:pPr>
        <w:ind w:left="360"/>
        <w:jc w:val="both"/>
      </w:pPr>
    </w:p>
    <w:p w:rsidR="00E17530" w:rsidRDefault="00E17530" w:rsidP="00BA2C3E">
      <w:pPr>
        <w:ind w:left="360"/>
        <w:jc w:val="both"/>
      </w:pPr>
    </w:p>
    <w:p w:rsidR="00BA2C3E" w:rsidRDefault="00BA2C3E" w:rsidP="00BA2C3E">
      <w:pPr>
        <w:ind w:left="360"/>
        <w:jc w:val="both"/>
      </w:pPr>
      <w:r>
        <w:t>……………………………..</w:t>
      </w:r>
      <w:r>
        <w:tab/>
      </w:r>
      <w:r>
        <w:tab/>
      </w:r>
      <w:r>
        <w:tab/>
      </w:r>
      <w:r>
        <w:tab/>
      </w:r>
      <w:r>
        <w:tab/>
        <w:t>…………………………</w:t>
      </w:r>
    </w:p>
    <w:p w:rsidR="00BA2C3E" w:rsidRDefault="00BA2C3E" w:rsidP="00251C66">
      <w:pPr>
        <w:ind w:left="360"/>
        <w:jc w:val="both"/>
        <w:rPr>
          <w:i/>
          <w:iCs/>
        </w:rPr>
      </w:pPr>
      <w:r>
        <w:rPr>
          <w:i/>
          <w:iCs/>
        </w:rPr>
        <w:t xml:space="preserve">           příjemce</w:t>
      </w:r>
      <w:r>
        <w:rPr>
          <w:i/>
          <w:iCs/>
        </w:rPr>
        <w:tab/>
      </w:r>
      <w:r>
        <w:rPr>
          <w:i/>
          <w:iCs/>
        </w:rPr>
        <w:tab/>
      </w:r>
      <w:r>
        <w:rPr>
          <w:i/>
          <w:iCs/>
        </w:rPr>
        <w:tab/>
      </w:r>
      <w:r>
        <w:rPr>
          <w:i/>
          <w:iCs/>
        </w:rPr>
        <w:tab/>
      </w:r>
      <w:r>
        <w:rPr>
          <w:i/>
          <w:iCs/>
        </w:rPr>
        <w:tab/>
      </w:r>
      <w:r>
        <w:rPr>
          <w:i/>
          <w:iCs/>
        </w:rPr>
        <w:tab/>
      </w:r>
      <w:r>
        <w:rPr>
          <w:i/>
          <w:iCs/>
        </w:rPr>
        <w:tab/>
        <w:t xml:space="preserve">     poskytovatel</w:t>
      </w:r>
    </w:p>
    <w:p w:rsidR="00E17530" w:rsidRDefault="00E17530" w:rsidP="00BA2C3E">
      <w:pPr>
        <w:pStyle w:val="Nzev"/>
      </w:pPr>
    </w:p>
    <w:p w:rsidR="00BA2C3E" w:rsidRDefault="00BA2C3E" w:rsidP="00BA2C3E">
      <w:pPr>
        <w:pStyle w:val="Nzev"/>
      </w:pPr>
      <w:r>
        <w:lastRenderedPageBreak/>
        <w:t>SUPERVIZNÍ KONTRAKT</w:t>
      </w:r>
    </w:p>
    <w:p w:rsidR="00BA2C3E" w:rsidRDefault="00BA2C3E" w:rsidP="00BA2C3E">
      <w:pPr>
        <w:jc w:val="center"/>
      </w:pPr>
      <w:r>
        <w:t xml:space="preserve"> dodatek a nedílná součást</w:t>
      </w:r>
    </w:p>
    <w:p w:rsidR="00BA2C3E" w:rsidRDefault="00BA2C3E" w:rsidP="00BA2C3E">
      <w:pPr>
        <w:jc w:val="center"/>
      </w:pPr>
      <w:r>
        <w:t xml:space="preserve"> Smlouvy o supervizi </w:t>
      </w:r>
    </w:p>
    <w:p w:rsidR="00BA2C3E" w:rsidRDefault="00BA2C3E" w:rsidP="00BA2C3E"/>
    <w:p w:rsidR="00BA2C3E" w:rsidRPr="00D74769" w:rsidRDefault="00BA2C3E" w:rsidP="001630A1">
      <w:pPr>
        <w:rPr>
          <w:b/>
        </w:rPr>
      </w:pPr>
      <w:r>
        <w:t xml:space="preserve"> mezi: </w:t>
      </w:r>
    </w:p>
    <w:p w:rsidR="005B3AB9" w:rsidRDefault="005B3AB9" w:rsidP="005B3AB9">
      <w:r>
        <w:t xml:space="preserve">Domov seniorů Břeclav, příspěvková organizace, </w:t>
      </w:r>
    </w:p>
    <w:p w:rsidR="005B3AB9" w:rsidRDefault="005B3AB9" w:rsidP="005B3AB9">
      <w:r>
        <w:t>Na Pěšině, 2842/13, 690 03 Břeclav 3</w:t>
      </w:r>
    </w:p>
    <w:p w:rsidR="00BB19D4" w:rsidRDefault="00BB19D4" w:rsidP="005B3AB9">
      <w:r>
        <w:t>IČO: 48452734</w:t>
      </w:r>
    </w:p>
    <w:p w:rsidR="005B3AB9" w:rsidRDefault="005B3AB9" w:rsidP="005B3AB9">
      <w:r>
        <w:t xml:space="preserve">zastoupený ředitelem:  </w:t>
      </w:r>
      <w:r w:rsidR="00E17530">
        <w:t>Ph</w:t>
      </w:r>
      <w:r w:rsidR="001642C0">
        <w:t>D</w:t>
      </w:r>
      <w:bookmarkStart w:id="0" w:name="_GoBack"/>
      <w:bookmarkEnd w:id="0"/>
      <w:r w:rsidR="00E17530">
        <w:t>r</w:t>
      </w:r>
      <w:r>
        <w:t xml:space="preserve">. Davidem </w:t>
      </w:r>
      <w:proofErr w:type="spellStart"/>
      <w:r>
        <w:t>Malinkovičem</w:t>
      </w:r>
      <w:proofErr w:type="spellEnd"/>
    </w:p>
    <w:p w:rsidR="005B3AB9" w:rsidRDefault="005B3AB9" w:rsidP="005B3AB9">
      <w:r>
        <w:t xml:space="preserve">(dále jen „příjemce supervize“) </w:t>
      </w:r>
    </w:p>
    <w:p w:rsidR="00BA2C3E" w:rsidRDefault="00BA2C3E" w:rsidP="00BA2C3E"/>
    <w:p w:rsidR="00BA2C3E" w:rsidRDefault="00BA2C3E" w:rsidP="00BA2C3E">
      <w:r>
        <w:t>a</w:t>
      </w:r>
    </w:p>
    <w:p w:rsidR="00BA2C3E" w:rsidRDefault="00BA2C3E" w:rsidP="00BA2C3E"/>
    <w:p w:rsidR="00BA2C3E" w:rsidRDefault="00BA2C3E" w:rsidP="00BA2C3E">
      <w:pPr>
        <w:rPr>
          <w:b/>
          <w:bCs/>
        </w:rPr>
      </w:pPr>
      <w:r>
        <w:rPr>
          <w:b/>
          <w:bCs/>
        </w:rPr>
        <w:t>Mgr. Lubomírem Pelechem,</w:t>
      </w:r>
    </w:p>
    <w:p w:rsidR="00BA2C3E" w:rsidRDefault="00BA2C3E" w:rsidP="00BA2C3E">
      <w:r>
        <w:t>se sídlem: Brno, Opálkova 19, 635 00</w:t>
      </w:r>
    </w:p>
    <w:p w:rsidR="00BA2C3E" w:rsidRDefault="00BA2C3E" w:rsidP="00BA2C3E">
      <w:r>
        <w:t xml:space="preserve">bankovní spojení: </w:t>
      </w:r>
      <w:proofErr w:type="spellStart"/>
      <w:r w:rsidR="001642C0">
        <w:t>xxxxxxxxxxxxxxx</w:t>
      </w:r>
      <w:proofErr w:type="spellEnd"/>
    </w:p>
    <w:p w:rsidR="00BA2C3E" w:rsidRDefault="00BA2C3E" w:rsidP="00BA2C3E">
      <w:r>
        <w:t>(dále jen „poskytovatel supervize“)</w:t>
      </w:r>
    </w:p>
    <w:p w:rsidR="00BA2C3E" w:rsidRDefault="00BA2C3E" w:rsidP="00BA2C3E"/>
    <w:p w:rsidR="00BA2C3E" w:rsidRDefault="00BA2C3E" w:rsidP="00BA2C3E">
      <w:pPr>
        <w:jc w:val="center"/>
        <w:rPr>
          <w:b/>
          <w:bCs/>
        </w:rPr>
      </w:pPr>
      <w:r>
        <w:rPr>
          <w:b/>
          <w:bCs/>
        </w:rPr>
        <w:t>který uzavřeli tyto smluvní strany takto:</w:t>
      </w:r>
    </w:p>
    <w:p w:rsidR="00BA2C3E" w:rsidRDefault="00BA2C3E" w:rsidP="00BA2C3E"/>
    <w:p w:rsidR="00BA2C3E" w:rsidRDefault="00BA2C3E" w:rsidP="00BA2C3E">
      <w:pPr>
        <w:jc w:val="center"/>
        <w:rPr>
          <w:b/>
          <w:bCs/>
        </w:rPr>
      </w:pPr>
      <w:r>
        <w:rPr>
          <w:b/>
          <w:bCs/>
        </w:rPr>
        <w:t>I.</w:t>
      </w:r>
    </w:p>
    <w:p w:rsidR="00BA2C3E" w:rsidRDefault="00BA2C3E" w:rsidP="00BA2C3E">
      <w:pPr>
        <w:jc w:val="center"/>
        <w:rPr>
          <w:b/>
          <w:bCs/>
        </w:rPr>
      </w:pPr>
      <w:r>
        <w:rPr>
          <w:b/>
          <w:bCs/>
        </w:rPr>
        <w:t>Rozsah, forma a další náležitosti supervize</w:t>
      </w:r>
    </w:p>
    <w:p w:rsidR="00BA2C3E" w:rsidRDefault="00BA2C3E" w:rsidP="00BA2C3E">
      <w:pPr>
        <w:jc w:val="both"/>
      </w:pPr>
    </w:p>
    <w:p w:rsidR="00BA2C3E" w:rsidRDefault="00BA2C3E" w:rsidP="00BA2C3E">
      <w:pPr>
        <w:jc w:val="both"/>
      </w:pPr>
      <w:r>
        <w:t>Smluvní strany se v souladu s čl. V Smlouvy o supervizi a související spolupráci dohodly o obsahových, organizačních a dalších náležitostech supervize takto:</w:t>
      </w:r>
    </w:p>
    <w:p w:rsidR="00BA2C3E" w:rsidRDefault="00BA2C3E" w:rsidP="00BA2C3E">
      <w:pPr>
        <w:jc w:val="both"/>
      </w:pPr>
    </w:p>
    <w:p w:rsidR="00BA2C3E" w:rsidRDefault="00BA2C3E" w:rsidP="00BA2C3E">
      <w:pPr>
        <w:numPr>
          <w:ilvl w:val="0"/>
          <w:numId w:val="3"/>
        </w:numPr>
        <w:tabs>
          <w:tab w:val="left" w:pos="720"/>
        </w:tabs>
        <w:jc w:val="both"/>
        <w:rPr>
          <w:i/>
          <w:iCs/>
        </w:rPr>
      </w:pPr>
      <w:r>
        <w:rPr>
          <w:i/>
          <w:iCs/>
        </w:rPr>
        <w:t>Místo výkonu supervize:</w:t>
      </w:r>
    </w:p>
    <w:p w:rsidR="005B3AB9" w:rsidRDefault="00BA2C3E" w:rsidP="001630A1">
      <w:pPr>
        <w:ind w:left="360"/>
        <w:jc w:val="both"/>
      </w:pPr>
      <w:r>
        <w:t xml:space="preserve">Domov </w:t>
      </w:r>
      <w:r w:rsidR="005B3AB9">
        <w:t>seniorů Břeclav</w:t>
      </w:r>
    </w:p>
    <w:p w:rsidR="00BA2C3E" w:rsidRDefault="005B3AB9" w:rsidP="001630A1">
      <w:pPr>
        <w:ind w:left="360"/>
        <w:jc w:val="both"/>
      </w:pPr>
      <w:r>
        <w:t>Služby Domov pro seniory a</w:t>
      </w:r>
      <w:r w:rsidR="00BA2C3E">
        <w:t xml:space="preserve"> Domov </w:t>
      </w:r>
      <w:r>
        <w:t>se zvláštním režimem</w:t>
      </w:r>
      <w:r w:rsidR="00A24E58">
        <w:t xml:space="preserve"> </w:t>
      </w:r>
    </w:p>
    <w:p w:rsidR="00BA2C3E" w:rsidRDefault="00BA2C3E" w:rsidP="00BA2C3E">
      <w:pPr>
        <w:ind w:left="708"/>
        <w:jc w:val="both"/>
      </w:pPr>
    </w:p>
    <w:p w:rsidR="00BA2C3E" w:rsidRDefault="00BA2C3E" w:rsidP="00BA2C3E">
      <w:pPr>
        <w:numPr>
          <w:ilvl w:val="0"/>
          <w:numId w:val="3"/>
        </w:numPr>
        <w:tabs>
          <w:tab w:val="left" w:pos="720"/>
        </w:tabs>
        <w:jc w:val="both"/>
        <w:rPr>
          <w:i/>
          <w:iCs/>
        </w:rPr>
      </w:pPr>
      <w:r>
        <w:rPr>
          <w:i/>
          <w:iCs/>
        </w:rPr>
        <w:t>Supervizor:</w:t>
      </w:r>
    </w:p>
    <w:p w:rsidR="00BA2C3E" w:rsidRDefault="00BA2C3E" w:rsidP="00BA2C3E">
      <w:pPr>
        <w:ind w:left="708"/>
        <w:jc w:val="both"/>
      </w:pPr>
      <w:r>
        <w:t xml:space="preserve">Mgr. Lubomír Pelech, Brno, Opálkova 19, tel.: </w:t>
      </w:r>
      <w:proofErr w:type="spellStart"/>
      <w:r w:rsidR="001642C0">
        <w:t>xxxxxxxxxxxxx</w:t>
      </w:r>
      <w:proofErr w:type="spellEnd"/>
    </w:p>
    <w:p w:rsidR="00BA2C3E" w:rsidRDefault="00BA2C3E" w:rsidP="00BA2C3E">
      <w:pPr>
        <w:ind w:left="708"/>
        <w:jc w:val="both"/>
      </w:pPr>
    </w:p>
    <w:p w:rsidR="00BA2C3E" w:rsidRDefault="00BA2C3E" w:rsidP="00BA2C3E">
      <w:pPr>
        <w:numPr>
          <w:ilvl w:val="0"/>
          <w:numId w:val="3"/>
        </w:numPr>
        <w:tabs>
          <w:tab w:val="left" w:pos="720"/>
        </w:tabs>
        <w:jc w:val="both"/>
        <w:rPr>
          <w:i/>
          <w:iCs/>
        </w:rPr>
      </w:pPr>
      <w:r>
        <w:rPr>
          <w:i/>
          <w:iCs/>
        </w:rPr>
        <w:t>Pracovníci účastnící se supervize:</w:t>
      </w:r>
    </w:p>
    <w:p w:rsidR="00BA2C3E" w:rsidRDefault="00BA2C3E" w:rsidP="00BA2C3E">
      <w:pPr>
        <w:ind w:left="708"/>
        <w:jc w:val="both"/>
      </w:pPr>
      <w:r>
        <w:t>vedoucí pracovníci, sociální pracovníci, zdravotničtí pracovníci, pracovníci v sociální</w:t>
      </w:r>
      <w:r w:rsidR="00A24E58">
        <w:t>ch službách</w:t>
      </w:r>
      <w:r w:rsidR="005B3AB9">
        <w:t>, a další dle posouzení vedoucích pracovníků</w:t>
      </w:r>
    </w:p>
    <w:p w:rsidR="00A24E58" w:rsidRDefault="00A24E58" w:rsidP="00BA2C3E">
      <w:pPr>
        <w:ind w:left="708"/>
        <w:jc w:val="both"/>
      </w:pPr>
    </w:p>
    <w:p w:rsidR="00BA2C3E" w:rsidRDefault="00BA2C3E" w:rsidP="00BA2C3E">
      <w:pPr>
        <w:ind w:left="708"/>
        <w:jc w:val="both"/>
        <w:rPr>
          <w:i/>
          <w:iCs/>
        </w:rPr>
      </w:pPr>
      <w:r>
        <w:rPr>
          <w:i/>
          <w:iCs/>
        </w:rPr>
        <w:t>Typy supervizí:</w:t>
      </w:r>
    </w:p>
    <w:p w:rsidR="00BA2C3E" w:rsidRDefault="00BA2C3E" w:rsidP="00BA2C3E">
      <w:pPr>
        <w:numPr>
          <w:ilvl w:val="1"/>
          <w:numId w:val="3"/>
        </w:numPr>
        <w:tabs>
          <w:tab w:val="left" w:pos="1440"/>
        </w:tabs>
        <w:jc w:val="both"/>
      </w:pPr>
      <w:r>
        <w:t>týmová</w:t>
      </w:r>
    </w:p>
    <w:p w:rsidR="00BA2C3E" w:rsidRDefault="00BA2C3E" w:rsidP="00BA2C3E">
      <w:pPr>
        <w:numPr>
          <w:ilvl w:val="1"/>
          <w:numId w:val="3"/>
        </w:numPr>
        <w:tabs>
          <w:tab w:val="left" w:pos="1440"/>
        </w:tabs>
        <w:jc w:val="both"/>
      </w:pPr>
      <w:r>
        <w:t>případová</w:t>
      </w:r>
    </w:p>
    <w:p w:rsidR="00BA2C3E" w:rsidRDefault="00BA2C3E" w:rsidP="00BA2C3E">
      <w:pPr>
        <w:numPr>
          <w:ilvl w:val="1"/>
          <w:numId w:val="3"/>
        </w:numPr>
        <w:tabs>
          <w:tab w:val="left" w:pos="1440"/>
        </w:tabs>
        <w:jc w:val="both"/>
      </w:pPr>
      <w:r>
        <w:t>individuální</w:t>
      </w:r>
    </w:p>
    <w:p w:rsidR="005B3AB9" w:rsidRDefault="005B3AB9" w:rsidP="00BA2C3E">
      <w:pPr>
        <w:numPr>
          <w:ilvl w:val="1"/>
          <w:numId w:val="3"/>
        </w:numPr>
        <w:tabs>
          <w:tab w:val="left" w:pos="1440"/>
        </w:tabs>
        <w:jc w:val="both"/>
      </w:pPr>
      <w:r>
        <w:t>metodická</w:t>
      </w:r>
    </w:p>
    <w:p w:rsidR="00BA2C3E" w:rsidRDefault="00BA2C3E" w:rsidP="00BA2C3E">
      <w:pPr>
        <w:tabs>
          <w:tab w:val="left" w:pos="1440"/>
        </w:tabs>
        <w:ind w:left="1080"/>
        <w:jc w:val="both"/>
      </w:pPr>
      <w:r>
        <w:t xml:space="preserve"> </w:t>
      </w:r>
    </w:p>
    <w:p w:rsidR="00BA2C3E" w:rsidRDefault="00BA2C3E" w:rsidP="00BA2C3E">
      <w:pPr>
        <w:numPr>
          <w:ilvl w:val="0"/>
          <w:numId w:val="3"/>
        </w:numPr>
        <w:tabs>
          <w:tab w:val="left" w:pos="720"/>
        </w:tabs>
        <w:jc w:val="both"/>
        <w:rPr>
          <w:i/>
          <w:iCs/>
        </w:rPr>
      </w:pPr>
      <w:r>
        <w:rPr>
          <w:i/>
          <w:iCs/>
        </w:rPr>
        <w:t>Cíle supervizních setkání:</w:t>
      </w:r>
    </w:p>
    <w:p w:rsidR="00A24E58" w:rsidRDefault="00BA2C3E" w:rsidP="00BA2C3E">
      <w:pPr>
        <w:numPr>
          <w:ilvl w:val="0"/>
          <w:numId w:val="2"/>
        </w:numPr>
        <w:tabs>
          <w:tab w:val="left" w:pos="1776"/>
        </w:tabs>
        <w:ind w:left="1416"/>
        <w:jc w:val="both"/>
      </w:pPr>
      <w:r>
        <w:t>profesní rozvoj týmu</w:t>
      </w:r>
    </w:p>
    <w:p w:rsidR="00A24E58" w:rsidRDefault="00A24E58" w:rsidP="00BA2C3E">
      <w:pPr>
        <w:numPr>
          <w:ilvl w:val="0"/>
          <w:numId w:val="2"/>
        </w:numPr>
        <w:tabs>
          <w:tab w:val="left" w:pos="1776"/>
        </w:tabs>
        <w:ind w:left="1416"/>
        <w:jc w:val="both"/>
      </w:pPr>
      <w:r>
        <w:t>p</w:t>
      </w:r>
      <w:r w:rsidR="00BA2C3E">
        <w:t>omoc při řešení situací v týmu a s</w:t>
      </w:r>
      <w:r>
        <w:t> </w:t>
      </w:r>
      <w:r w:rsidR="00BA2C3E">
        <w:t>klienty</w:t>
      </w:r>
    </w:p>
    <w:p w:rsidR="00A24E58" w:rsidRDefault="00BA2C3E" w:rsidP="00A24E58">
      <w:pPr>
        <w:numPr>
          <w:ilvl w:val="0"/>
          <w:numId w:val="2"/>
        </w:numPr>
        <w:tabs>
          <w:tab w:val="left" w:pos="1776"/>
        </w:tabs>
        <w:ind w:left="1416"/>
        <w:jc w:val="both"/>
      </w:pPr>
      <w:r>
        <w:t>prevence vyhoření pracovníků</w:t>
      </w:r>
    </w:p>
    <w:p w:rsidR="00BA2C3E" w:rsidRDefault="00BA2C3E" w:rsidP="00A24E58">
      <w:pPr>
        <w:numPr>
          <w:ilvl w:val="0"/>
          <w:numId w:val="2"/>
        </w:numPr>
        <w:tabs>
          <w:tab w:val="left" w:pos="1776"/>
        </w:tabs>
        <w:ind w:left="1416"/>
        <w:jc w:val="both"/>
      </w:pPr>
      <w:r>
        <w:t>rozvoj a stabilita organizace</w:t>
      </w:r>
    </w:p>
    <w:p w:rsidR="00A24E58" w:rsidRDefault="00A24E58" w:rsidP="00A24E58">
      <w:pPr>
        <w:tabs>
          <w:tab w:val="left" w:pos="1776"/>
        </w:tabs>
        <w:jc w:val="both"/>
      </w:pPr>
    </w:p>
    <w:p w:rsidR="00A24E58" w:rsidRDefault="00A24E58" w:rsidP="00A24E58">
      <w:pPr>
        <w:tabs>
          <w:tab w:val="left" w:pos="1776"/>
        </w:tabs>
        <w:jc w:val="both"/>
      </w:pPr>
    </w:p>
    <w:p w:rsidR="00BA2C3E" w:rsidRDefault="00BA2C3E" w:rsidP="00BA2C3E">
      <w:pPr>
        <w:numPr>
          <w:ilvl w:val="0"/>
          <w:numId w:val="3"/>
        </w:numPr>
        <w:tabs>
          <w:tab w:val="left" w:pos="720"/>
        </w:tabs>
        <w:jc w:val="both"/>
        <w:rPr>
          <w:i/>
          <w:iCs/>
        </w:rPr>
      </w:pPr>
      <w:r>
        <w:rPr>
          <w:i/>
          <w:iCs/>
        </w:rPr>
        <w:t>Četnost supervizních setkání:</w:t>
      </w:r>
    </w:p>
    <w:p w:rsidR="00BA2C3E" w:rsidRDefault="00BA2C3E" w:rsidP="00BA2C3E">
      <w:pPr>
        <w:pStyle w:val="Zkladntextodsazen"/>
        <w:jc w:val="both"/>
      </w:pPr>
      <w:r>
        <w:t>Dle potřeby, možné jsou mimořádné individuální supervize nebo při řešení akutních situací v týmu či s</w:t>
      </w:r>
      <w:r w:rsidR="00E17530">
        <w:t> </w:t>
      </w:r>
      <w:r>
        <w:t>klienty</w:t>
      </w:r>
      <w:r w:rsidR="00E17530">
        <w:t xml:space="preserve">. </w:t>
      </w:r>
    </w:p>
    <w:p w:rsidR="00BA2C3E" w:rsidRDefault="00BA2C3E" w:rsidP="00BA2C3E">
      <w:pPr>
        <w:pStyle w:val="Zkladntextodsazen"/>
        <w:jc w:val="both"/>
      </w:pPr>
    </w:p>
    <w:p w:rsidR="00BA2C3E" w:rsidRDefault="00BA2C3E" w:rsidP="00BA2C3E">
      <w:pPr>
        <w:numPr>
          <w:ilvl w:val="0"/>
          <w:numId w:val="3"/>
        </w:numPr>
        <w:tabs>
          <w:tab w:val="left" w:pos="720"/>
        </w:tabs>
        <w:jc w:val="both"/>
        <w:rPr>
          <w:i/>
          <w:iCs/>
        </w:rPr>
      </w:pPr>
      <w:r>
        <w:rPr>
          <w:i/>
          <w:iCs/>
        </w:rPr>
        <w:t>Způsob vedení agendy supervize:</w:t>
      </w:r>
    </w:p>
    <w:p w:rsidR="00BA2C3E" w:rsidRDefault="0081322A" w:rsidP="0081322A">
      <w:pPr>
        <w:ind w:left="708"/>
        <w:jc w:val="both"/>
      </w:pPr>
      <w:r>
        <w:t xml:space="preserve"> M</w:t>
      </w:r>
      <w:r w:rsidR="00251C66">
        <w:t xml:space="preserve">ateriály ze supervizí </w:t>
      </w:r>
      <w:r w:rsidR="002E0A18">
        <w:t xml:space="preserve">budou </w:t>
      </w:r>
      <w:r w:rsidR="00BA2C3E">
        <w:t>uchovává</w:t>
      </w:r>
      <w:r w:rsidR="002E0A18">
        <w:t>ny u</w:t>
      </w:r>
      <w:r w:rsidR="00BA2C3E">
        <w:t xml:space="preserve"> supervizor</w:t>
      </w:r>
      <w:r w:rsidR="002E0A18">
        <w:t>a</w:t>
      </w:r>
      <w:r w:rsidR="00BA2C3E">
        <w:t>.</w:t>
      </w:r>
    </w:p>
    <w:p w:rsidR="00BA2C3E" w:rsidRDefault="00BA2C3E" w:rsidP="00BA2C3E">
      <w:pPr>
        <w:jc w:val="both"/>
      </w:pPr>
    </w:p>
    <w:p w:rsidR="00BA2C3E" w:rsidRDefault="00BA2C3E" w:rsidP="00BA2C3E">
      <w:pPr>
        <w:jc w:val="both"/>
      </w:pPr>
    </w:p>
    <w:p w:rsidR="00BA2C3E" w:rsidRDefault="00BA2C3E" w:rsidP="00BA2C3E">
      <w:pPr>
        <w:jc w:val="center"/>
        <w:rPr>
          <w:b/>
          <w:bCs/>
        </w:rPr>
      </w:pPr>
      <w:r>
        <w:rPr>
          <w:b/>
          <w:bCs/>
        </w:rPr>
        <w:t>II.</w:t>
      </w:r>
    </w:p>
    <w:p w:rsidR="00BA2C3E" w:rsidRDefault="00BA2C3E" w:rsidP="00BA2C3E">
      <w:pPr>
        <w:jc w:val="center"/>
        <w:rPr>
          <w:b/>
          <w:bCs/>
        </w:rPr>
      </w:pPr>
      <w:r>
        <w:rPr>
          <w:b/>
          <w:bCs/>
        </w:rPr>
        <w:t>Další ujednání</w:t>
      </w:r>
    </w:p>
    <w:p w:rsidR="00BA2C3E" w:rsidRDefault="00BA2C3E" w:rsidP="00BA2C3E">
      <w:pPr>
        <w:jc w:val="both"/>
      </w:pPr>
    </w:p>
    <w:p w:rsidR="00BA2C3E" w:rsidRDefault="00BA2C3E" w:rsidP="00BA2C3E">
      <w:pPr>
        <w:numPr>
          <w:ilvl w:val="0"/>
          <w:numId w:val="4"/>
        </w:numPr>
        <w:tabs>
          <w:tab w:val="left" w:pos="720"/>
        </w:tabs>
        <w:jc w:val="both"/>
      </w:pPr>
      <w:r>
        <w:t xml:space="preserve">Obsah supervizních setkání je důvěrný. O konkrétním obsahu každého supervizního setkání se vyjednává vždy na jeho začátku. Supervizor není povinen sdělovat konkrétní obsah supervizního setkání dalším zástupcům příjemce, také konkrétní obsah individuálních supervizí supervizor není povinen sdělovat příjemci. Všichni účastníci podléhají mlčenlivosti o obsahu supervizních setkání. </w:t>
      </w:r>
    </w:p>
    <w:p w:rsidR="00BA2C3E" w:rsidRDefault="00BA2C3E" w:rsidP="00BA2C3E">
      <w:pPr>
        <w:numPr>
          <w:ilvl w:val="0"/>
          <w:numId w:val="4"/>
        </w:numPr>
        <w:tabs>
          <w:tab w:val="left" w:pos="720"/>
        </w:tabs>
        <w:jc w:val="both"/>
      </w:pPr>
      <w:r>
        <w:t>O průběhu supervize se na konci kalendářního roku či na požádání poskytovatele nebo příjemce vypracuje hodnotící zpráva, která je výsledkem společné práce týmu přijímacího supervizi (čl. I body 3 Supervizního kontraktu) a supervizora. Její znění podléhá konsensuálnímu schválení supervizora a týmu přijímacího supervizi.</w:t>
      </w:r>
    </w:p>
    <w:p w:rsidR="00BA2C3E" w:rsidRDefault="00BA2C3E" w:rsidP="00BA2C3E">
      <w:pPr>
        <w:numPr>
          <w:ilvl w:val="0"/>
          <w:numId w:val="4"/>
        </w:numPr>
        <w:tabs>
          <w:tab w:val="left" w:pos="720"/>
        </w:tabs>
        <w:jc w:val="both"/>
      </w:pPr>
      <w:r>
        <w:t xml:space="preserve">Ujednání tohoto článku sledují vytvoření bezpečného prostředí s ochranou integrity pracovníků týmu přijímajícího supervizi. Jsou nezbytná pro vytvoření optimálního supervizního vztahu. Všichni účastníci supervize jsou s nimi seznámeni, svou mlčenlivost stvrdili podpisem (viz. </w:t>
      </w:r>
      <w:proofErr w:type="gramStart"/>
      <w:r>
        <w:t>příloha</w:t>
      </w:r>
      <w:proofErr w:type="gramEnd"/>
      <w:r>
        <w:t xml:space="preserve"> č. 1 tohoto Supervizního kontraktu).</w:t>
      </w:r>
    </w:p>
    <w:p w:rsidR="00BA2C3E" w:rsidRDefault="00BA2C3E" w:rsidP="00BA2C3E">
      <w:pPr>
        <w:ind w:left="360"/>
        <w:jc w:val="both"/>
      </w:pPr>
    </w:p>
    <w:p w:rsidR="00BA2C3E" w:rsidRDefault="00BA2C3E" w:rsidP="00BA2C3E">
      <w:pPr>
        <w:ind w:left="360"/>
        <w:jc w:val="center"/>
        <w:rPr>
          <w:b/>
          <w:bCs/>
        </w:rPr>
      </w:pPr>
      <w:r>
        <w:rPr>
          <w:b/>
          <w:bCs/>
        </w:rPr>
        <w:t>III.</w:t>
      </w:r>
    </w:p>
    <w:p w:rsidR="00BA2C3E" w:rsidRDefault="00BA2C3E" w:rsidP="00BA2C3E">
      <w:pPr>
        <w:ind w:left="360"/>
        <w:jc w:val="center"/>
        <w:rPr>
          <w:b/>
          <w:bCs/>
        </w:rPr>
      </w:pPr>
      <w:r>
        <w:rPr>
          <w:b/>
          <w:bCs/>
        </w:rPr>
        <w:t>Závěrečná ustanovení</w:t>
      </w:r>
    </w:p>
    <w:p w:rsidR="00BA2C3E" w:rsidRDefault="00BA2C3E" w:rsidP="00BA2C3E">
      <w:pPr>
        <w:ind w:left="360"/>
        <w:jc w:val="both"/>
      </w:pPr>
    </w:p>
    <w:p w:rsidR="00BA2C3E" w:rsidRDefault="00BA2C3E" w:rsidP="00BA2C3E">
      <w:pPr>
        <w:numPr>
          <w:ilvl w:val="0"/>
          <w:numId w:val="7"/>
        </w:numPr>
        <w:jc w:val="both"/>
      </w:pPr>
      <w:r>
        <w:t>Všechna ustanovení shora popsané Smlouvy o supervizi a související spolupráci zůstávají v platnosti a nezměněna.</w:t>
      </w:r>
    </w:p>
    <w:p w:rsidR="00BA2C3E" w:rsidRDefault="00BA2C3E" w:rsidP="00BA2C3E">
      <w:pPr>
        <w:numPr>
          <w:ilvl w:val="0"/>
          <w:numId w:val="7"/>
        </w:numPr>
        <w:jc w:val="both"/>
      </w:pPr>
      <w:r>
        <w:t>Případné změny a doplňky tohoto Supervizního kontraktu lze provádět pouze písemnou formou a musí být schváleny podpisem obou smluvních stran. Případná neplatnost některého ustanovení tohoto Supervizního kontraktu nezpůsobuje neplatnost celého Supervizního kontraktu.</w:t>
      </w:r>
    </w:p>
    <w:p w:rsidR="00BA2C3E" w:rsidRDefault="00BA2C3E" w:rsidP="00BA2C3E">
      <w:pPr>
        <w:numPr>
          <w:ilvl w:val="0"/>
          <w:numId w:val="7"/>
        </w:numPr>
        <w:jc w:val="both"/>
      </w:pPr>
      <w:r>
        <w:t>Tento Supervizní kontrakt je vyhotoven ve dvou stejnopisech, z nichž jeden převzal příjemce a jeden převzal poskytovatel.</w:t>
      </w:r>
    </w:p>
    <w:p w:rsidR="00BA2C3E" w:rsidRDefault="00BA2C3E" w:rsidP="00BA2C3E">
      <w:pPr>
        <w:numPr>
          <w:ilvl w:val="0"/>
          <w:numId w:val="7"/>
        </w:numPr>
        <w:jc w:val="both"/>
      </w:pPr>
      <w:r>
        <w:t>Smluvní strany si tento Supervizní kontrakt řádně přečetly a s jeho obsahem souhlasí.</w:t>
      </w:r>
    </w:p>
    <w:p w:rsidR="00BA2C3E" w:rsidRDefault="00BA2C3E" w:rsidP="00BA2C3E">
      <w:pPr>
        <w:jc w:val="both"/>
      </w:pPr>
    </w:p>
    <w:p w:rsidR="00BA2C3E" w:rsidRDefault="00BA2C3E" w:rsidP="00BA2C3E">
      <w:pPr>
        <w:ind w:left="360"/>
        <w:jc w:val="both"/>
      </w:pPr>
    </w:p>
    <w:p w:rsidR="00BA2C3E" w:rsidRDefault="0029358B" w:rsidP="00BA2C3E">
      <w:pPr>
        <w:ind w:left="360"/>
        <w:jc w:val="both"/>
      </w:pPr>
      <w:r>
        <w:t xml:space="preserve">V Břeclavi </w:t>
      </w:r>
      <w:r w:rsidR="00BA2C3E">
        <w:t xml:space="preserve">dne </w:t>
      </w:r>
      <w:r w:rsidR="00E17530">
        <w:t>1. 6. 2018</w:t>
      </w:r>
    </w:p>
    <w:p w:rsidR="00BA2C3E" w:rsidRDefault="00BA2C3E" w:rsidP="00BA2C3E">
      <w:pPr>
        <w:ind w:left="360"/>
        <w:jc w:val="both"/>
      </w:pPr>
    </w:p>
    <w:p w:rsidR="00BA2C3E" w:rsidRDefault="00BA2C3E" w:rsidP="00BA2C3E">
      <w:pPr>
        <w:ind w:left="360"/>
        <w:jc w:val="both"/>
      </w:pPr>
    </w:p>
    <w:p w:rsidR="00BA2C3E" w:rsidRDefault="00BA2C3E" w:rsidP="00BA2C3E">
      <w:pPr>
        <w:ind w:left="360"/>
        <w:jc w:val="both"/>
      </w:pPr>
    </w:p>
    <w:p w:rsidR="00BA2C3E" w:rsidRDefault="00BA2C3E" w:rsidP="00BA2C3E">
      <w:pPr>
        <w:ind w:left="360"/>
        <w:jc w:val="both"/>
      </w:pPr>
      <w:r>
        <w:t>…………………………..</w:t>
      </w:r>
      <w:r>
        <w:tab/>
      </w:r>
      <w:r>
        <w:tab/>
      </w:r>
      <w:r>
        <w:tab/>
      </w:r>
      <w:r>
        <w:tab/>
      </w:r>
      <w:r>
        <w:tab/>
        <w:t>…………………………</w:t>
      </w:r>
    </w:p>
    <w:p w:rsidR="00BA2C3E" w:rsidRPr="003A202E" w:rsidRDefault="00BA2C3E" w:rsidP="00BA2C3E">
      <w:pPr>
        <w:ind w:left="360"/>
        <w:jc w:val="both"/>
      </w:pPr>
      <w:r>
        <w:rPr>
          <w:i/>
          <w:iCs/>
        </w:rPr>
        <w:t xml:space="preserve">           příjemce</w:t>
      </w:r>
      <w:r>
        <w:rPr>
          <w:i/>
          <w:iCs/>
        </w:rPr>
        <w:tab/>
      </w:r>
      <w:r>
        <w:rPr>
          <w:i/>
          <w:iCs/>
        </w:rPr>
        <w:tab/>
      </w:r>
      <w:r>
        <w:rPr>
          <w:i/>
          <w:iCs/>
        </w:rPr>
        <w:tab/>
      </w:r>
      <w:r>
        <w:rPr>
          <w:i/>
          <w:iCs/>
        </w:rPr>
        <w:tab/>
      </w:r>
      <w:r>
        <w:rPr>
          <w:i/>
          <w:iCs/>
        </w:rPr>
        <w:tab/>
      </w:r>
      <w:r>
        <w:rPr>
          <w:i/>
          <w:iCs/>
        </w:rPr>
        <w:tab/>
      </w:r>
      <w:r>
        <w:rPr>
          <w:i/>
          <w:iCs/>
        </w:rPr>
        <w:tab/>
        <w:t xml:space="preserve">         poskytovatel</w:t>
      </w:r>
    </w:p>
    <w:p w:rsidR="0055016D" w:rsidRDefault="0055016D"/>
    <w:sectPr w:rsidR="0055016D" w:rsidSect="00173A67">
      <w:footerReference w:type="default" r:id="rId8"/>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B3" w:rsidRDefault="004F17B3" w:rsidP="00173A67">
      <w:r>
        <w:separator/>
      </w:r>
    </w:p>
  </w:endnote>
  <w:endnote w:type="continuationSeparator" w:id="0">
    <w:p w:rsidR="004F17B3" w:rsidRDefault="004F17B3" w:rsidP="001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7" w:rsidRDefault="00A24E58">
    <w:pPr>
      <w:pStyle w:val="Zpat"/>
    </w:pPr>
    <w:r>
      <w:rPr>
        <w:noProof/>
        <w:lang w:eastAsia="cs-CZ"/>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4295" cy="172720"/>
              <wp:effectExtent l="9525" t="635" r="190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C37" w:rsidRPr="003A202E" w:rsidRDefault="004F17B3" w:rsidP="003A20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0;margin-top:.05pt;width:5.85pt;height:13.6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" stroked="f">
              <v:fill opacity="0"/>
              <v:textbox inset="0,0,0,0">
                <w:txbxContent>
                  <w:p w:rsidR="00B72C37" w:rsidRPr="003A202E" w:rsidRDefault="00963C20" w:rsidP="003A202E"/>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B3" w:rsidRDefault="004F17B3" w:rsidP="00173A67">
      <w:r>
        <w:separator/>
      </w:r>
    </w:p>
  </w:footnote>
  <w:footnote w:type="continuationSeparator" w:id="0">
    <w:p w:rsidR="004F17B3" w:rsidRDefault="004F17B3" w:rsidP="00173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776"/>
        </w:tabs>
        <w:ind w:left="1776"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5DDF08DD"/>
    <w:multiLevelType w:val="hybridMultilevel"/>
    <w:tmpl w:val="56F433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3E"/>
    <w:rsid w:val="000315AA"/>
    <w:rsid w:val="00133AAE"/>
    <w:rsid w:val="001630A1"/>
    <w:rsid w:val="001642C0"/>
    <w:rsid w:val="00173A67"/>
    <w:rsid w:val="001823B5"/>
    <w:rsid w:val="001A38F2"/>
    <w:rsid w:val="001B7916"/>
    <w:rsid w:val="00251C66"/>
    <w:rsid w:val="0026063A"/>
    <w:rsid w:val="0029358B"/>
    <w:rsid w:val="002E0A18"/>
    <w:rsid w:val="003223B1"/>
    <w:rsid w:val="00456D3E"/>
    <w:rsid w:val="004F17B3"/>
    <w:rsid w:val="0055016D"/>
    <w:rsid w:val="005A779A"/>
    <w:rsid w:val="005B3AB9"/>
    <w:rsid w:val="005E0FD4"/>
    <w:rsid w:val="0081322A"/>
    <w:rsid w:val="00951CB6"/>
    <w:rsid w:val="00963C20"/>
    <w:rsid w:val="00A24E58"/>
    <w:rsid w:val="00A55AFA"/>
    <w:rsid w:val="00AD46E3"/>
    <w:rsid w:val="00AE7CB6"/>
    <w:rsid w:val="00B6056D"/>
    <w:rsid w:val="00BA2C3E"/>
    <w:rsid w:val="00BB19D4"/>
    <w:rsid w:val="00BC45B4"/>
    <w:rsid w:val="00D346FF"/>
    <w:rsid w:val="00E17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C3E"/>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BA2C3E"/>
    <w:pPr>
      <w:keepNext/>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A2C3E"/>
    <w:rPr>
      <w:rFonts w:ascii="Times New Roman" w:eastAsia="Times New Roman" w:hAnsi="Times New Roman" w:cs="Times New Roman"/>
      <w:b/>
      <w:bCs/>
      <w:sz w:val="24"/>
      <w:szCs w:val="24"/>
      <w:lang w:eastAsia="ar-SA"/>
    </w:rPr>
  </w:style>
  <w:style w:type="paragraph" w:styleId="Zkladntextodsazen">
    <w:name w:val="Body Text Indent"/>
    <w:basedOn w:val="Normln"/>
    <w:link w:val="ZkladntextodsazenChar"/>
    <w:rsid w:val="00BA2C3E"/>
    <w:pPr>
      <w:ind w:left="708"/>
    </w:pPr>
  </w:style>
  <w:style w:type="character" w:customStyle="1" w:styleId="ZkladntextodsazenChar">
    <w:name w:val="Základní text odsazený Char"/>
    <w:basedOn w:val="Standardnpsmoodstavce"/>
    <w:link w:val="Zkladntextodsazen"/>
    <w:rsid w:val="00BA2C3E"/>
    <w:rPr>
      <w:rFonts w:ascii="Times New Roman" w:eastAsia="Times New Roman" w:hAnsi="Times New Roman" w:cs="Times New Roman"/>
      <w:sz w:val="24"/>
      <w:szCs w:val="24"/>
      <w:lang w:eastAsia="ar-SA"/>
    </w:rPr>
  </w:style>
  <w:style w:type="paragraph" w:styleId="Zpat">
    <w:name w:val="footer"/>
    <w:basedOn w:val="Normln"/>
    <w:link w:val="ZpatChar"/>
    <w:rsid w:val="00BA2C3E"/>
    <w:pPr>
      <w:tabs>
        <w:tab w:val="center" w:pos="4536"/>
        <w:tab w:val="right" w:pos="9072"/>
      </w:tabs>
    </w:pPr>
  </w:style>
  <w:style w:type="character" w:customStyle="1" w:styleId="ZpatChar">
    <w:name w:val="Zápatí Char"/>
    <w:basedOn w:val="Standardnpsmoodstavce"/>
    <w:link w:val="Zpat"/>
    <w:rsid w:val="00BA2C3E"/>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BA2C3E"/>
    <w:pPr>
      <w:jc w:val="center"/>
    </w:pPr>
    <w:rPr>
      <w:b/>
      <w:bCs/>
      <w:sz w:val="32"/>
    </w:rPr>
  </w:style>
  <w:style w:type="character" w:customStyle="1" w:styleId="NzevChar">
    <w:name w:val="Název Char"/>
    <w:basedOn w:val="Standardnpsmoodstavce"/>
    <w:link w:val="Nzev"/>
    <w:rsid w:val="00BA2C3E"/>
    <w:rPr>
      <w:rFonts w:ascii="Times New Roman" w:eastAsia="Times New Roman" w:hAnsi="Times New Roman" w:cs="Times New Roman"/>
      <w:b/>
      <w:bCs/>
      <w:sz w:val="32"/>
      <w:szCs w:val="24"/>
      <w:lang w:eastAsia="ar-SA"/>
    </w:rPr>
  </w:style>
  <w:style w:type="paragraph" w:styleId="Zkladntext">
    <w:name w:val="Body Text"/>
    <w:basedOn w:val="Normln"/>
    <w:link w:val="ZkladntextChar"/>
    <w:rsid w:val="00BA2C3E"/>
    <w:pPr>
      <w:spacing w:after="120"/>
    </w:pPr>
  </w:style>
  <w:style w:type="character" w:customStyle="1" w:styleId="ZkladntextChar">
    <w:name w:val="Základní text Char"/>
    <w:basedOn w:val="Standardnpsmoodstavce"/>
    <w:link w:val="Zkladntext"/>
    <w:rsid w:val="00BA2C3E"/>
    <w:rPr>
      <w:rFonts w:ascii="Times New Roman" w:eastAsia="Times New Roman" w:hAnsi="Times New Roman" w:cs="Times New Roman"/>
      <w:sz w:val="24"/>
      <w:szCs w:val="24"/>
      <w:lang w:eastAsia="ar-SA"/>
    </w:rPr>
  </w:style>
  <w:style w:type="paragraph" w:styleId="Podtitul">
    <w:name w:val="Subtitle"/>
    <w:basedOn w:val="Normln"/>
    <w:next w:val="Normln"/>
    <w:link w:val="PodtitulChar"/>
    <w:uiPriority w:val="11"/>
    <w:qFormat/>
    <w:rsid w:val="00BA2C3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BA2C3E"/>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A24E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E58"/>
    <w:rPr>
      <w:rFonts w:ascii="Segoe UI" w:eastAsia="Times New Roman" w:hAnsi="Segoe UI" w:cs="Segoe UI"/>
      <w:sz w:val="18"/>
      <w:szCs w:val="18"/>
      <w:lang w:eastAsia="ar-SA"/>
    </w:rPr>
  </w:style>
  <w:style w:type="paragraph" w:styleId="Odstavecseseznamem">
    <w:name w:val="List Paragraph"/>
    <w:basedOn w:val="Normln"/>
    <w:uiPriority w:val="34"/>
    <w:qFormat/>
    <w:rsid w:val="00E17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C3E"/>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BA2C3E"/>
    <w:pPr>
      <w:keepNext/>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A2C3E"/>
    <w:rPr>
      <w:rFonts w:ascii="Times New Roman" w:eastAsia="Times New Roman" w:hAnsi="Times New Roman" w:cs="Times New Roman"/>
      <w:b/>
      <w:bCs/>
      <w:sz w:val="24"/>
      <w:szCs w:val="24"/>
      <w:lang w:eastAsia="ar-SA"/>
    </w:rPr>
  </w:style>
  <w:style w:type="paragraph" w:styleId="Zkladntextodsazen">
    <w:name w:val="Body Text Indent"/>
    <w:basedOn w:val="Normln"/>
    <w:link w:val="ZkladntextodsazenChar"/>
    <w:rsid w:val="00BA2C3E"/>
    <w:pPr>
      <w:ind w:left="708"/>
    </w:pPr>
  </w:style>
  <w:style w:type="character" w:customStyle="1" w:styleId="ZkladntextodsazenChar">
    <w:name w:val="Základní text odsazený Char"/>
    <w:basedOn w:val="Standardnpsmoodstavce"/>
    <w:link w:val="Zkladntextodsazen"/>
    <w:rsid w:val="00BA2C3E"/>
    <w:rPr>
      <w:rFonts w:ascii="Times New Roman" w:eastAsia="Times New Roman" w:hAnsi="Times New Roman" w:cs="Times New Roman"/>
      <w:sz w:val="24"/>
      <w:szCs w:val="24"/>
      <w:lang w:eastAsia="ar-SA"/>
    </w:rPr>
  </w:style>
  <w:style w:type="paragraph" w:styleId="Zpat">
    <w:name w:val="footer"/>
    <w:basedOn w:val="Normln"/>
    <w:link w:val="ZpatChar"/>
    <w:rsid w:val="00BA2C3E"/>
    <w:pPr>
      <w:tabs>
        <w:tab w:val="center" w:pos="4536"/>
        <w:tab w:val="right" w:pos="9072"/>
      </w:tabs>
    </w:pPr>
  </w:style>
  <w:style w:type="character" w:customStyle="1" w:styleId="ZpatChar">
    <w:name w:val="Zápatí Char"/>
    <w:basedOn w:val="Standardnpsmoodstavce"/>
    <w:link w:val="Zpat"/>
    <w:rsid w:val="00BA2C3E"/>
    <w:rPr>
      <w:rFonts w:ascii="Times New Roman" w:eastAsia="Times New Roman" w:hAnsi="Times New Roman" w:cs="Times New Roman"/>
      <w:sz w:val="24"/>
      <w:szCs w:val="24"/>
      <w:lang w:eastAsia="ar-SA"/>
    </w:rPr>
  </w:style>
  <w:style w:type="paragraph" w:styleId="Nzev">
    <w:name w:val="Title"/>
    <w:basedOn w:val="Normln"/>
    <w:next w:val="Podtitul"/>
    <w:link w:val="NzevChar"/>
    <w:qFormat/>
    <w:rsid w:val="00BA2C3E"/>
    <w:pPr>
      <w:jc w:val="center"/>
    </w:pPr>
    <w:rPr>
      <w:b/>
      <w:bCs/>
      <w:sz w:val="32"/>
    </w:rPr>
  </w:style>
  <w:style w:type="character" w:customStyle="1" w:styleId="NzevChar">
    <w:name w:val="Název Char"/>
    <w:basedOn w:val="Standardnpsmoodstavce"/>
    <w:link w:val="Nzev"/>
    <w:rsid w:val="00BA2C3E"/>
    <w:rPr>
      <w:rFonts w:ascii="Times New Roman" w:eastAsia="Times New Roman" w:hAnsi="Times New Roman" w:cs="Times New Roman"/>
      <w:b/>
      <w:bCs/>
      <w:sz w:val="32"/>
      <w:szCs w:val="24"/>
      <w:lang w:eastAsia="ar-SA"/>
    </w:rPr>
  </w:style>
  <w:style w:type="paragraph" w:styleId="Zkladntext">
    <w:name w:val="Body Text"/>
    <w:basedOn w:val="Normln"/>
    <w:link w:val="ZkladntextChar"/>
    <w:rsid w:val="00BA2C3E"/>
    <w:pPr>
      <w:spacing w:after="120"/>
    </w:pPr>
  </w:style>
  <w:style w:type="character" w:customStyle="1" w:styleId="ZkladntextChar">
    <w:name w:val="Základní text Char"/>
    <w:basedOn w:val="Standardnpsmoodstavce"/>
    <w:link w:val="Zkladntext"/>
    <w:rsid w:val="00BA2C3E"/>
    <w:rPr>
      <w:rFonts w:ascii="Times New Roman" w:eastAsia="Times New Roman" w:hAnsi="Times New Roman" w:cs="Times New Roman"/>
      <w:sz w:val="24"/>
      <w:szCs w:val="24"/>
      <w:lang w:eastAsia="ar-SA"/>
    </w:rPr>
  </w:style>
  <w:style w:type="paragraph" w:styleId="Podtitul">
    <w:name w:val="Subtitle"/>
    <w:basedOn w:val="Normln"/>
    <w:next w:val="Normln"/>
    <w:link w:val="PodtitulChar"/>
    <w:uiPriority w:val="11"/>
    <w:qFormat/>
    <w:rsid w:val="00BA2C3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BA2C3E"/>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A24E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E58"/>
    <w:rPr>
      <w:rFonts w:ascii="Segoe UI" w:eastAsia="Times New Roman" w:hAnsi="Segoe UI" w:cs="Segoe UI"/>
      <w:sz w:val="18"/>
      <w:szCs w:val="18"/>
      <w:lang w:eastAsia="ar-SA"/>
    </w:rPr>
  </w:style>
  <w:style w:type="paragraph" w:styleId="Odstavecseseznamem">
    <w:name w:val="List Paragraph"/>
    <w:basedOn w:val="Normln"/>
    <w:uiPriority w:val="34"/>
    <w:qFormat/>
    <w:rsid w:val="00E1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976</Words>
  <Characters>5763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MSSS Boskovice</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Sáňková</dc:creator>
  <cp:lastModifiedBy>Jana Benešová</cp:lastModifiedBy>
  <cp:revision>4</cp:revision>
  <cp:lastPrinted>2018-03-13T05:41:00Z</cp:lastPrinted>
  <dcterms:created xsi:type="dcterms:W3CDTF">2018-06-05T11:01:00Z</dcterms:created>
  <dcterms:modified xsi:type="dcterms:W3CDTF">2018-06-05T11:17:00Z</dcterms:modified>
</cp:coreProperties>
</file>