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831" w:rsidRDefault="00917831" w:rsidP="00917831">
      <w:pPr>
        <w:pStyle w:val="Nzev"/>
        <w:rPr>
          <w:sz w:val="36"/>
          <w:szCs w:val="36"/>
        </w:rPr>
      </w:pPr>
      <w:r>
        <w:rPr>
          <w:sz w:val="36"/>
          <w:szCs w:val="36"/>
        </w:rPr>
        <w:t>DODATEK č. 1</w:t>
      </w:r>
    </w:p>
    <w:p w:rsidR="00917831" w:rsidRDefault="00917831" w:rsidP="00917831">
      <w:pPr>
        <w:pStyle w:val="Podnadpis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ke smlouvě o dílo č. </w:t>
      </w:r>
      <w:r w:rsidR="00C5186B">
        <w:rPr>
          <w:rFonts w:ascii="Times New Roman" w:hAnsi="Times New Roman"/>
          <w:sz w:val="22"/>
          <w:szCs w:val="22"/>
        </w:rPr>
        <w:t>0228/2018</w:t>
      </w:r>
      <w:r>
        <w:rPr>
          <w:rFonts w:ascii="Times New Roman" w:hAnsi="Times New Roman"/>
          <w:sz w:val="22"/>
          <w:szCs w:val="22"/>
        </w:rPr>
        <w:t>/OI</w:t>
      </w:r>
    </w:p>
    <w:p w:rsidR="00917831" w:rsidRDefault="00917831" w:rsidP="00917831">
      <w:pPr>
        <w:pStyle w:val="Podnadpis"/>
        <w:rPr>
          <w:rFonts w:ascii="Times New Roman" w:hAnsi="Times New Roman"/>
          <w:sz w:val="22"/>
          <w:szCs w:val="22"/>
        </w:rPr>
      </w:pPr>
    </w:p>
    <w:p w:rsidR="00917831" w:rsidRDefault="00917831" w:rsidP="00917831">
      <w:pPr>
        <w:pBdr>
          <w:bottom w:val="single" w:sz="2" w:space="1" w:color="auto"/>
        </w:pBdr>
        <w:tabs>
          <w:tab w:val="center" w:pos="3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uzavřené podle dle § </w:t>
      </w:r>
      <w:smartTag w:uri="urn:schemas-microsoft-com:office:smarttags" w:element="metricconverter">
        <w:smartTagPr>
          <w:attr w:name="ProductID" w:val="2586 a"/>
        </w:smartTagPr>
        <w:r>
          <w:rPr>
            <w:sz w:val="24"/>
            <w:szCs w:val="24"/>
          </w:rPr>
          <w:t>2586 a</w:t>
        </w:r>
      </w:smartTag>
      <w:r>
        <w:rPr>
          <w:sz w:val="24"/>
          <w:szCs w:val="24"/>
        </w:rPr>
        <w:t xml:space="preserve"> násl. zákona č. 89/2012 Sb., občanského zákoníku</w:t>
      </w:r>
    </w:p>
    <w:p w:rsidR="00917831" w:rsidRDefault="00917831" w:rsidP="00917831">
      <w:pPr>
        <w:pStyle w:val="Podnadpis"/>
        <w:rPr>
          <w:rFonts w:ascii="Times New Roman" w:hAnsi="Times New Roman"/>
          <w:b w:val="0"/>
          <w:sz w:val="22"/>
        </w:rPr>
      </w:pPr>
    </w:p>
    <w:p w:rsidR="00917831" w:rsidRDefault="00917831" w:rsidP="00917831">
      <w:pPr>
        <w:pStyle w:val="Podnadpi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SMLUVNÍ STRANY</w:t>
      </w:r>
    </w:p>
    <w:p w:rsidR="00917831" w:rsidRDefault="00917831" w:rsidP="00917831">
      <w:pPr>
        <w:pStyle w:val="Standardntext"/>
        <w:rPr>
          <w:sz w:val="22"/>
          <w:szCs w:val="22"/>
        </w:rPr>
      </w:pPr>
    </w:p>
    <w:p w:rsidR="00C5186B" w:rsidRPr="00C5186B" w:rsidRDefault="00C5186B" w:rsidP="00C5186B">
      <w:pPr>
        <w:numPr>
          <w:ilvl w:val="12"/>
          <w:numId w:val="0"/>
        </w:numPr>
        <w:suppressAutoHyphens/>
        <w:ind w:left="1416" w:firstLine="708"/>
        <w:rPr>
          <w:b/>
          <w:sz w:val="22"/>
          <w:szCs w:val="22"/>
        </w:rPr>
      </w:pPr>
      <w:r w:rsidRPr="00C5186B">
        <w:rPr>
          <w:b/>
          <w:sz w:val="22"/>
          <w:szCs w:val="22"/>
        </w:rPr>
        <w:t>Město Aš</w:t>
      </w:r>
    </w:p>
    <w:p w:rsidR="00C5186B" w:rsidRPr="00C5186B" w:rsidRDefault="00C5186B" w:rsidP="00C5186B">
      <w:pPr>
        <w:numPr>
          <w:ilvl w:val="12"/>
          <w:numId w:val="0"/>
        </w:numPr>
        <w:suppressAutoHyphens/>
        <w:rPr>
          <w:b/>
          <w:sz w:val="22"/>
          <w:szCs w:val="22"/>
        </w:rPr>
      </w:pPr>
    </w:p>
    <w:p w:rsidR="00C5186B" w:rsidRPr="00C5186B" w:rsidRDefault="00C5186B" w:rsidP="00C5186B">
      <w:pPr>
        <w:numPr>
          <w:ilvl w:val="12"/>
          <w:numId w:val="0"/>
        </w:numPr>
        <w:suppressAutoHyphens/>
        <w:rPr>
          <w:sz w:val="22"/>
          <w:szCs w:val="22"/>
        </w:rPr>
      </w:pPr>
      <w:r w:rsidRPr="00C5186B">
        <w:rPr>
          <w:sz w:val="22"/>
          <w:szCs w:val="22"/>
        </w:rPr>
        <w:t xml:space="preserve">Sídlo: </w:t>
      </w:r>
      <w:r w:rsidRPr="00C5186B">
        <w:rPr>
          <w:sz w:val="22"/>
          <w:szCs w:val="22"/>
        </w:rPr>
        <w:tab/>
      </w:r>
      <w:r w:rsidRPr="00C5186B">
        <w:rPr>
          <w:sz w:val="22"/>
          <w:szCs w:val="22"/>
        </w:rPr>
        <w:tab/>
      </w:r>
      <w:r w:rsidRPr="00C5186B">
        <w:rPr>
          <w:sz w:val="22"/>
          <w:szCs w:val="22"/>
        </w:rPr>
        <w:tab/>
        <w:t>Kamenná 52, 352 01 Aš</w:t>
      </w:r>
    </w:p>
    <w:p w:rsidR="00C5186B" w:rsidRPr="00C5186B" w:rsidRDefault="00C5186B" w:rsidP="00C5186B">
      <w:pPr>
        <w:numPr>
          <w:ilvl w:val="12"/>
          <w:numId w:val="0"/>
        </w:numPr>
        <w:suppressAutoHyphens/>
        <w:rPr>
          <w:sz w:val="22"/>
          <w:szCs w:val="22"/>
        </w:rPr>
      </w:pPr>
      <w:r w:rsidRPr="00C5186B">
        <w:rPr>
          <w:sz w:val="22"/>
          <w:szCs w:val="22"/>
        </w:rPr>
        <w:t xml:space="preserve">IČ:                 </w:t>
      </w:r>
      <w:r w:rsidRPr="00C5186B">
        <w:rPr>
          <w:sz w:val="22"/>
          <w:szCs w:val="22"/>
        </w:rPr>
        <w:tab/>
      </w:r>
      <w:r w:rsidRPr="00C5186B">
        <w:rPr>
          <w:sz w:val="22"/>
          <w:szCs w:val="22"/>
        </w:rPr>
        <w:tab/>
        <w:t>00253901</w:t>
      </w:r>
    </w:p>
    <w:p w:rsidR="00C5186B" w:rsidRPr="00C5186B" w:rsidRDefault="00C5186B" w:rsidP="00C5186B">
      <w:pPr>
        <w:numPr>
          <w:ilvl w:val="12"/>
          <w:numId w:val="0"/>
        </w:numPr>
        <w:suppressAutoHyphens/>
        <w:rPr>
          <w:sz w:val="22"/>
          <w:szCs w:val="22"/>
        </w:rPr>
      </w:pPr>
      <w:r w:rsidRPr="00C5186B">
        <w:rPr>
          <w:sz w:val="22"/>
          <w:szCs w:val="22"/>
        </w:rPr>
        <w:t xml:space="preserve">DIČ                    </w:t>
      </w:r>
      <w:r w:rsidRPr="00C5186B">
        <w:rPr>
          <w:sz w:val="22"/>
          <w:szCs w:val="22"/>
        </w:rPr>
        <w:tab/>
        <w:t>CZ00253901</w:t>
      </w:r>
    </w:p>
    <w:p w:rsidR="00C5186B" w:rsidRPr="00C5186B" w:rsidRDefault="00C5186B" w:rsidP="00C5186B">
      <w:pPr>
        <w:numPr>
          <w:ilvl w:val="12"/>
          <w:numId w:val="0"/>
        </w:numPr>
        <w:suppressAutoHyphens/>
        <w:rPr>
          <w:sz w:val="22"/>
          <w:szCs w:val="22"/>
        </w:rPr>
      </w:pPr>
      <w:r w:rsidRPr="00C5186B">
        <w:rPr>
          <w:sz w:val="22"/>
          <w:szCs w:val="22"/>
        </w:rPr>
        <w:t xml:space="preserve">Bankovní spojení: </w:t>
      </w:r>
      <w:r w:rsidRPr="00C5186B">
        <w:rPr>
          <w:sz w:val="22"/>
          <w:szCs w:val="22"/>
        </w:rPr>
        <w:tab/>
      </w:r>
      <w:r w:rsidR="00627274">
        <w:rPr>
          <w:sz w:val="22"/>
          <w:szCs w:val="22"/>
        </w:rPr>
        <w:t>XXXXXXXXXX</w:t>
      </w:r>
    </w:p>
    <w:p w:rsidR="00C5186B" w:rsidRPr="00C5186B" w:rsidRDefault="00C5186B" w:rsidP="00C5186B">
      <w:pPr>
        <w:numPr>
          <w:ilvl w:val="12"/>
          <w:numId w:val="0"/>
        </w:numPr>
        <w:suppressAutoHyphens/>
        <w:rPr>
          <w:sz w:val="22"/>
          <w:szCs w:val="22"/>
        </w:rPr>
      </w:pPr>
      <w:r w:rsidRPr="00C5186B">
        <w:rPr>
          <w:sz w:val="22"/>
          <w:szCs w:val="22"/>
        </w:rPr>
        <w:t>Zastoupené:</w:t>
      </w:r>
      <w:r w:rsidRPr="00C5186B">
        <w:rPr>
          <w:sz w:val="22"/>
          <w:szCs w:val="22"/>
        </w:rPr>
        <w:tab/>
      </w:r>
      <w:r w:rsidRPr="00C5186B">
        <w:rPr>
          <w:sz w:val="22"/>
          <w:szCs w:val="22"/>
        </w:rPr>
        <w:tab/>
        <w:t>Mgr. Daliborem Blažkem, starostou města</w:t>
      </w:r>
    </w:p>
    <w:p w:rsidR="00C5186B" w:rsidRPr="00C5186B" w:rsidRDefault="00C5186B" w:rsidP="00C5186B">
      <w:pPr>
        <w:numPr>
          <w:ilvl w:val="12"/>
          <w:numId w:val="0"/>
        </w:numPr>
        <w:suppressAutoHyphens/>
        <w:rPr>
          <w:sz w:val="22"/>
          <w:szCs w:val="22"/>
        </w:rPr>
      </w:pPr>
    </w:p>
    <w:p w:rsidR="00C5186B" w:rsidRPr="00C5186B" w:rsidRDefault="00C5186B" w:rsidP="00C5186B">
      <w:pPr>
        <w:suppressAutoHyphens/>
        <w:rPr>
          <w:bCs/>
          <w:i/>
          <w:color w:val="000000"/>
          <w:sz w:val="22"/>
          <w:szCs w:val="22"/>
          <w:u w:val="single"/>
        </w:rPr>
      </w:pPr>
      <w:r w:rsidRPr="00C5186B">
        <w:rPr>
          <w:i/>
          <w:color w:val="000000"/>
          <w:sz w:val="22"/>
          <w:szCs w:val="22"/>
        </w:rPr>
        <w:t>(dále jen „objednatel“)</w:t>
      </w:r>
    </w:p>
    <w:p w:rsidR="00C5186B" w:rsidRPr="00C5186B" w:rsidRDefault="00C5186B" w:rsidP="00C5186B">
      <w:pPr>
        <w:suppressAutoHyphens/>
        <w:rPr>
          <w:b/>
          <w:color w:val="000000"/>
          <w:sz w:val="22"/>
          <w:szCs w:val="22"/>
        </w:rPr>
      </w:pPr>
    </w:p>
    <w:p w:rsidR="00C5186B" w:rsidRPr="00C5186B" w:rsidRDefault="00C5186B" w:rsidP="00C5186B">
      <w:pPr>
        <w:suppressAutoHyphens/>
        <w:rPr>
          <w:b/>
          <w:color w:val="000000"/>
          <w:sz w:val="22"/>
          <w:szCs w:val="22"/>
        </w:rPr>
      </w:pPr>
      <w:r w:rsidRPr="00C5186B">
        <w:rPr>
          <w:b/>
          <w:color w:val="000000"/>
          <w:sz w:val="22"/>
          <w:szCs w:val="22"/>
        </w:rPr>
        <w:t>a</w:t>
      </w:r>
    </w:p>
    <w:p w:rsidR="00C5186B" w:rsidRPr="00C5186B" w:rsidRDefault="00C5186B" w:rsidP="00C5186B">
      <w:pPr>
        <w:suppressAutoHyphens/>
        <w:rPr>
          <w:b/>
          <w:color w:val="000000"/>
          <w:sz w:val="22"/>
          <w:szCs w:val="22"/>
        </w:rPr>
      </w:pPr>
    </w:p>
    <w:p w:rsidR="00C5186B" w:rsidRPr="00C5186B" w:rsidRDefault="00C5186B" w:rsidP="00C5186B">
      <w:pPr>
        <w:tabs>
          <w:tab w:val="left" w:pos="720"/>
        </w:tabs>
        <w:jc w:val="both"/>
        <w:rPr>
          <w:b/>
          <w:sz w:val="22"/>
          <w:szCs w:val="22"/>
        </w:rPr>
      </w:pPr>
    </w:p>
    <w:p w:rsidR="00C5186B" w:rsidRPr="00C5186B" w:rsidRDefault="00C5186B" w:rsidP="00C5186B">
      <w:pPr>
        <w:suppressAutoHyphens/>
        <w:jc w:val="both"/>
        <w:rPr>
          <w:b/>
          <w:bCs/>
          <w:sz w:val="22"/>
          <w:szCs w:val="22"/>
        </w:rPr>
      </w:pPr>
      <w:r w:rsidRPr="00C5186B">
        <w:rPr>
          <w:b/>
          <w:bCs/>
          <w:sz w:val="22"/>
          <w:szCs w:val="22"/>
        </w:rPr>
        <w:tab/>
      </w:r>
      <w:r w:rsidRPr="00C5186B">
        <w:rPr>
          <w:b/>
          <w:bCs/>
          <w:sz w:val="22"/>
          <w:szCs w:val="22"/>
        </w:rPr>
        <w:tab/>
      </w:r>
      <w:r w:rsidRPr="00C5186B">
        <w:rPr>
          <w:b/>
          <w:bCs/>
          <w:sz w:val="22"/>
          <w:szCs w:val="22"/>
        </w:rPr>
        <w:tab/>
        <w:t>AŠSKÉ LESY s.r.o.</w:t>
      </w:r>
    </w:p>
    <w:p w:rsidR="00C5186B" w:rsidRPr="00C5186B" w:rsidRDefault="00C5186B" w:rsidP="00C5186B">
      <w:pPr>
        <w:suppressAutoHyphens/>
        <w:jc w:val="both"/>
        <w:rPr>
          <w:sz w:val="22"/>
          <w:szCs w:val="22"/>
        </w:rPr>
      </w:pPr>
      <w:r w:rsidRPr="00C5186B">
        <w:rPr>
          <w:sz w:val="22"/>
          <w:szCs w:val="22"/>
        </w:rPr>
        <w:t xml:space="preserve">Sídlo: </w:t>
      </w:r>
      <w:r w:rsidRPr="00C5186B">
        <w:rPr>
          <w:sz w:val="22"/>
          <w:szCs w:val="22"/>
        </w:rPr>
        <w:tab/>
      </w:r>
      <w:r w:rsidRPr="00C5186B">
        <w:rPr>
          <w:sz w:val="22"/>
          <w:szCs w:val="22"/>
        </w:rPr>
        <w:tab/>
      </w:r>
      <w:r w:rsidRPr="00C5186B">
        <w:rPr>
          <w:sz w:val="22"/>
          <w:szCs w:val="22"/>
        </w:rPr>
        <w:tab/>
        <w:t xml:space="preserve">Doubrava u Aše 118, 352 01 Aš </w:t>
      </w:r>
    </w:p>
    <w:p w:rsidR="00C5186B" w:rsidRPr="00C5186B" w:rsidRDefault="00C5186B" w:rsidP="00C5186B">
      <w:pPr>
        <w:suppressAutoHyphens/>
        <w:jc w:val="both"/>
        <w:rPr>
          <w:sz w:val="22"/>
          <w:szCs w:val="22"/>
        </w:rPr>
      </w:pPr>
      <w:r w:rsidRPr="00C5186B">
        <w:rPr>
          <w:sz w:val="22"/>
          <w:szCs w:val="22"/>
        </w:rPr>
        <w:t xml:space="preserve">IČ:                    </w:t>
      </w:r>
      <w:r>
        <w:rPr>
          <w:sz w:val="22"/>
          <w:szCs w:val="22"/>
        </w:rPr>
        <w:tab/>
      </w:r>
      <w:r w:rsidRPr="00C5186B">
        <w:rPr>
          <w:sz w:val="22"/>
          <w:szCs w:val="22"/>
        </w:rPr>
        <w:tab/>
        <w:t>28035291</w:t>
      </w:r>
    </w:p>
    <w:p w:rsidR="00C5186B" w:rsidRPr="00C5186B" w:rsidRDefault="00C5186B" w:rsidP="00C5186B">
      <w:pPr>
        <w:tabs>
          <w:tab w:val="left" w:pos="708"/>
          <w:tab w:val="left" w:pos="1416"/>
          <w:tab w:val="left" w:pos="2124"/>
          <w:tab w:val="right" w:pos="9404"/>
        </w:tabs>
        <w:suppressAutoHyphens/>
        <w:jc w:val="both"/>
        <w:rPr>
          <w:sz w:val="22"/>
          <w:szCs w:val="22"/>
        </w:rPr>
      </w:pPr>
      <w:r w:rsidRPr="00C5186B">
        <w:rPr>
          <w:sz w:val="22"/>
          <w:szCs w:val="22"/>
        </w:rPr>
        <w:t>DIČ:</w:t>
      </w:r>
      <w:r w:rsidRPr="00C5186B">
        <w:rPr>
          <w:sz w:val="22"/>
          <w:szCs w:val="22"/>
        </w:rPr>
        <w:tab/>
      </w:r>
      <w:r w:rsidRPr="00C5186B">
        <w:rPr>
          <w:sz w:val="22"/>
          <w:szCs w:val="22"/>
        </w:rPr>
        <w:tab/>
      </w:r>
      <w:r w:rsidRPr="00C5186B">
        <w:rPr>
          <w:sz w:val="22"/>
          <w:szCs w:val="22"/>
        </w:rPr>
        <w:tab/>
        <w:t>CZ28035291</w:t>
      </w:r>
      <w:r w:rsidRPr="00C5186B">
        <w:rPr>
          <w:sz w:val="22"/>
          <w:szCs w:val="22"/>
        </w:rPr>
        <w:tab/>
      </w:r>
    </w:p>
    <w:p w:rsidR="00C5186B" w:rsidRPr="00C5186B" w:rsidRDefault="00C5186B" w:rsidP="00C5186B">
      <w:pPr>
        <w:suppressAutoHyphens/>
        <w:ind w:left="1701" w:right="-1" w:hanging="1701"/>
        <w:jc w:val="both"/>
        <w:rPr>
          <w:sz w:val="22"/>
          <w:szCs w:val="22"/>
        </w:rPr>
      </w:pPr>
      <w:r w:rsidRPr="00C5186B">
        <w:rPr>
          <w:sz w:val="22"/>
          <w:szCs w:val="22"/>
        </w:rPr>
        <w:t>bankovní spojení:</w:t>
      </w:r>
      <w:r w:rsidRPr="00C5186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27274">
        <w:rPr>
          <w:sz w:val="22"/>
          <w:szCs w:val="22"/>
        </w:rPr>
        <w:t>XXXXXXXXXX</w:t>
      </w:r>
    </w:p>
    <w:p w:rsidR="00C5186B" w:rsidRPr="00C5186B" w:rsidRDefault="00C5186B" w:rsidP="00C5186B">
      <w:pPr>
        <w:suppressAutoHyphens/>
        <w:ind w:left="2127" w:hanging="2127"/>
        <w:jc w:val="both"/>
        <w:rPr>
          <w:sz w:val="22"/>
          <w:szCs w:val="22"/>
        </w:rPr>
      </w:pPr>
      <w:r w:rsidRPr="00C5186B">
        <w:rPr>
          <w:sz w:val="22"/>
          <w:szCs w:val="22"/>
        </w:rPr>
        <w:t>Číslo účtu:</w:t>
      </w:r>
      <w:r w:rsidRPr="00C5186B">
        <w:rPr>
          <w:sz w:val="22"/>
          <w:szCs w:val="22"/>
        </w:rPr>
        <w:tab/>
      </w:r>
      <w:r w:rsidR="00627274">
        <w:rPr>
          <w:sz w:val="22"/>
          <w:szCs w:val="22"/>
        </w:rPr>
        <w:t>XXXXXXXXXX</w:t>
      </w:r>
      <w:bookmarkStart w:id="0" w:name="_GoBack"/>
      <w:bookmarkEnd w:id="0"/>
    </w:p>
    <w:p w:rsidR="00C5186B" w:rsidRPr="00C5186B" w:rsidRDefault="00C5186B" w:rsidP="00C5186B">
      <w:pPr>
        <w:suppressAutoHyphens/>
        <w:jc w:val="both"/>
        <w:rPr>
          <w:sz w:val="22"/>
          <w:szCs w:val="22"/>
        </w:rPr>
      </w:pPr>
      <w:r w:rsidRPr="00C5186B">
        <w:rPr>
          <w:sz w:val="22"/>
          <w:szCs w:val="22"/>
        </w:rPr>
        <w:t xml:space="preserve">Zastoupen:      </w:t>
      </w:r>
      <w:r>
        <w:rPr>
          <w:sz w:val="22"/>
          <w:szCs w:val="22"/>
        </w:rPr>
        <w:tab/>
      </w:r>
      <w:r w:rsidRPr="00C5186B">
        <w:rPr>
          <w:sz w:val="22"/>
          <w:szCs w:val="22"/>
        </w:rPr>
        <w:tab/>
        <w:t>Ing. Jiří Červenka – jednatel společnosti</w:t>
      </w:r>
      <w:r w:rsidRPr="00C5186B">
        <w:rPr>
          <w:sz w:val="22"/>
          <w:szCs w:val="22"/>
        </w:rPr>
        <w:tab/>
      </w:r>
    </w:p>
    <w:p w:rsidR="00C5186B" w:rsidRPr="00C5186B" w:rsidRDefault="00C5186B" w:rsidP="00C5186B">
      <w:pPr>
        <w:suppressAutoHyphens/>
        <w:jc w:val="both"/>
        <w:rPr>
          <w:sz w:val="22"/>
          <w:szCs w:val="22"/>
        </w:rPr>
      </w:pPr>
    </w:p>
    <w:p w:rsidR="00C5186B" w:rsidRPr="00C5186B" w:rsidRDefault="00C5186B" w:rsidP="00C5186B">
      <w:pPr>
        <w:suppressAutoHyphens/>
        <w:rPr>
          <w:i/>
          <w:color w:val="000000"/>
          <w:sz w:val="22"/>
          <w:szCs w:val="22"/>
        </w:rPr>
      </w:pPr>
      <w:r w:rsidRPr="00C5186B">
        <w:rPr>
          <w:i/>
          <w:color w:val="000000"/>
          <w:sz w:val="22"/>
          <w:szCs w:val="22"/>
        </w:rPr>
        <w:t>(dále jen „zhotovitel“)</w:t>
      </w:r>
    </w:p>
    <w:p w:rsidR="00917831" w:rsidRDefault="00917831" w:rsidP="00917831">
      <w:pPr>
        <w:pStyle w:val="Zkladntextodsazen2"/>
        <w:ind w:left="0"/>
        <w:rPr>
          <w:szCs w:val="22"/>
        </w:rPr>
      </w:pPr>
    </w:p>
    <w:p w:rsidR="00917831" w:rsidRDefault="00917831" w:rsidP="00917831">
      <w:pPr>
        <w:pStyle w:val="Zkladntextodsazen2"/>
        <w:ind w:left="0"/>
        <w:rPr>
          <w:szCs w:val="22"/>
        </w:rPr>
      </w:pPr>
      <w:r>
        <w:rPr>
          <w:szCs w:val="22"/>
        </w:rPr>
        <w:t xml:space="preserve">Smluvní strany se na základě ujednání uzavírají tento dodatek ke smlouvě o dílo ze dne </w:t>
      </w:r>
      <w:proofErr w:type="gramStart"/>
      <w:r w:rsidR="00C5186B">
        <w:rPr>
          <w:szCs w:val="22"/>
        </w:rPr>
        <w:t>08.03.2018</w:t>
      </w:r>
      <w:proofErr w:type="gramEnd"/>
    </w:p>
    <w:p w:rsidR="00917831" w:rsidRDefault="00917831" w:rsidP="00917831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>pro stavbu</w:t>
      </w:r>
    </w:p>
    <w:p w:rsidR="00B80BF9" w:rsidRDefault="00B80BF9" w:rsidP="00917831">
      <w:pPr>
        <w:pStyle w:val="Standardntext"/>
        <w:jc w:val="center"/>
        <w:rPr>
          <w:b/>
          <w:szCs w:val="22"/>
        </w:rPr>
      </w:pPr>
    </w:p>
    <w:p w:rsidR="00917831" w:rsidRPr="00B80BF9" w:rsidRDefault="00917831" w:rsidP="00917831">
      <w:pPr>
        <w:pStyle w:val="Standardntext"/>
        <w:jc w:val="center"/>
        <w:rPr>
          <w:b/>
          <w:sz w:val="28"/>
          <w:szCs w:val="28"/>
        </w:rPr>
      </w:pPr>
      <w:r>
        <w:rPr>
          <w:b/>
          <w:szCs w:val="22"/>
        </w:rPr>
        <w:t>„</w:t>
      </w:r>
      <w:r w:rsidR="00CE0F82" w:rsidRPr="00B80BF9">
        <w:rPr>
          <w:b/>
          <w:sz w:val="28"/>
          <w:szCs w:val="28"/>
        </w:rPr>
        <w:t>Revitalizace dřevin v parku Sady Míru v Aši</w:t>
      </w:r>
      <w:r w:rsidRPr="00B80BF9">
        <w:rPr>
          <w:b/>
          <w:sz w:val="28"/>
          <w:szCs w:val="28"/>
        </w:rPr>
        <w:t>”</w:t>
      </w:r>
    </w:p>
    <w:p w:rsidR="00917831" w:rsidRDefault="00917831" w:rsidP="00917831"/>
    <w:p w:rsidR="00917831" w:rsidRDefault="00917831" w:rsidP="00917831"/>
    <w:p w:rsidR="00B80BF9" w:rsidRDefault="00B80BF9" w:rsidP="00917831">
      <w:pPr>
        <w:pStyle w:val="Zkladntext"/>
        <w:rPr>
          <w:b/>
          <w:caps/>
          <w:sz w:val="22"/>
          <w:szCs w:val="22"/>
        </w:rPr>
      </w:pPr>
    </w:p>
    <w:p w:rsidR="00917831" w:rsidRDefault="00917831" w:rsidP="00917831">
      <w:pPr>
        <w:tabs>
          <w:tab w:val="left" w:pos="108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II. ÚVODNÍ USTANOVENÍ</w:t>
      </w:r>
    </w:p>
    <w:p w:rsidR="00917831" w:rsidRDefault="00917831" w:rsidP="00917831">
      <w:pPr>
        <w:tabs>
          <w:tab w:val="left" w:pos="1080"/>
        </w:tabs>
        <w:rPr>
          <w:sz w:val="22"/>
          <w:szCs w:val="22"/>
        </w:rPr>
      </w:pPr>
    </w:p>
    <w:p w:rsidR="00917831" w:rsidRDefault="00917831" w:rsidP="00917831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Tento dodatek (dále jen „</w:t>
      </w:r>
      <w:r>
        <w:rPr>
          <w:b/>
          <w:sz w:val="22"/>
          <w:szCs w:val="22"/>
        </w:rPr>
        <w:t>dodatek</w:t>
      </w:r>
      <w:r>
        <w:rPr>
          <w:sz w:val="22"/>
          <w:szCs w:val="22"/>
        </w:rPr>
        <w:t xml:space="preserve">“) je uzavřen </w:t>
      </w:r>
      <w:r>
        <w:rPr>
          <w:color w:val="000000"/>
          <w:sz w:val="22"/>
          <w:szCs w:val="22"/>
        </w:rPr>
        <w:t xml:space="preserve">podle ustanovení § 2079 a násl. zákona č. 89/2012 Sb., občanský zákoník, prodávající je vítězem poptávkového řízení na </w:t>
      </w:r>
      <w:r>
        <w:rPr>
          <w:sz w:val="22"/>
          <w:szCs w:val="22"/>
        </w:rPr>
        <w:t xml:space="preserve">veřejnou zakázku </w:t>
      </w:r>
      <w:r w:rsidR="00C5186B">
        <w:rPr>
          <w:sz w:val="22"/>
          <w:szCs w:val="22"/>
        </w:rPr>
        <w:t>„</w:t>
      </w:r>
      <w:r w:rsidR="00C5186B">
        <w:rPr>
          <w:b/>
          <w:sz w:val="22"/>
          <w:szCs w:val="22"/>
        </w:rPr>
        <w:t>Revitalizace dřevin v parku Sady Míru v Aši“</w:t>
      </w:r>
      <w:r>
        <w:rPr>
          <w:sz w:val="22"/>
          <w:szCs w:val="22"/>
        </w:rPr>
        <w:t xml:space="preserve"> zahájeného dne </w:t>
      </w:r>
      <w:proofErr w:type="gramStart"/>
      <w:r w:rsidR="00C5186B">
        <w:rPr>
          <w:sz w:val="22"/>
          <w:szCs w:val="22"/>
        </w:rPr>
        <w:t>29.01.2018</w:t>
      </w:r>
      <w:proofErr w:type="gramEnd"/>
      <w:r>
        <w:rPr>
          <w:sz w:val="22"/>
          <w:szCs w:val="22"/>
        </w:rPr>
        <w:t xml:space="preserve">. Výběr vítěze veřejné zakázky byl potvrzen rozhodnutím Rady města Aše dne </w:t>
      </w:r>
      <w:proofErr w:type="gramStart"/>
      <w:r w:rsidR="00C5186B">
        <w:rPr>
          <w:sz w:val="22"/>
          <w:szCs w:val="22"/>
        </w:rPr>
        <w:t>28.02.2018</w:t>
      </w:r>
      <w:proofErr w:type="gramEnd"/>
      <w:r>
        <w:rPr>
          <w:sz w:val="22"/>
          <w:szCs w:val="22"/>
        </w:rPr>
        <w:t xml:space="preserve"> usnesením č. </w:t>
      </w:r>
      <w:r w:rsidR="00C5186B">
        <w:rPr>
          <w:sz w:val="22"/>
          <w:szCs w:val="22"/>
        </w:rPr>
        <w:t>02/81/18</w:t>
      </w:r>
      <w:r>
        <w:rPr>
          <w:sz w:val="22"/>
          <w:szCs w:val="22"/>
        </w:rPr>
        <w:t>.</w:t>
      </w:r>
    </w:p>
    <w:p w:rsidR="00917831" w:rsidRDefault="00917831" w:rsidP="00917831">
      <w:pPr>
        <w:pStyle w:val="Zkladntext"/>
        <w:rPr>
          <w:sz w:val="22"/>
          <w:szCs w:val="22"/>
        </w:rPr>
      </w:pPr>
    </w:p>
    <w:p w:rsidR="00917831" w:rsidRDefault="00917831" w:rsidP="00917831">
      <w:pPr>
        <w:pStyle w:val="Zkladntext"/>
        <w:rPr>
          <w:bCs/>
          <w:sz w:val="22"/>
          <w:szCs w:val="22"/>
        </w:rPr>
      </w:pPr>
    </w:p>
    <w:p w:rsidR="00917831" w:rsidRDefault="00917831" w:rsidP="00917831">
      <w:pPr>
        <w:pStyle w:val="Zkladntext"/>
        <w:ind w:left="360"/>
        <w:jc w:val="center"/>
        <w:rPr>
          <w:b/>
          <w:bCs/>
          <w:color w:val="000000"/>
          <w:sz w:val="22"/>
          <w:szCs w:val="22"/>
        </w:rPr>
      </w:pPr>
      <w:bookmarkStart w:id="1" w:name="_DV_M53"/>
      <w:bookmarkEnd w:id="1"/>
      <w:r>
        <w:rPr>
          <w:b/>
          <w:bCs/>
          <w:sz w:val="22"/>
          <w:szCs w:val="22"/>
        </w:rPr>
        <w:t xml:space="preserve">III. </w:t>
      </w:r>
      <w:bookmarkStart w:id="2" w:name="_DV_M54"/>
      <w:bookmarkEnd w:id="2"/>
      <w:r>
        <w:rPr>
          <w:b/>
          <w:bCs/>
          <w:color w:val="000000"/>
          <w:sz w:val="22"/>
          <w:szCs w:val="22"/>
        </w:rPr>
        <w:t xml:space="preserve">PŘEDMĚT </w:t>
      </w:r>
      <w:bookmarkStart w:id="3" w:name="_DV_M55"/>
      <w:bookmarkEnd w:id="3"/>
      <w:r>
        <w:rPr>
          <w:b/>
          <w:bCs/>
          <w:color w:val="000000"/>
          <w:sz w:val="22"/>
          <w:szCs w:val="22"/>
        </w:rPr>
        <w:t>DODATKU</w:t>
      </w:r>
    </w:p>
    <w:p w:rsidR="00917831" w:rsidRDefault="00917831" w:rsidP="00917831">
      <w:pPr>
        <w:jc w:val="center"/>
        <w:rPr>
          <w:b/>
          <w:bCs/>
          <w:color w:val="000000"/>
          <w:sz w:val="22"/>
          <w:szCs w:val="22"/>
        </w:rPr>
      </w:pPr>
    </w:p>
    <w:p w:rsidR="00917831" w:rsidRDefault="00917831" w:rsidP="00C5186B">
      <w:pPr>
        <w:pStyle w:val="Zkladntext"/>
        <w:ind w:left="567" w:hanging="567"/>
        <w:rPr>
          <w:color w:val="000000"/>
          <w:sz w:val="22"/>
          <w:szCs w:val="22"/>
        </w:rPr>
      </w:pPr>
      <w:bookmarkStart w:id="4" w:name="_Ref270007741"/>
      <w:r>
        <w:rPr>
          <w:color w:val="000000"/>
          <w:sz w:val="22"/>
          <w:szCs w:val="22"/>
        </w:rPr>
        <w:t xml:space="preserve">2.1. </w:t>
      </w:r>
      <w:bookmarkEnd w:id="4"/>
      <w:r>
        <w:rPr>
          <w:color w:val="000000"/>
          <w:sz w:val="22"/>
          <w:szCs w:val="22"/>
        </w:rPr>
        <w:tab/>
        <w:t xml:space="preserve">Předmětem dodatku </w:t>
      </w:r>
      <w:r w:rsidR="00C5186B">
        <w:rPr>
          <w:color w:val="000000"/>
          <w:sz w:val="22"/>
          <w:szCs w:val="22"/>
        </w:rPr>
        <w:t xml:space="preserve">doplnění doby ukončení samotné realizace a doby plnění následné péče. </w:t>
      </w:r>
    </w:p>
    <w:p w:rsidR="00917831" w:rsidRDefault="00917831" w:rsidP="00917831">
      <w:pPr>
        <w:pStyle w:val="Zkladntext"/>
        <w:ind w:left="567" w:hanging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2.2. </w:t>
      </w:r>
      <w:r>
        <w:rPr>
          <w:color w:val="000000"/>
          <w:sz w:val="22"/>
          <w:szCs w:val="22"/>
        </w:rPr>
        <w:tab/>
        <w:t xml:space="preserve">Tímto dodatkem č. 1 se mění ustanovení článku </w:t>
      </w:r>
      <w:r w:rsidR="00C5186B">
        <w:rPr>
          <w:color w:val="000000"/>
          <w:sz w:val="22"/>
          <w:szCs w:val="22"/>
        </w:rPr>
        <w:t>III.</w:t>
      </w:r>
      <w:r>
        <w:rPr>
          <w:color w:val="000000"/>
          <w:sz w:val="22"/>
          <w:szCs w:val="22"/>
        </w:rPr>
        <w:t xml:space="preserve"> SOD č. </w:t>
      </w:r>
      <w:r w:rsidR="004871D1">
        <w:rPr>
          <w:color w:val="000000"/>
          <w:sz w:val="22"/>
          <w:szCs w:val="22"/>
        </w:rPr>
        <w:t>0228/2018/OI</w:t>
      </w:r>
      <w:r>
        <w:rPr>
          <w:color w:val="000000"/>
          <w:sz w:val="22"/>
          <w:szCs w:val="22"/>
        </w:rPr>
        <w:t>, dle níže uvedeného.</w:t>
      </w:r>
    </w:p>
    <w:p w:rsidR="004871D1" w:rsidRDefault="004871D1" w:rsidP="00917831"/>
    <w:p w:rsidR="00917831" w:rsidRDefault="00917831" w:rsidP="00917831">
      <w:pPr>
        <w:pStyle w:val="Zkladntext21"/>
        <w:spacing w:before="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kern w:val="0"/>
          <w:szCs w:val="22"/>
          <w:lang w:eastAsia="cs-CZ"/>
        </w:rPr>
        <w:t>III.</w:t>
      </w:r>
      <w:r>
        <w:rPr>
          <w:rFonts w:ascii="Times New Roman" w:hAnsi="Times New Roman" w:cs="Times New Roman"/>
          <w:b/>
          <w:szCs w:val="22"/>
        </w:rPr>
        <w:t xml:space="preserve"> </w:t>
      </w:r>
    </w:p>
    <w:p w:rsidR="00917831" w:rsidRDefault="004871D1" w:rsidP="00917831">
      <w:pPr>
        <w:pStyle w:val="Zkladntext21"/>
        <w:spacing w:before="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Předání a ukončení předmětu plnění</w:t>
      </w:r>
    </w:p>
    <w:p w:rsidR="00917831" w:rsidRDefault="00917831" w:rsidP="00917831">
      <w:pPr>
        <w:pStyle w:val="Zkladntext21"/>
        <w:rPr>
          <w:rFonts w:ascii="Times New Roman" w:hAnsi="Times New Roman" w:cs="Times New Roman"/>
          <w:b/>
          <w:szCs w:val="22"/>
        </w:rPr>
      </w:pPr>
    </w:p>
    <w:p w:rsidR="00917831" w:rsidRDefault="00917831" w:rsidP="00917831">
      <w:pPr>
        <w:ind w:hanging="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Rozšíření </w:t>
      </w:r>
      <w:r w:rsidR="004871D1">
        <w:rPr>
          <w:b/>
          <w:sz w:val="22"/>
          <w:szCs w:val="22"/>
        </w:rPr>
        <w:t>o odstavce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3.</w:t>
      </w:r>
      <w:r w:rsidR="004871D1">
        <w:rPr>
          <w:b/>
          <w:sz w:val="22"/>
          <w:szCs w:val="22"/>
        </w:rPr>
        <w:t>3</w:t>
      </w:r>
      <w:proofErr w:type="gramEnd"/>
      <w:r w:rsidR="004871D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4871D1">
        <w:rPr>
          <w:b/>
          <w:sz w:val="22"/>
          <w:szCs w:val="22"/>
        </w:rPr>
        <w:t>a 3.4. v tomto znění</w:t>
      </w:r>
    </w:p>
    <w:p w:rsidR="004871D1" w:rsidRDefault="004871D1" w:rsidP="00917831">
      <w:pPr>
        <w:ind w:hanging="1"/>
        <w:jc w:val="both"/>
        <w:rPr>
          <w:b/>
          <w:sz w:val="22"/>
          <w:szCs w:val="22"/>
        </w:rPr>
      </w:pPr>
    </w:p>
    <w:p w:rsidR="004871D1" w:rsidRDefault="004871D1" w:rsidP="00917831">
      <w:pPr>
        <w:rPr>
          <w:sz w:val="22"/>
          <w:szCs w:val="22"/>
        </w:rPr>
      </w:pPr>
      <w:r>
        <w:rPr>
          <w:sz w:val="22"/>
          <w:szCs w:val="22"/>
        </w:rPr>
        <w:t xml:space="preserve">3.3.  Zhotovitel protokolárně předá objednateli </w:t>
      </w:r>
      <w:r w:rsidR="00A2692A">
        <w:rPr>
          <w:sz w:val="22"/>
          <w:szCs w:val="22"/>
        </w:rPr>
        <w:t xml:space="preserve">předmět plnění dle čl. I. </w:t>
      </w:r>
      <w:r>
        <w:rPr>
          <w:sz w:val="22"/>
          <w:szCs w:val="22"/>
        </w:rPr>
        <w:t>nejpozději v termínu do 12. prosince 2018.</w:t>
      </w:r>
    </w:p>
    <w:p w:rsidR="004871D1" w:rsidRDefault="004871D1" w:rsidP="00917831">
      <w:pPr>
        <w:rPr>
          <w:sz w:val="22"/>
          <w:szCs w:val="22"/>
        </w:rPr>
      </w:pPr>
    </w:p>
    <w:p w:rsidR="00917831" w:rsidRDefault="004871D1" w:rsidP="00A2692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 Objednatel bude provádět následnou péči </w:t>
      </w:r>
      <w:r w:rsidR="00A2692A">
        <w:rPr>
          <w:sz w:val="22"/>
          <w:szCs w:val="22"/>
        </w:rPr>
        <w:t>dle pokynů uvedených v PD pod – Návrh péče o výsadbu po dobu jejich udržitelnosti</w:t>
      </w:r>
      <w:r>
        <w:rPr>
          <w:sz w:val="22"/>
          <w:szCs w:val="22"/>
        </w:rPr>
        <w:t xml:space="preserve"> </w:t>
      </w:r>
      <w:r w:rsidR="00A2692A">
        <w:rPr>
          <w:sz w:val="22"/>
          <w:szCs w:val="22"/>
        </w:rPr>
        <w:t xml:space="preserve">a následná péče bude ukončena koncem záruční lhůty, která je stanovena na 24 měsíců od protokolárního předání předmětu plnění. Doba plnění následné péče počíná běžet dnem předání předmětu plnění nejpozději dne </w:t>
      </w:r>
      <w:proofErr w:type="gramStart"/>
      <w:r w:rsidR="00A2692A">
        <w:rPr>
          <w:sz w:val="22"/>
          <w:szCs w:val="22"/>
        </w:rPr>
        <w:t>12.12.2018</w:t>
      </w:r>
      <w:proofErr w:type="gramEnd"/>
      <w:r w:rsidR="00A2692A">
        <w:rPr>
          <w:sz w:val="22"/>
          <w:szCs w:val="22"/>
        </w:rPr>
        <w:t xml:space="preserve"> a bude ukončena 12.12.2020.</w:t>
      </w:r>
    </w:p>
    <w:p w:rsidR="00917831" w:rsidRDefault="00917831" w:rsidP="00917831">
      <w:pPr>
        <w:ind w:hanging="1"/>
        <w:jc w:val="both"/>
        <w:rPr>
          <w:szCs w:val="22"/>
        </w:rPr>
      </w:pPr>
    </w:p>
    <w:p w:rsidR="00917831" w:rsidRDefault="00917831" w:rsidP="00917831">
      <w:pPr>
        <w:ind w:hanging="1"/>
        <w:jc w:val="both"/>
        <w:rPr>
          <w:szCs w:val="22"/>
        </w:rPr>
      </w:pPr>
    </w:p>
    <w:p w:rsidR="00917831" w:rsidRDefault="00917831" w:rsidP="00917831">
      <w:pPr>
        <w:pStyle w:val="Zkladntext"/>
        <w:ind w:left="36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IV. </w:t>
      </w:r>
      <w:r>
        <w:rPr>
          <w:b/>
          <w:bCs/>
          <w:color w:val="000000"/>
          <w:sz w:val="22"/>
          <w:szCs w:val="22"/>
        </w:rPr>
        <w:t>ZÁVĚREČNÁ USTANOVENÍ DODATKU</w:t>
      </w:r>
    </w:p>
    <w:p w:rsidR="00917831" w:rsidRDefault="00917831" w:rsidP="00917831">
      <w:pPr>
        <w:jc w:val="center"/>
        <w:rPr>
          <w:b/>
          <w:bCs/>
          <w:color w:val="000000"/>
          <w:sz w:val="22"/>
          <w:szCs w:val="22"/>
        </w:rPr>
      </w:pPr>
    </w:p>
    <w:p w:rsidR="00917831" w:rsidRDefault="00917831" w:rsidP="00917831">
      <w:pPr>
        <w:ind w:left="567" w:hanging="567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4.1. </w:t>
      </w:r>
      <w:r>
        <w:rPr>
          <w:bCs/>
          <w:color w:val="000000"/>
          <w:sz w:val="22"/>
          <w:szCs w:val="22"/>
        </w:rPr>
        <w:tab/>
        <w:t xml:space="preserve">Ostatní ustanovení SOD č. </w:t>
      </w:r>
      <w:r w:rsidR="00A2692A">
        <w:rPr>
          <w:bCs/>
          <w:color w:val="000000"/>
          <w:sz w:val="22"/>
          <w:szCs w:val="22"/>
        </w:rPr>
        <w:t>0228/2018</w:t>
      </w:r>
      <w:r>
        <w:rPr>
          <w:bCs/>
          <w:color w:val="000000"/>
          <w:sz w:val="22"/>
          <w:szCs w:val="22"/>
        </w:rPr>
        <w:t>/OI jsou nedotčena a tímto dodatkem č. 1 se nemění a zůstávají v platnosti.</w:t>
      </w:r>
    </w:p>
    <w:p w:rsidR="00917831" w:rsidRDefault="00917831" w:rsidP="00917831">
      <w:pPr>
        <w:ind w:left="567" w:hanging="567"/>
        <w:rPr>
          <w:bCs/>
          <w:color w:val="000000"/>
          <w:sz w:val="22"/>
          <w:szCs w:val="22"/>
        </w:rPr>
      </w:pPr>
    </w:p>
    <w:p w:rsidR="00917831" w:rsidRDefault="00917831" w:rsidP="00917831">
      <w:pPr>
        <w:pStyle w:val="mcntmsonormal"/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</w:t>
      </w:r>
      <w:r>
        <w:rPr>
          <w:sz w:val="22"/>
          <w:szCs w:val="22"/>
        </w:rPr>
        <w:tab/>
        <w:t xml:space="preserve">Smluvní strana, která je na základě tohoto dodatku ve vztahu s Městem Aš, bere vědomí a výslovně souhlasí, že Dodatek 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>
        <w:rPr>
          <w:sz w:val="22"/>
          <w:szCs w:val="22"/>
        </w:rPr>
        <w:t>metadata</w:t>
      </w:r>
      <w:proofErr w:type="spellEnd"/>
      <w:r>
        <w:rPr>
          <w:sz w:val="22"/>
          <w:szCs w:val="22"/>
        </w:rPr>
        <w:t xml:space="preserve"> Dodatku, případně další údaje, které stanoví příslušná právní úprava.</w:t>
      </w:r>
    </w:p>
    <w:p w:rsidR="00917831" w:rsidRDefault="00917831" w:rsidP="00917831">
      <w:pPr>
        <w:pStyle w:val="mcntmsonormal"/>
        <w:spacing w:before="269" w:beforeAutospacing="0" w:after="269" w:afterAutospacing="0"/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4.3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>Smluvní strany prohlašují, že skutečnosti uvedené v tomto dodatku nepovažují za obchodní tajemství ve smyslu příslušných ustanovení právních předpisů a udělují svolení k jejich užití a zveřejnění bez stanovení dalších podmínek.</w:t>
      </w:r>
    </w:p>
    <w:p w:rsidR="00917831" w:rsidRDefault="00917831" w:rsidP="00917831">
      <w:pPr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4.4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V souladu s  § 41 odst. 1 zákona č. 128/2000 Sb., o obcích (obecní zřízení), ve znění pozdějších předpisů Město Aš potvrzuje, že byly splněny podmínky pro uzavření tohoto dodatku č.1 SOD č. </w:t>
      </w:r>
      <w:r w:rsidR="00A2692A">
        <w:rPr>
          <w:sz w:val="22"/>
          <w:szCs w:val="22"/>
        </w:rPr>
        <w:t>0228/2018</w:t>
      </w:r>
      <w:r>
        <w:rPr>
          <w:sz w:val="22"/>
          <w:szCs w:val="22"/>
        </w:rPr>
        <w:t xml:space="preserve">/OI. Uzavření tohoto dodatku bylo schváleno usnesením RM č. </w:t>
      </w:r>
      <w:r w:rsidR="001C0AAE">
        <w:rPr>
          <w:sz w:val="22"/>
          <w:szCs w:val="22"/>
        </w:rPr>
        <w:t>05/216/18</w:t>
      </w:r>
      <w:r>
        <w:rPr>
          <w:sz w:val="22"/>
          <w:szCs w:val="22"/>
        </w:rPr>
        <w:t xml:space="preserve"> ze dne </w:t>
      </w:r>
      <w:proofErr w:type="gramStart"/>
      <w:r w:rsidR="00734E59">
        <w:rPr>
          <w:sz w:val="22"/>
          <w:szCs w:val="22"/>
        </w:rPr>
        <w:t>28.05.2018</w:t>
      </w:r>
      <w:proofErr w:type="gramEnd"/>
      <w:r>
        <w:rPr>
          <w:sz w:val="22"/>
          <w:szCs w:val="22"/>
        </w:rPr>
        <w:t>.</w:t>
      </w:r>
    </w:p>
    <w:p w:rsidR="00917831" w:rsidRDefault="00917831" w:rsidP="00917831">
      <w:pPr>
        <w:ind w:left="567" w:hanging="567"/>
        <w:jc w:val="both"/>
        <w:rPr>
          <w:sz w:val="22"/>
          <w:szCs w:val="22"/>
        </w:rPr>
      </w:pPr>
    </w:p>
    <w:p w:rsidR="00917831" w:rsidRDefault="00917831" w:rsidP="00917831">
      <w:pPr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4.5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Dodatek je vyhotoven ve čtyřech stejnopisech, z nichž tři originály obdrží </w:t>
      </w:r>
      <w:r w:rsidR="00734E59">
        <w:rPr>
          <w:sz w:val="22"/>
          <w:szCs w:val="22"/>
        </w:rPr>
        <w:t>objednatel</w:t>
      </w:r>
      <w:r>
        <w:rPr>
          <w:sz w:val="22"/>
          <w:szCs w:val="22"/>
        </w:rPr>
        <w:t xml:space="preserve"> a jeden originál obdrží </w:t>
      </w:r>
      <w:r w:rsidR="00734E59">
        <w:rPr>
          <w:sz w:val="22"/>
          <w:szCs w:val="22"/>
        </w:rPr>
        <w:t>zhotovitel</w:t>
      </w:r>
      <w:r>
        <w:rPr>
          <w:sz w:val="22"/>
          <w:szCs w:val="22"/>
        </w:rPr>
        <w:t>. Každý stejnopis tohoto dodatku má právní sílu originálu.</w:t>
      </w:r>
    </w:p>
    <w:p w:rsidR="00917831" w:rsidRDefault="00917831" w:rsidP="00917831">
      <w:pPr>
        <w:ind w:left="567" w:hanging="567"/>
        <w:jc w:val="both"/>
        <w:rPr>
          <w:sz w:val="22"/>
          <w:szCs w:val="22"/>
        </w:rPr>
      </w:pPr>
    </w:p>
    <w:p w:rsidR="00917831" w:rsidRDefault="00917831" w:rsidP="00917831">
      <w:pPr>
        <w:ind w:left="567" w:hanging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4.6</w:t>
      </w:r>
      <w:proofErr w:type="gramEnd"/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:rsidR="00917831" w:rsidRDefault="00917831" w:rsidP="00917831">
      <w:pPr>
        <w:pStyle w:val="Standardntext"/>
        <w:ind w:firstLine="708"/>
        <w:rPr>
          <w:sz w:val="22"/>
          <w:szCs w:val="22"/>
        </w:rPr>
      </w:pPr>
    </w:p>
    <w:p w:rsidR="00917831" w:rsidRDefault="00917831" w:rsidP="00917831">
      <w:pPr>
        <w:pStyle w:val="Standar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 ……………. </w:t>
      </w:r>
      <w:proofErr w:type="gramStart"/>
      <w:r>
        <w:rPr>
          <w:color w:val="auto"/>
          <w:sz w:val="22"/>
          <w:szCs w:val="22"/>
        </w:rPr>
        <w:t>dne</w:t>
      </w:r>
      <w:proofErr w:type="gramEnd"/>
      <w:r>
        <w:rPr>
          <w:color w:val="auto"/>
          <w:sz w:val="22"/>
          <w:szCs w:val="22"/>
        </w:rPr>
        <w:t>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V Aši dne……………………………….</w:t>
      </w:r>
    </w:p>
    <w:p w:rsidR="00917831" w:rsidRDefault="00917831" w:rsidP="00917831">
      <w:pPr>
        <w:pStyle w:val="Standardntext"/>
        <w:rPr>
          <w:color w:val="auto"/>
          <w:sz w:val="22"/>
          <w:szCs w:val="22"/>
        </w:rPr>
      </w:pPr>
    </w:p>
    <w:p w:rsidR="00917831" w:rsidRDefault="00917831" w:rsidP="00917831">
      <w:pPr>
        <w:pStyle w:val="Standardntext"/>
        <w:rPr>
          <w:color w:val="auto"/>
          <w:sz w:val="22"/>
          <w:szCs w:val="22"/>
        </w:rPr>
      </w:pPr>
    </w:p>
    <w:p w:rsidR="00917831" w:rsidRDefault="00917831" w:rsidP="00917831">
      <w:pPr>
        <w:pStyle w:val="Standardntext"/>
        <w:rPr>
          <w:color w:val="auto"/>
          <w:sz w:val="22"/>
          <w:szCs w:val="22"/>
        </w:rPr>
      </w:pPr>
    </w:p>
    <w:p w:rsidR="00B80BF9" w:rsidRDefault="00B80BF9" w:rsidP="00917831">
      <w:pPr>
        <w:pStyle w:val="Standardntext"/>
        <w:rPr>
          <w:color w:val="auto"/>
          <w:sz w:val="22"/>
          <w:szCs w:val="22"/>
        </w:rPr>
      </w:pPr>
    </w:p>
    <w:p w:rsidR="00917831" w:rsidRDefault="00917831" w:rsidP="00917831">
      <w:pPr>
        <w:pStyle w:val="Standardntex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…………………………………………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…………………………………………..</w:t>
      </w:r>
    </w:p>
    <w:p w:rsidR="007D2BC2" w:rsidRDefault="00917831" w:rsidP="001C0AAE">
      <w:pPr>
        <w:pStyle w:val="Zkladntext21"/>
      </w:pPr>
      <w:r>
        <w:rPr>
          <w:rFonts w:ascii="Times New Roman" w:hAnsi="Times New Roman" w:cs="Times New Roman"/>
          <w:kern w:val="0"/>
          <w:szCs w:val="22"/>
          <w:lang w:eastAsia="cs-CZ"/>
        </w:rPr>
        <w:t xml:space="preserve">Za zhotovitele: </w:t>
      </w:r>
      <w:r w:rsidR="00734E59">
        <w:rPr>
          <w:rFonts w:ascii="Times New Roman" w:hAnsi="Times New Roman" w:cs="Times New Roman"/>
          <w:kern w:val="0"/>
          <w:szCs w:val="22"/>
          <w:lang w:eastAsia="cs-CZ"/>
        </w:rPr>
        <w:t>Ing. Jiří Červenka</w:t>
      </w:r>
      <w:r>
        <w:rPr>
          <w:rFonts w:ascii="Times New Roman" w:hAnsi="Times New Roman" w:cs="Times New Roman"/>
          <w:kern w:val="0"/>
          <w:szCs w:val="22"/>
          <w:lang w:eastAsia="cs-CZ"/>
        </w:rPr>
        <w:t xml:space="preserve"> </w:t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  <w:t>Za objednatele: Mgr. Dalibor Blažek</w:t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  <w:t>jednatel společnosti</w:t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  <w:t xml:space="preserve">  </w:t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  <w:t xml:space="preserve">     starosta Aš</w:t>
      </w:r>
      <w:r>
        <w:rPr>
          <w:rFonts w:ascii="Times New Roman" w:hAnsi="Times New Roman" w:cs="Times New Roman"/>
          <w:kern w:val="0"/>
          <w:szCs w:val="22"/>
          <w:lang w:eastAsia="cs-CZ"/>
        </w:rPr>
        <w:tab/>
      </w:r>
    </w:p>
    <w:sectPr w:rsidR="007D2BC2" w:rsidSect="00B80BF9"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54" w:rsidRDefault="001B0254" w:rsidP="00B80BF9">
      <w:r>
        <w:separator/>
      </w:r>
    </w:p>
  </w:endnote>
  <w:endnote w:type="continuationSeparator" w:id="0">
    <w:p w:rsidR="001B0254" w:rsidRDefault="001B0254" w:rsidP="00B8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BF9" w:rsidRDefault="00B80BF9" w:rsidP="00B80BF9">
    <w:pPr>
      <w:pStyle w:val="Zpat"/>
      <w:tabs>
        <w:tab w:val="clear" w:pos="4536"/>
        <w:tab w:val="clear" w:pos="9072"/>
        <w:tab w:val="left" w:pos="6780"/>
      </w:tabs>
    </w:pPr>
    <w:r>
      <w:tab/>
    </w:r>
    <w:r>
      <w:rPr>
        <w:noProof/>
      </w:rPr>
      <w:drawing>
        <wp:inline distT="0" distB="0" distL="0" distR="0">
          <wp:extent cx="5760720" cy="807578"/>
          <wp:effectExtent l="0" t="0" r="0" b="0"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54" w:rsidRDefault="001B0254" w:rsidP="00B80BF9">
      <w:r>
        <w:separator/>
      </w:r>
    </w:p>
  </w:footnote>
  <w:footnote w:type="continuationSeparator" w:id="0">
    <w:p w:rsidR="001B0254" w:rsidRDefault="001B0254" w:rsidP="00B80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b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b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b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31"/>
    <w:rsid w:val="001B0254"/>
    <w:rsid w:val="001C0AAE"/>
    <w:rsid w:val="004871D1"/>
    <w:rsid w:val="00627274"/>
    <w:rsid w:val="00734E59"/>
    <w:rsid w:val="007D2BC2"/>
    <w:rsid w:val="00860E8B"/>
    <w:rsid w:val="00917831"/>
    <w:rsid w:val="00A2692A"/>
    <w:rsid w:val="00B80BF9"/>
    <w:rsid w:val="00C5186B"/>
    <w:rsid w:val="00CE0F82"/>
    <w:rsid w:val="00EB52D8"/>
    <w:rsid w:val="00ED4C20"/>
    <w:rsid w:val="00F2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2E4BBB"/>
  <w15:chartTrackingRefBased/>
  <w15:docId w15:val="{48F82F5C-0AEA-48B6-BC7E-B3C2147B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78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17831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917831"/>
    <w:pPr>
      <w:jc w:val="center"/>
    </w:pPr>
    <w:rPr>
      <w:b/>
      <w:bCs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917831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17831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178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917831"/>
    <w:pPr>
      <w:autoSpaceDE/>
      <w:autoSpaceDN/>
      <w:jc w:val="center"/>
    </w:pPr>
    <w:rPr>
      <w:rFonts w:ascii="Arial" w:hAnsi="Arial"/>
      <w:b/>
      <w:sz w:val="30"/>
    </w:rPr>
  </w:style>
  <w:style w:type="character" w:customStyle="1" w:styleId="PodnadpisChar">
    <w:name w:val="Podnadpis Char"/>
    <w:basedOn w:val="Standardnpsmoodstavce"/>
    <w:link w:val="Podnadpis"/>
    <w:rsid w:val="00917831"/>
    <w:rPr>
      <w:rFonts w:ascii="Arial" w:eastAsia="Times New Roman" w:hAnsi="Arial" w:cs="Times New Roman"/>
      <w:b/>
      <w:sz w:val="3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1783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1783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17831"/>
    <w:pPr>
      <w:ind w:left="720"/>
      <w:contextualSpacing/>
    </w:pPr>
  </w:style>
  <w:style w:type="paragraph" w:customStyle="1" w:styleId="Zkladntext21">
    <w:name w:val="Základní text 21"/>
    <w:basedOn w:val="Normln"/>
    <w:rsid w:val="00917831"/>
    <w:pPr>
      <w:suppressAutoHyphens/>
      <w:autoSpaceDE/>
      <w:autoSpaceDN/>
      <w:spacing w:before="120"/>
    </w:pPr>
    <w:rPr>
      <w:rFonts w:ascii="Arial" w:hAnsi="Arial" w:cs="Arial"/>
      <w:kern w:val="2"/>
      <w:sz w:val="22"/>
      <w:szCs w:val="24"/>
      <w:lang w:eastAsia="ar-SA"/>
    </w:rPr>
  </w:style>
  <w:style w:type="paragraph" w:customStyle="1" w:styleId="Standardntext">
    <w:name w:val="Standardní text"/>
    <w:basedOn w:val="Normln"/>
    <w:rsid w:val="00917831"/>
    <w:pPr>
      <w:suppressAutoHyphens/>
      <w:autoSpaceDE/>
      <w:autoSpaceDN/>
    </w:pPr>
    <w:rPr>
      <w:color w:val="000000"/>
      <w:sz w:val="24"/>
    </w:rPr>
  </w:style>
  <w:style w:type="paragraph" w:customStyle="1" w:styleId="mcntmsonormal">
    <w:name w:val="mcntmsonormal"/>
    <w:basedOn w:val="Normln"/>
    <w:rsid w:val="00917831"/>
    <w:pPr>
      <w:autoSpaceDE/>
      <w:autoSpaceDN/>
      <w:spacing w:before="100" w:beforeAutospacing="1" w:after="100" w:afterAutospacing="1"/>
    </w:pPr>
    <w:rPr>
      <w:rFonts w:eastAsiaTheme="minorHAnsi"/>
      <w:sz w:val="24"/>
      <w:szCs w:val="24"/>
    </w:rPr>
  </w:style>
  <w:style w:type="table" w:styleId="Mkatabulky">
    <w:name w:val="Table Grid"/>
    <w:basedOn w:val="Normlntabulka"/>
    <w:uiPriority w:val="59"/>
    <w:rsid w:val="0091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1783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831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80B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0B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0B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0BF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Muhrová</dc:creator>
  <cp:keywords/>
  <dc:description/>
  <cp:lastModifiedBy>Radka Muhrová</cp:lastModifiedBy>
  <cp:revision>8</cp:revision>
  <cp:lastPrinted>2018-05-17T10:27:00Z</cp:lastPrinted>
  <dcterms:created xsi:type="dcterms:W3CDTF">2017-08-31T07:47:00Z</dcterms:created>
  <dcterms:modified xsi:type="dcterms:W3CDTF">2018-06-04T13:50:00Z</dcterms:modified>
</cp:coreProperties>
</file>