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790F2C">
        <w:rPr>
          <w:b/>
          <w:noProof/>
          <w:sz w:val="32"/>
          <w:szCs w:val="32"/>
        </w:rPr>
        <w:t>85/1/18/06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90F2C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790F2C">
        <w:rPr>
          <w:b/>
          <w:noProof/>
          <w:sz w:val="24"/>
        </w:rPr>
        <w:t>ATELIER URBI, spol. s r. o.</w:t>
      </w:r>
    </w:p>
    <w:p w:rsidR="00790F2C" w:rsidRDefault="00790F2C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Chopinova 9</w:t>
      </w:r>
    </w:p>
    <w:p w:rsidR="00AC0472" w:rsidRDefault="00790F2C" w:rsidP="001B7A22">
      <w:pPr>
        <w:tabs>
          <w:tab w:val="left" w:pos="1276"/>
        </w:tabs>
      </w:pPr>
      <w:r>
        <w:rPr>
          <w:b/>
          <w:noProof/>
          <w:sz w:val="24"/>
        </w:rPr>
        <w:tab/>
        <w:t>623 00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Brno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790F2C">
        <w:rPr>
          <w:b/>
          <w:noProof/>
        </w:rPr>
        <w:t>26234734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790F2C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790F2C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vyhotovení úplného znění pro vydání změny č. 3 Územního plánu města Chrudim. Cena 55.000,00 Kč bez DPH, cena včetně DPH je 66.550,00 Kč.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90F2C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790F2C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790F2C">
        <w:rPr>
          <w:noProof/>
          <w:sz w:val="20"/>
        </w:rPr>
        <w:t>4. 6. 2018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790F2C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790F2C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790F2C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790F2C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2C" w:rsidRDefault="00790F2C">
      <w:r>
        <w:separator/>
      </w:r>
    </w:p>
  </w:endnote>
  <w:endnote w:type="continuationSeparator" w:id="0">
    <w:p w:rsidR="00790F2C" w:rsidRDefault="00790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2C" w:rsidRDefault="00790F2C">
      <w:r>
        <w:separator/>
      </w:r>
    </w:p>
  </w:footnote>
  <w:footnote w:type="continuationSeparator" w:id="0">
    <w:p w:rsidR="00790F2C" w:rsidRDefault="00790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90F2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2018-06-04T07:23:00Z</cp:lastPrinted>
  <dcterms:created xsi:type="dcterms:W3CDTF">2018-06-04T07:23:00Z</dcterms:created>
  <dcterms:modified xsi:type="dcterms:W3CDTF">2018-06-04T07:25:00Z</dcterms:modified>
</cp:coreProperties>
</file>