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A2" w:rsidRDefault="005E72A2">
      <w:pPr>
        <w:spacing w:line="48" w:lineRule="exact"/>
        <w:rPr>
          <w:sz w:val="24"/>
          <w:szCs w:val="24"/>
        </w:rPr>
      </w:pPr>
    </w:p>
    <w:p w:rsidR="005E72A2" w:rsidRDefault="00FE7F31">
      <w:pPr>
        <w:ind w:left="4"/>
        <w:rPr>
          <w:sz w:val="20"/>
          <w:szCs w:val="20"/>
        </w:rPr>
      </w:pPr>
      <w:r>
        <w:rPr>
          <w:rFonts w:eastAsia="Times New Roman"/>
          <w:b/>
          <w:bCs/>
          <w:sz w:val="40"/>
          <w:szCs w:val="40"/>
        </w:rPr>
        <w:t>Smlouva o zajištění divadelního představení</w:t>
      </w:r>
    </w:p>
    <w:p w:rsidR="005E72A2" w:rsidRDefault="005E72A2">
      <w:pPr>
        <w:spacing w:line="228" w:lineRule="exact"/>
        <w:rPr>
          <w:sz w:val="24"/>
          <w:szCs w:val="24"/>
        </w:rPr>
      </w:pPr>
    </w:p>
    <w:p w:rsidR="005E72A2" w:rsidRDefault="00FE7F31">
      <w:pPr>
        <w:spacing w:line="244" w:lineRule="auto"/>
        <w:ind w:left="4" w:right="1220"/>
        <w:rPr>
          <w:sz w:val="20"/>
          <w:szCs w:val="20"/>
        </w:rPr>
      </w:pPr>
      <w:r>
        <w:rPr>
          <w:rFonts w:eastAsia="Times New Roman"/>
          <w:i/>
          <w:iCs/>
        </w:rPr>
        <w:t>kterou níže uvedeného dne, měsíce a roku uzavřely ve smyslu ustanovení § 1746 odst. 2 zákona č. 89/2012 Sb., občanského zákoníku v platném znění, tyto smluvní strany:</w:t>
      </w:r>
    </w:p>
    <w:p w:rsidR="005E72A2" w:rsidRDefault="005E72A2">
      <w:pPr>
        <w:spacing w:line="200" w:lineRule="exact"/>
        <w:rPr>
          <w:sz w:val="24"/>
          <w:szCs w:val="24"/>
        </w:rPr>
      </w:pPr>
    </w:p>
    <w:p w:rsidR="005E72A2" w:rsidRDefault="005E72A2">
      <w:pPr>
        <w:spacing w:line="200" w:lineRule="exact"/>
        <w:rPr>
          <w:sz w:val="24"/>
          <w:szCs w:val="24"/>
        </w:rPr>
      </w:pPr>
    </w:p>
    <w:p w:rsidR="005E72A2" w:rsidRDefault="005E72A2">
      <w:pPr>
        <w:spacing w:line="200" w:lineRule="exact"/>
        <w:rPr>
          <w:sz w:val="24"/>
          <w:szCs w:val="24"/>
        </w:rPr>
      </w:pPr>
    </w:p>
    <w:p w:rsidR="005E72A2" w:rsidRDefault="005E72A2">
      <w:pPr>
        <w:spacing w:line="314" w:lineRule="exact"/>
        <w:rPr>
          <w:sz w:val="24"/>
          <w:szCs w:val="24"/>
        </w:rPr>
      </w:pPr>
    </w:p>
    <w:p w:rsidR="005E72A2" w:rsidRDefault="00FE7F31">
      <w:pPr>
        <w:ind w:left="4"/>
        <w:rPr>
          <w:sz w:val="20"/>
          <w:szCs w:val="20"/>
        </w:rPr>
      </w:pPr>
      <w:r>
        <w:rPr>
          <w:rFonts w:eastAsia="Times New Roman"/>
          <w:b/>
          <w:bCs/>
        </w:rPr>
        <w:t>JT PROMOTION s.r.o.,</w:t>
      </w:r>
    </w:p>
    <w:p w:rsidR="005E72A2" w:rsidRDefault="005E72A2">
      <w:pPr>
        <w:spacing w:line="34" w:lineRule="exact"/>
        <w:rPr>
          <w:sz w:val="24"/>
          <w:szCs w:val="24"/>
        </w:rPr>
      </w:pPr>
    </w:p>
    <w:p w:rsidR="005E72A2" w:rsidRDefault="00FE7F31">
      <w:pPr>
        <w:ind w:left="4"/>
        <w:rPr>
          <w:sz w:val="20"/>
          <w:szCs w:val="20"/>
        </w:rPr>
      </w:pPr>
      <w:r>
        <w:rPr>
          <w:rFonts w:eastAsia="Times New Roman"/>
        </w:rPr>
        <w:t>IČO: 02281635, DIČ: CZ02281635</w:t>
      </w:r>
    </w:p>
    <w:p w:rsidR="005E72A2" w:rsidRDefault="005E72A2">
      <w:pPr>
        <w:spacing w:line="1" w:lineRule="exact"/>
        <w:rPr>
          <w:sz w:val="24"/>
          <w:szCs w:val="24"/>
        </w:rPr>
      </w:pPr>
    </w:p>
    <w:p w:rsidR="005E72A2" w:rsidRDefault="00FE7F31">
      <w:pPr>
        <w:ind w:left="4"/>
        <w:rPr>
          <w:sz w:val="20"/>
          <w:szCs w:val="20"/>
        </w:rPr>
      </w:pPr>
      <w:r>
        <w:rPr>
          <w:rFonts w:eastAsia="Times New Roman"/>
        </w:rPr>
        <w:t>se sídlem Plánská 403/5, Severní Předměstí, 301 00 Plzeň</w:t>
      </w:r>
    </w:p>
    <w:p w:rsidR="005E72A2" w:rsidRDefault="00FE7F31">
      <w:pPr>
        <w:spacing w:line="238" w:lineRule="auto"/>
        <w:ind w:left="4"/>
        <w:rPr>
          <w:sz w:val="20"/>
          <w:szCs w:val="20"/>
        </w:rPr>
      </w:pPr>
      <w:r>
        <w:rPr>
          <w:rFonts w:eastAsia="Times New Roman"/>
        </w:rPr>
        <w:t>zapsaná v obchodním rejstříku vedeném Krajským soudem v Plzni, oddíl C, vložka 29188</w:t>
      </w:r>
    </w:p>
    <w:p w:rsidR="005E72A2" w:rsidRDefault="00FE7F31">
      <w:pPr>
        <w:ind w:left="4"/>
        <w:rPr>
          <w:sz w:val="20"/>
          <w:szCs w:val="20"/>
        </w:rPr>
      </w:pPr>
      <w:r>
        <w:rPr>
          <w:rFonts w:eastAsia="Times New Roman"/>
        </w:rPr>
        <w:t xml:space="preserve">zastoupená </w:t>
      </w:r>
      <w:r w:rsidR="00FD365C">
        <w:rPr>
          <w:rFonts w:eastAsia="Times New Roman"/>
        </w:rPr>
        <w:t>XXXXXXXXXXXXXX</w:t>
      </w:r>
    </w:p>
    <w:p w:rsidR="005E72A2" w:rsidRDefault="005E72A2">
      <w:pPr>
        <w:spacing w:line="1" w:lineRule="exact"/>
        <w:rPr>
          <w:sz w:val="24"/>
          <w:szCs w:val="24"/>
        </w:rPr>
      </w:pPr>
    </w:p>
    <w:p w:rsidR="005E72A2" w:rsidRDefault="00FE7F31">
      <w:pPr>
        <w:ind w:left="4"/>
        <w:rPr>
          <w:sz w:val="20"/>
          <w:szCs w:val="20"/>
        </w:rPr>
      </w:pPr>
      <w:r>
        <w:rPr>
          <w:rFonts w:eastAsia="Times New Roman"/>
        </w:rPr>
        <w:t xml:space="preserve">e-mail: </w:t>
      </w:r>
      <w:r w:rsidR="00FD365C">
        <w:rPr>
          <w:rFonts w:eastAsia="Times New Roman"/>
        </w:rPr>
        <w:t>XXXXXXXXXXXX</w:t>
      </w:r>
    </w:p>
    <w:p w:rsidR="005E72A2" w:rsidRDefault="00FE7F31">
      <w:pPr>
        <w:spacing w:line="238" w:lineRule="auto"/>
        <w:ind w:left="4"/>
        <w:rPr>
          <w:sz w:val="20"/>
          <w:szCs w:val="20"/>
        </w:rPr>
      </w:pPr>
      <w:r>
        <w:rPr>
          <w:rFonts w:eastAsia="Times New Roman"/>
        </w:rPr>
        <w:t xml:space="preserve">bankovní spojení: </w:t>
      </w:r>
      <w:r w:rsidR="00FD365C">
        <w:rPr>
          <w:rFonts w:eastAsia="Times New Roman"/>
        </w:rPr>
        <w:t>XXXXXXXXXXX</w:t>
      </w:r>
    </w:p>
    <w:p w:rsidR="005E72A2" w:rsidRDefault="00FE7F31">
      <w:pPr>
        <w:ind w:left="4"/>
        <w:rPr>
          <w:sz w:val="20"/>
          <w:szCs w:val="20"/>
        </w:rPr>
      </w:pPr>
      <w:r>
        <w:rPr>
          <w:rFonts w:eastAsia="Times New Roman"/>
        </w:rPr>
        <w:t>(dále jen „dodavatel“)</w:t>
      </w:r>
    </w:p>
    <w:p w:rsidR="005E72A2" w:rsidRDefault="005E72A2">
      <w:pPr>
        <w:spacing w:line="223" w:lineRule="exact"/>
        <w:rPr>
          <w:sz w:val="24"/>
          <w:szCs w:val="24"/>
        </w:rPr>
      </w:pPr>
    </w:p>
    <w:p w:rsidR="005E72A2" w:rsidRDefault="00FE7F31">
      <w:pPr>
        <w:ind w:left="4"/>
        <w:rPr>
          <w:sz w:val="20"/>
          <w:szCs w:val="20"/>
        </w:rPr>
      </w:pPr>
      <w:r>
        <w:rPr>
          <w:rFonts w:eastAsia="Times New Roman"/>
          <w:b/>
          <w:bCs/>
        </w:rPr>
        <w:t>a</w:t>
      </w:r>
    </w:p>
    <w:p w:rsidR="005E72A2" w:rsidRDefault="005E72A2">
      <w:pPr>
        <w:spacing w:line="251" w:lineRule="exact"/>
        <w:rPr>
          <w:sz w:val="24"/>
          <w:szCs w:val="24"/>
        </w:rPr>
      </w:pPr>
    </w:p>
    <w:p w:rsidR="005E72A2" w:rsidRDefault="00FE7F31">
      <w:pPr>
        <w:ind w:left="4"/>
        <w:rPr>
          <w:sz w:val="20"/>
          <w:szCs w:val="20"/>
        </w:rPr>
      </w:pPr>
      <w:r>
        <w:rPr>
          <w:rFonts w:eastAsia="Times New Roman"/>
          <w:b/>
          <w:bCs/>
        </w:rPr>
        <w:t>Kulturní a informační služby města Přerova</w:t>
      </w:r>
    </w:p>
    <w:p w:rsidR="005E72A2" w:rsidRDefault="005E72A2">
      <w:pPr>
        <w:spacing w:line="34" w:lineRule="exact"/>
        <w:rPr>
          <w:sz w:val="24"/>
          <w:szCs w:val="24"/>
        </w:rPr>
      </w:pPr>
    </w:p>
    <w:p w:rsidR="005E72A2" w:rsidRDefault="00FE7F31">
      <w:pPr>
        <w:ind w:left="4"/>
        <w:rPr>
          <w:sz w:val="20"/>
          <w:szCs w:val="20"/>
        </w:rPr>
      </w:pPr>
      <w:r>
        <w:rPr>
          <w:rFonts w:eastAsia="Times New Roman"/>
        </w:rPr>
        <w:t>IČO: 45180512, DIČ: CZ45180512</w:t>
      </w:r>
    </w:p>
    <w:p w:rsidR="005E72A2" w:rsidRDefault="00FE7F31">
      <w:pPr>
        <w:spacing w:line="238" w:lineRule="auto"/>
        <w:ind w:left="4"/>
        <w:rPr>
          <w:sz w:val="20"/>
          <w:szCs w:val="20"/>
        </w:rPr>
      </w:pPr>
      <w:r>
        <w:rPr>
          <w:rFonts w:eastAsia="Times New Roman"/>
        </w:rPr>
        <w:t>se sídlem Náměstí T.G. Masaryka 8, 750 02 Přerov</w:t>
      </w:r>
    </w:p>
    <w:p w:rsidR="005E72A2" w:rsidRDefault="00FE7F31">
      <w:pPr>
        <w:ind w:left="4"/>
        <w:rPr>
          <w:sz w:val="20"/>
          <w:szCs w:val="20"/>
        </w:rPr>
      </w:pPr>
      <w:r>
        <w:rPr>
          <w:rFonts w:eastAsia="Times New Roman"/>
        </w:rPr>
        <w:t xml:space="preserve">e-mail: </w:t>
      </w:r>
      <w:r w:rsidR="00FD365C">
        <w:rPr>
          <w:rFonts w:eastAsia="Times New Roman"/>
        </w:rPr>
        <w:t>XXXXXXXXXXX</w:t>
      </w:r>
      <w:r>
        <w:rPr>
          <w:rFonts w:eastAsia="Times New Roman"/>
        </w:rPr>
        <w:t xml:space="preserve">, tel.. </w:t>
      </w:r>
      <w:r w:rsidR="00FD365C">
        <w:rPr>
          <w:rFonts w:ascii="Helvetica" w:eastAsia="Helvetica" w:hAnsi="Helvetica" w:cs="Helvetica"/>
          <w:sz w:val="17"/>
          <w:szCs w:val="17"/>
        </w:rPr>
        <w:t>XXXXXXXXXXXXX</w:t>
      </w:r>
    </w:p>
    <w:p w:rsidR="005E72A2" w:rsidRDefault="005E72A2">
      <w:pPr>
        <w:spacing w:line="3" w:lineRule="exact"/>
        <w:rPr>
          <w:sz w:val="24"/>
          <w:szCs w:val="24"/>
        </w:rPr>
      </w:pPr>
    </w:p>
    <w:p w:rsidR="005E72A2" w:rsidRDefault="00FE7F31">
      <w:pPr>
        <w:ind w:left="4"/>
        <w:rPr>
          <w:sz w:val="20"/>
          <w:szCs w:val="20"/>
        </w:rPr>
      </w:pPr>
      <w:r>
        <w:rPr>
          <w:rFonts w:eastAsia="Times New Roman"/>
        </w:rPr>
        <w:t>(dále jen „objednatel“ nebo „pořadatel“)</w:t>
      </w:r>
    </w:p>
    <w:p w:rsidR="005E72A2" w:rsidRDefault="005E72A2">
      <w:pPr>
        <w:spacing w:line="200" w:lineRule="exact"/>
        <w:rPr>
          <w:sz w:val="24"/>
          <w:szCs w:val="24"/>
        </w:rPr>
      </w:pPr>
    </w:p>
    <w:p w:rsidR="005E72A2" w:rsidRDefault="005E72A2">
      <w:pPr>
        <w:spacing w:line="200" w:lineRule="exact"/>
        <w:rPr>
          <w:sz w:val="24"/>
          <w:szCs w:val="24"/>
        </w:rPr>
      </w:pPr>
    </w:p>
    <w:p w:rsidR="005E72A2" w:rsidRDefault="005E72A2">
      <w:pPr>
        <w:spacing w:line="200" w:lineRule="exact"/>
        <w:rPr>
          <w:sz w:val="24"/>
          <w:szCs w:val="24"/>
        </w:rPr>
      </w:pPr>
    </w:p>
    <w:p w:rsidR="005E72A2" w:rsidRDefault="005E72A2">
      <w:pPr>
        <w:spacing w:line="200" w:lineRule="exact"/>
        <w:rPr>
          <w:sz w:val="24"/>
          <w:szCs w:val="24"/>
        </w:rPr>
      </w:pPr>
    </w:p>
    <w:p w:rsidR="005E72A2" w:rsidRDefault="005E72A2">
      <w:pPr>
        <w:spacing w:line="338" w:lineRule="exact"/>
        <w:rPr>
          <w:sz w:val="24"/>
          <w:szCs w:val="24"/>
        </w:rPr>
      </w:pPr>
    </w:p>
    <w:p w:rsidR="005E72A2" w:rsidRDefault="00FE7F31">
      <w:pPr>
        <w:ind w:right="16"/>
        <w:jc w:val="center"/>
        <w:rPr>
          <w:sz w:val="20"/>
          <w:szCs w:val="20"/>
        </w:rPr>
      </w:pPr>
      <w:r>
        <w:rPr>
          <w:rFonts w:eastAsia="Times New Roman"/>
          <w:b/>
          <w:bCs/>
        </w:rPr>
        <w:t>Článek I.</w:t>
      </w:r>
    </w:p>
    <w:p w:rsidR="005E72A2" w:rsidRDefault="005E72A2">
      <w:pPr>
        <w:spacing w:line="21" w:lineRule="exact"/>
        <w:rPr>
          <w:sz w:val="24"/>
          <w:szCs w:val="24"/>
        </w:rPr>
      </w:pPr>
    </w:p>
    <w:p w:rsidR="005E72A2" w:rsidRDefault="00FE7F31">
      <w:pPr>
        <w:ind w:right="16"/>
        <w:jc w:val="center"/>
        <w:rPr>
          <w:sz w:val="20"/>
          <w:szCs w:val="20"/>
        </w:rPr>
      </w:pPr>
      <w:r>
        <w:rPr>
          <w:rFonts w:eastAsia="Times New Roman"/>
          <w:b/>
          <w:bCs/>
        </w:rPr>
        <w:t>Předmět smlouvy</w:t>
      </w:r>
    </w:p>
    <w:p w:rsidR="005E72A2" w:rsidRDefault="005E72A2">
      <w:pPr>
        <w:spacing w:line="200" w:lineRule="exact"/>
        <w:rPr>
          <w:sz w:val="24"/>
          <w:szCs w:val="24"/>
        </w:rPr>
      </w:pPr>
    </w:p>
    <w:p w:rsidR="005E72A2" w:rsidRDefault="005E72A2">
      <w:pPr>
        <w:spacing w:line="248" w:lineRule="exact"/>
        <w:rPr>
          <w:sz w:val="24"/>
          <w:szCs w:val="24"/>
        </w:rPr>
      </w:pPr>
    </w:p>
    <w:p w:rsidR="005E72A2" w:rsidRDefault="00FE7F31">
      <w:pPr>
        <w:numPr>
          <w:ilvl w:val="0"/>
          <w:numId w:val="1"/>
        </w:numPr>
        <w:tabs>
          <w:tab w:val="left" w:pos="284"/>
        </w:tabs>
        <w:spacing w:line="252" w:lineRule="auto"/>
        <w:ind w:left="284" w:right="20" w:hanging="284"/>
        <w:jc w:val="both"/>
        <w:rPr>
          <w:rFonts w:eastAsia="Times New Roman"/>
        </w:rPr>
      </w:pPr>
      <w:r>
        <w:rPr>
          <w:rFonts w:eastAsia="Times New Roman"/>
        </w:rPr>
        <w:t>Dodavatel se za podmínek této smlouvy zavazuje, že pro objednatele zajistí odehrání níže specifikovaného divadelního představení a objednatel se zavazuje za to dodavateli zaplatit sjednanou cenu.</w:t>
      </w:r>
    </w:p>
    <w:p w:rsidR="005E72A2" w:rsidRDefault="005E72A2">
      <w:pPr>
        <w:spacing w:line="211" w:lineRule="exact"/>
        <w:rPr>
          <w:rFonts w:eastAsia="Times New Roman"/>
        </w:rPr>
      </w:pPr>
    </w:p>
    <w:p w:rsidR="005E72A2" w:rsidRDefault="00FE7F31">
      <w:pPr>
        <w:ind w:left="284"/>
        <w:rPr>
          <w:rFonts w:eastAsia="Times New Roman"/>
        </w:rPr>
      </w:pPr>
      <w:r>
        <w:rPr>
          <w:rFonts w:eastAsia="Times New Roman"/>
        </w:rPr>
        <w:t>Specifikace divadelního představení:</w:t>
      </w:r>
    </w:p>
    <w:p w:rsidR="005E72A2" w:rsidRDefault="005E72A2">
      <w:pPr>
        <w:spacing w:line="249" w:lineRule="exact"/>
        <w:rPr>
          <w:rFonts w:eastAsia="Times New Roman"/>
        </w:rPr>
      </w:pPr>
    </w:p>
    <w:p w:rsidR="005E72A2" w:rsidRDefault="00FE7F31">
      <w:pPr>
        <w:ind w:left="284"/>
        <w:rPr>
          <w:rFonts w:eastAsia="Times New Roman"/>
        </w:rPr>
      </w:pPr>
      <w:r>
        <w:rPr>
          <w:rFonts w:eastAsia="Times New Roman"/>
        </w:rPr>
        <w:t xml:space="preserve">Název: </w:t>
      </w:r>
      <w:r>
        <w:rPr>
          <w:rFonts w:eastAsia="Times New Roman"/>
          <w:b/>
          <w:bCs/>
        </w:rPr>
        <w:t>Carmen Y Carmen</w:t>
      </w:r>
    </w:p>
    <w:p w:rsidR="005E72A2" w:rsidRDefault="005E72A2">
      <w:pPr>
        <w:spacing w:line="34" w:lineRule="exact"/>
        <w:rPr>
          <w:rFonts w:eastAsia="Times New Roman"/>
        </w:rPr>
      </w:pPr>
    </w:p>
    <w:p w:rsidR="005E72A2" w:rsidRDefault="00FE7F31">
      <w:pPr>
        <w:ind w:left="284"/>
        <w:rPr>
          <w:rFonts w:eastAsia="Times New Roman"/>
        </w:rPr>
      </w:pPr>
      <w:r>
        <w:rPr>
          <w:rFonts w:eastAsia="Times New Roman"/>
        </w:rPr>
        <w:t>Autoři: Jan Jiráň a Miroslav Kořínek</w:t>
      </w:r>
    </w:p>
    <w:p w:rsidR="005E72A2" w:rsidRDefault="005E72A2">
      <w:pPr>
        <w:spacing w:line="1" w:lineRule="exact"/>
        <w:rPr>
          <w:rFonts w:eastAsia="Times New Roman"/>
        </w:rPr>
      </w:pPr>
    </w:p>
    <w:p w:rsidR="005E72A2" w:rsidRDefault="00FE7F31">
      <w:pPr>
        <w:spacing w:line="236" w:lineRule="auto"/>
        <w:ind w:left="284"/>
        <w:rPr>
          <w:rFonts w:eastAsia="Times New Roman"/>
        </w:rPr>
      </w:pPr>
      <w:r>
        <w:rPr>
          <w:rFonts w:eastAsia="Times New Roman"/>
        </w:rPr>
        <w:t>Režie: Jan Jiráň</w:t>
      </w:r>
    </w:p>
    <w:p w:rsidR="005E72A2" w:rsidRDefault="00FE7F31">
      <w:pPr>
        <w:ind w:left="284"/>
        <w:rPr>
          <w:rFonts w:eastAsia="Times New Roman"/>
        </w:rPr>
      </w:pPr>
      <w:r>
        <w:rPr>
          <w:rFonts w:eastAsia="Times New Roman"/>
        </w:rPr>
        <w:t>Popis: Procházka notoricky známou operou, která se však ještě za střízliva změní ve zběsilý úprk.</w:t>
      </w:r>
    </w:p>
    <w:p w:rsidR="005E72A2" w:rsidRDefault="005E72A2">
      <w:pPr>
        <w:spacing w:line="1" w:lineRule="exact"/>
        <w:rPr>
          <w:rFonts w:eastAsia="Times New Roman"/>
        </w:rPr>
      </w:pPr>
    </w:p>
    <w:p w:rsidR="005E72A2" w:rsidRDefault="00FE7F31">
      <w:pPr>
        <w:spacing w:line="239" w:lineRule="auto"/>
        <w:ind w:left="284" w:right="2380" w:hanging="9"/>
        <w:rPr>
          <w:rFonts w:eastAsia="Times New Roman"/>
        </w:rPr>
      </w:pPr>
      <w:r>
        <w:rPr>
          <w:rFonts w:eastAsia="Times New Roman"/>
        </w:rPr>
        <w:t xml:space="preserve">Obsazení: </w:t>
      </w:r>
      <w:r>
        <w:rPr>
          <w:rFonts w:ascii="Helvetica" w:eastAsia="Helvetica" w:hAnsi="Helvetica" w:cs="Helvetica"/>
          <w:sz w:val="17"/>
          <w:szCs w:val="17"/>
        </w:rPr>
        <w:t>Dagmar Pecková, Bárbora Hrzánová,</w:t>
      </w:r>
      <w:r>
        <w:rPr>
          <w:rFonts w:eastAsia="Times New Roman"/>
        </w:rPr>
        <w:t xml:space="preserve"> Jan Jiráň, Miroslav Kořínek (dále jen „divadelní představení“)</w:t>
      </w:r>
    </w:p>
    <w:p w:rsidR="005E72A2" w:rsidRDefault="005E72A2">
      <w:pPr>
        <w:spacing w:line="200" w:lineRule="exact"/>
        <w:rPr>
          <w:rFonts w:eastAsia="Times New Roman"/>
        </w:rPr>
      </w:pPr>
    </w:p>
    <w:p w:rsidR="005E72A2" w:rsidRDefault="005E72A2">
      <w:pPr>
        <w:spacing w:line="281" w:lineRule="exact"/>
        <w:rPr>
          <w:rFonts w:eastAsia="Times New Roman"/>
        </w:rPr>
      </w:pPr>
    </w:p>
    <w:p w:rsidR="005E72A2" w:rsidRDefault="00FE7F31">
      <w:pPr>
        <w:numPr>
          <w:ilvl w:val="0"/>
          <w:numId w:val="1"/>
        </w:numPr>
        <w:tabs>
          <w:tab w:val="left" w:pos="284"/>
        </w:tabs>
        <w:spacing w:line="252" w:lineRule="auto"/>
        <w:ind w:left="284" w:hanging="284"/>
        <w:jc w:val="both"/>
        <w:rPr>
          <w:rFonts w:eastAsia="Times New Roman"/>
        </w:rPr>
      </w:pPr>
      <w:r>
        <w:rPr>
          <w:rFonts w:eastAsia="Times New Roman"/>
        </w:rPr>
        <w:t>Dodavatel zajistí veškeré technické a produkční služby a vybavení, včetně kostýmní výpravy divadelního představení, dodání a stavby scénické dekorace divadelního představení a rekvizitní výpravy divadelního představení.</w:t>
      </w:r>
    </w:p>
    <w:p w:rsidR="005E72A2" w:rsidRDefault="005E72A2">
      <w:pPr>
        <w:spacing w:line="200" w:lineRule="exact"/>
        <w:rPr>
          <w:rFonts w:eastAsia="Times New Roman"/>
        </w:rPr>
      </w:pPr>
    </w:p>
    <w:p w:rsidR="005E72A2" w:rsidRDefault="005E72A2">
      <w:pPr>
        <w:spacing w:line="265" w:lineRule="exact"/>
        <w:rPr>
          <w:rFonts w:eastAsia="Times New Roman"/>
        </w:rPr>
      </w:pPr>
    </w:p>
    <w:p w:rsidR="005E72A2" w:rsidRDefault="00FE7F31">
      <w:pPr>
        <w:numPr>
          <w:ilvl w:val="0"/>
          <w:numId w:val="1"/>
        </w:numPr>
        <w:tabs>
          <w:tab w:val="left" w:pos="284"/>
        </w:tabs>
        <w:spacing w:line="268" w:lineRule="auto"/>
        <w:ind w:left="284" w:right="20" w:hanging="284"/>
        <w:rPr>
          <w:rFonts w:eastAsia="Times New Roman"/>
        </w:rPr>
      </w:pPr>
      <w:r>
        <w:rPr>
          <w:rFonts w:eastAsia="Times New Roman"/>
        </w:rPr>
        <w:t>Dodavatel se zavazuje zajistit dopravu herců, technického personálu, scénické dekorace a rekvizit do místa konání divadelního představení a zpět.</w:t>
      </w:r>
    </w:p>
    <w:p w:rsidR="005E72A2" w:rsidRDefault="005E72A2">
      <w:pPr>
        <w:sectPr w:rsidR="005E72A2">
          <w:pgSz w:w="11900" w:h="16840"/>
          <w:pgMar w:top="1440" w:right="1400" w:bottom="1103" w:left="1416" w:header="0" w:footer="0" w:gutter="0"/>
          <w:cols w:space="708" w:equalWidth="0">
            <w:col w:w="9084"/>
          </w:cols>
        </w:sectPr>
      </w:pPr>
    </w:p>
    <w:p w:rsidR="005E72A2" w:rsidRDefault="005E72A2">
      <w:pPr>
        <w:spacing w:line="201" w:lineRule="exact"/>
        <w:rPr>
          <w:sz w:val="20"/>
          <w:szCs w:val="20"/>
        </w:rPr>
      </w:pPr>
    </w:p>
    <w:p w:rsidR="005E72A2" w:rsidRDefault="00FE7F31">
      <w:pPr>
        <w:ind w:right="16"/>
        <w:jc w:val="center"/>
        <w:rPr>
          <w:sz w:val="20"/>
          <w:szCs w:val="20"/>
        </w:rPr>
      </w:pPr>
      <w:r>
        <w:rPr>
          <w:rFonts w:eastAsia="Times New Roman"/>
          <w:b/>
          <w:bCs/>
        </w:rPr>
        <w:t>Článek II.</w:t>
      </w:r>
    </w:p>
    <w:p w:rsidR="005E72A2" w:rsidRDefault="005E72A2">
      <w:pPr>
        <w:spacing w:line="21" w:lineRule="exact"/>
        <w:rPr>
          <w:sz w:val="20"/>
          <w:szCs w:val="20"/>
        </w:rPr>
      </w:pPr>
    </w:p>
    <w:p w:rsidR="005E72A2" w:rsidRDefault="00FE7F31">
      <w:pPr>
        <w:ind w:right="-3"/>
        <w:jc w:val="center"/>
        <w:rPr>
          <w:sz w:val="20"/>
          <w:szCs w:val="20"/>
        </w:rPr>
      </w:pPr>
      <w:r>
        <w:rPr>
          <w:rFonts w:eastAsia="Times New Roman"/>
          <w:b/>
          <w:bCs/>
        </w:rPr>
        <w:t>Místo a čas konání divadelního představení</w:t>
      </w:r>
    </w:p>
    <w:p w:rsidR="005E72A2" w:rsidRDefault="005E72A2">
      <w:pPr>
        <w:spacing w:line="223" w:lineRule="exact"/>
        <w:rPr>
          <w:sz w:val="20"/>
          <w:szCs w:val="20"/>
        </w:rPr>
      </w:pPr>
    </w:p>
    <w:p w:rsidR="005E72A2" w:rsidRDefault="00FE7F31">
      <w:pPr>
        <w:numPr>
          <w:ilvl w:val="0"/>
          <w:numId w:val="2"/>
        </w:numPr>
        <w:tabs>
          <w:tab w:val="left" w:pos="284"/>
        </w:tabs>
        <w:spacing w:line="263" w:lineRule="auto"/>
        <w:ind w:left="284" w:right="20" w:hanging="284"/>
        <w:rPr>
          <w:rFonts w:eastAsia="Times New Roman"/>
        </w:rPr>
      </w:pPr>
      <w:r>
        <w:rPr>
          <w:rFonts w:eastAsia="Times New Roman"/>
        </w:rPr>
        <w:t>Dodavatel je povinen a zavazuje se předvést divadelní představení, popř. zajistit jeho odehrání v počtu, místě a čase dohodnutém s objednatelem, konkrétně:</w:t>
      </w:r>
    </w:p>
    <w:p w:rsidR="005E72A2" w:rsidRDefault="005E72A2">
      <w:pPr>
        <w:spacing w:line="198" w:lineRule="exact"/>
        <w:rPr>
          <w:sz w:val="20"/>
          <w:szCs w:val="20"/>
        </w:rPr>
      </w:pPr>
    </w:p>
    <w:p w:rsidR="005E72A2" w:rsidRDefault="00FE7F31">
      <w:pPr>
        <w:ind w:left="4"/>
        <w:rPr>
          <w:sz w:val="20"/>
          <w:szCs w:val="20"/>
        </w:rPr>
      </w:pPr>
      <w:r>
        <w:rPr>
          <w:rFonts w:eastAsia="Times New Roman"/>
        </w:rPr>
        <w:t xml:space="preserve">Místo: </w:t>
      </w:r>
      <w:r>
        <w:rPr>
          <w:rFonts w:eastAsia="Times New Roman"/>
          <w:b/>
          <w:bCs/>
        </w:rPr>
        <w:t>Městský</w:t>
      </w:r>
      <w:r>
        <w:rPr>
          <w:rFonts w:eastAsia="Times New Roman"/>
        </w:rPr>
        <w:t xml:space="preserve"> </w:t>
      </w:r>
      <w:r>
        <w:rPr>
          <w:rFonts w:eastAsia="Times New Roman"/>
          <w:b/>
          <w:bCs/>
        </w:rPr>
        <w:t>dům Přerov, Kratochvílova 1, Přerov,</w:t>
      </w:r>
      <w:r>
        <w:rPr>
          <w:rFonts w:eastAsia="Times New Roman"/>
        </w:rPr>
        <w:t xml:space="preserve"> (dále též „divadlo“)</w:t>
      </w:r>
    </w:p>
    <w:p w:rsidR="005E72A2" w:rsidRDefault="005E72A2">
      <w:pPr>
        <w:spacing w:line="31" w:lineRule="exact"/>
        <w:rPr>
          <w:sz w:val="20"/>
          <w:szCs w:val="20"/>
        </w:rPr>
      </w:pPr>
    </w:p>
    <w:p w:rsidR="005E72A2" w:rsidRDefault="00FE7F31">
      <w:pPr>
        <w:ind w:left="4"/>
        <w:rPr>
          <w:sz w:val="20"/>
          <w:szCs w:val="20"/>
        </w:rPr>
      </w:pPr>
      <w:r>
        <w:rPr>
          <w:rFonts w:eastAsia="Times New Roman"/>
        </w:rPr>
        <w:t>Datum: 6. listopadu 2018, Čas zahájení: 19.00 hodin, délka představení: 75 min., bez pauzy.</w:t>
      </w:r>
    </w:p>
    <w:p w:rsidR="005E72A2" w:rsidRDefault="00FE7F31">
      <w:pPr>
        <w:ind w:left="4"/>
        <w:rPr>
          <w:sz w:val="20"/>
          <w:szCs w:val="20"/>
        </w:rPr>
      </w:pPr>
      <w:r>
        <w:rPr>
          <w:rFonts w:eastAsia="Times New Roman"/>
        </w:rPr>
        <w:t>Počet divadelních představení: 1</w:t>
      </w: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93" w:lineRule="exact"/>
        <w:rPr>
          <w:sz w:val="20"/>
          <w:szCs w:val="20"/>
        </w:rPr>
      </w:pPr>
    </w:p>
    <w:p w:rsidR="005E72A2" w:rsidRDefault="00FE7F31">
      <w:pPr>
        <w:ind w:right="16"/>
        <w:jc w:val="center"/>
        <w:rPr>
          <w:sz w:val="20"/>
          <w:szCs w:val="20"/>
        </w:rPr>
      </w:pPr>
      <w:r>
        <w:rPr>
          <w:rFonts w:eastAsia="Times New Roman"/>
          <w:b/>
          <w:bCs/>
        </w:rPr>
        <w:t>Článek III.</w:t>
      </w:r>
    </w:p>
    <w:p w:rsidR="005E72A2" w:rsidRDefault="005E72A2">
      <w:pPr>
        <w:spacing w:line="31" w:lineRule="exact"/>
        <w:rPr>
          <w:sz w:val="20"/>
          <w:szCs w:val="20"/>
        </w:rPr>
      </w:pPr>
    </w:p>
    <w:p w:rsidR="005E72A2" w:rsidRDefault="00FE7F31">
      <w:pPr>
        <w:ind w:right="16"/>
        <w:jc w:val="center"/>
        <w:rPr>
          <w:sz w:val="20"/>
          <w:szCs w:val="20"/>
        </w:rPr>
      </w:pPr>
      <w:r>
        <w:rPr>
          <w:rFonts w:eastAsia="Times New Roman"/>
          <w:b/>
          <w:bCs/>
        </w:rPr>
        <w:t>Technické podmínky divadelního představení</w:t>
      </w:r>
    </w:p>
    <w:p w:rsidR="005E72A2" w:rsidRDefault="005E72A2">
      <w:pPr>
        <w:spacing w:line="223" w:lineRule="exact"/>
        <w:rPr>
          <w:sz w:val="20"/>
          <w:szCs w:val="20"/>
        </w:rPr>
      </w:pPr>
    </w:p>
    <w:p w:rsidR="005E72A2" w:rsidRDefault="00FE7F31">
      <w:pPr>
        <w:numPr>
          <w:ilvl w:val="0"/>
          <w:numId w:val="3"/>
        </w:numPr>
        <w:tabs>
          <w:tab w:val="left" w:pos="284"/>
        </w:tabs>
        <w:spacing w:line="246" w:lineRule="auto"/>
        <w:ind w:left="284" w:right="20" w:hanging="284"/>
        <w:jc w:val="both"/>
        <w:rPr>
          <w:rFonts w:eastAsia="Times New Roman"/>
        </w:rPr>
      </w:pPr>
      <w:r>
        <w:rPr>
          <w:rFonts w:eastAsia="Times New Roman"/>
        </w:rPr>
        <w:t xml:space="preserve">Objednatel je povinen a zavazuje se zajistit shora specifikovaný prostor divadla pro konání divadelního přestavení a dále je objednatel povinen pro dodavatele zajistit </w:t>
      </w:r>
      <w:r>
        <w:rPr>
          <w:rFonts w:eastAsia="Times New Roman"/>
          <w:b/>
          <w:bCs/>
        </w:rPr>
        <w:t>technické podmínky a</w:t>
      </w:r>
      <w:r>
        <w:rPr>
          <w:rFonts w:eastAsia="Times New Roman"/>
        </w:rPr>
        <w:t xml:space="preserve"> </w:t>
      </w:r>
      <w:r>
        <w:rPr>
          <w:rFonts w:eastAsia="Times New Roman"/>
          <w:b/>
          <w:bCs/>
        </w:rPr>
        <w:t xml:space="preserve">organizační podmínky </w:t>
      </w:r>
      <w:r>
        <w:rPr>
          <w:rFonts w:eastAsia="Times New Roman"/>
        </w:rPr>
        <w:t>pro realizaci divadelního představení v rozsahu specifikovaném přílohou</w:t>
      </w:r>
      <w:r>
        <w:rPr>
          <w:rFonts w:eastAsia="Times New Roman"/>
          <w:b/>
          <w:bCs/>
        </w:rPr>
        <w:t xml:space="preserve"> </w:t>
      </w:r>
      <w:r>
        <w:rPr>
          <w:rFonts w:eastAsia="Times New Roman"/>
        </w:rPr>
        <w:t>této smlouvy.</w:t>
      </w:r>
    </w:p>
    <w:p w:rsidR="005E72A2" w:rsidRDefault="005E72A2">
      <w:pPr>
        <w:spacing w:line="2" w:lineRule="exact"/>
        <w:rPr>
          <w:rFonts w:eastAsia="Times New Roman"/>
        </w:rPr>
      </w:pPr>
    </w:p>
    <w:p w:rsidR="005E72A2" w:rsidRDefault="00FE7F31">
      <w:pPr>
        <w:numPr>
          <w:ilvl w:val="0"/>
          <w:numId w:val="3"/>
        </w:numPr>
        <w:tabs>
          <w:tab w:val="left" w:pos="284"/>
        </w:tabs>
        <w:spacing w:line="239" w:lineRule="auto"/>
        <w:ind w:left="284" w:right="20" w:hanging="284"/>
        <w:jc w:val="both"/>
        <w:rPr>
          <w:rFonts w:eastAsia="Times New Roman"/>
        </w:rPr>
      </w:pPr>
      <w:r>
        <w:rPr>
          <w:rFonts w:eastAsia="Times New Roman"/>
        </w:rPr>
        <w:t>Objednavatel je vedle technických podmínek povinen zajistit pro představení řádně naladěné piano, jinou náhradu za piano je třeba konzultovat a odsouhlasit s technikou, kontakty viz příloha technické požadavky</w:t>
      </w:r>
    </w:p>
    <w:p w:rsidR="005E72A2" w:rsidRDefault="005E72A2">
      <w:pPr>
        <w:spacing w:line="200" w:lineRule="exact"/>
        <w:rPr>
          <w:sz w:val="20"/>
          <w:szCs w:val="20"/>
        </w:rPr>
      </w:pPr>
    </w:p>
    <w:p w:rsidR="005E72A2" w:rsidRDefault="005E72A2">
      <w:pPr>
        <w:spacing w:line="274" w:lineRule="exact"/>
        <w:rPr>
          <w:sz w:val="20"/>
          <w:szCs w:val="20"/>
        </w:rPr>
      </w:pPr>
    </w:p>
    <w:p w:rsidR="005E72A2" w:rsidRDefault="00FE7F31">
      <w:pPr>
        <w:ind w:right="16"/>
        <w:jc w:val="center"/>
        <w:rPr>
          <w:sz w:val="20"/>
          <w:szCs w:val="20"/>
        </w:rPr>
      </w:pPr>
      <w:r>
        <w:rPr>
          <w:rFonts w:eastAsia="Times New Roman"/>
          <w:b/>
          <w:bCs/>
        </w:rPr>
        <w:t>Článek IV.</w:t>
      </w:r>
    </w:p>
    <w:p w:rsidR="005E72A2" w:rsidRDefault="005E72A2">
      <w:pPr>
        <w:spacing w:line="34" w:lineRule="exact"/>
        <w:rPr>
          <w:sz w:val="20"/>
          <w:szCs w:val="20"/>
        </w:rPr>
      </w:pPr>
    </w:p>
    <w:p w:rsidR="005E72A2" w:rsidRDefault="00FE7F31">
      <w:pPr>
        <w:ind w:right="16"/>
        <w:jc w:val="center"/>
        <w:rPr>
          <w:sz w:val="20"/>
          <w:szCs w:val="20"/>
        </w:rPr>
      </w:pPr>
      <w:r>
        <w:rPr>
          <w:rFonts w:eastAsia="Times New Roman"/>
          <w:b/>
          <w:bCs/>
        </w:rPr>
        <w:t>Cenové a platební podmínky</w:t>
      </w:r>
    </w:p>
    <w:p w:rsidR="005E72A2" w:rsidRDefault="005E72A2">
      <w:pPr>
        <w:spacing w:line="224" w:lineRule="exact"/>
        <w:rPr>
          <w:sz w:val="20"/>
          <w:szCs w:val="20"/>
        </w:rPr>
      </w:pPr>
    </w:p>
    <w:p w:rsidR="005E72A2" w:rsidRDefault="00FE7F31">
      <w:pPr>
        <w:numPr>
          <w:ilvl w:val="0"/>
          <w:numId w:val="4"/>
        </w:numPr>
        <w:tabs>
          <w:tab w:val="left" w:pos="284"/>
        </w:tabs>
        <w:spacing w:line="246" w:lineRule="auto"/>
        <w:ind w:left="284" w:hanging="284"/>
        <w:jc w:val="both"/>
        <w:rPr>
          <w:rFonts w:eastAsia="Times New Roman"/>
        </w:rPr>
      </w:pPr>
      <w:r>
        <w:rPr>
          <w:rFonts w:eastAsia="Times New Roman"/>
        </w:rPr>
        <w:t>Objednatel se zavazuje za odehrané divadelní představení uhradit dodavateli dohodnutou cenu ve výši 154 000Kč, slovy: sto padesát čtyři tisíc korun českých bez DPH. Takto sjednaná cena zahrnuje cenu představení, honoráře umělců, technické a produkční zajištění představení, autorské honoráře. Dopravu bude účtována samostatně v částce 14 Kč/km jedno vozidlo. Celkem 3 vozidla (1x nákladní, 2x osobní).</w:t>
      </w:r>
    </w:p>
    <w:p w:rsidR="005E72A2" w:rsidRDefault="005E72A2">
      <w:pPr>
        <w:spacing w:line="225" w:lineRule="exact"/>
        <w:rPr>
          <w:rFonts w:eastAsia="Times New Roman"/>
        </w:rPr>
      </w:pPr>
    </w:p>
    <w:p w:rsidR="005E72A2" w:rsidRDefault="00FE7F31">
      <w:pPr>
        <w:numPr>
          <w:ilvl w:val="0"/>
          <w:numId w:val="4"/>
        </w:numPr>
        <w:tabs>
          <w:tab w:val="left" w:pos="284"/>
        </w:tabs>
        <w:spacing w:line="263" w:lineRule="auto"/>
        <w:ind w:left="284" w:right="20" w:hanging="284"/>
        <w:rPr>
          <w:rFonts w:eastAsia="Times New Roman"/>
        </w:rPr>
      </w:pPr>
      <w:r>
        <w:rPr>
          <w:rFonts w:eastAsia="Times New Roman"/>
        </w:rPr>
        <w:t>K cenám sjednaným v předchozích odstavcích bude účtována DPH v sazbě dle platných právních předpisů.</w:t>
      </w:r>
    </w:p>
    <w:p w:rsidR="005E72A2" w:rsidRDefault="005E72A2">
      <w:pPr>
        <w:spacing w:line="203" w:lineRule="exact"/>
        <w:rPr>
          <w:rFonts w:eastAsia="Times New Roman"/>
        </w:rPr>
      </w:pPr>
    </w:p>
    <w:p w:rsidR="005E72A2" w:rsidRDefault="00FE7F31">
      <w:pPr>
        <w:numPr>
          <w:ilvl w:val="0"/>
          <w:numId w:val="4"/>
        </w:numPr>
        <w:tabs>
          <w:tab w:val="left" w:pos="284"/>
        </w:tabs>
        <w:spacing w:line="246" w:lineRule="auto"/>
        <w:ind w:left="284" w:hanging="284"/>
        <w:jc w:val="both"/>
        <w:rPr>
          <w:rFonts w:eastAsia="Times New Roman"/>
        </w:rPr>
      </w:pPr>
      <w:r>
        <w:rPr>
          <w:rFonts w:eastAsia="Times New Roman"/>
        </w:rPr>
        <w:t>Platba za zajištění divadelního představení bude provedena bezhotovostně po obdržení faktury, kterou dodavatel zašle objednateli do 14 dnů před uskutečněním divadelního představení. Objednatel uhradí fakturovanou částku dodavateli nejpozději do 7 dnů po jejím obdržení ne však později než 5 dnů před konáním divadelního představení. Povinnost zaplatit je splněna v den, kdy byla placená částka připsána na účet dodavatele.</w:t>
      </w:r>
    </w:p>
    <w:p w:rsidR="005E72A2" w:rsidRDefault="005E72A2">
      <w:pPr>
        <w:spacing w:line="220" w:lineRule="exact"/>
        <w:rPr>
          <w:rFonts w:eastAsia="Times New Roman"/>
        </w:rPr>
      </w:pPr>
    </w:p>
    <w:p w:rsidR="005E72A2" w:rsidRDefault="00FE7F31">
      <w:pPr>
        <w:numPr>
          <w:ilvl w:val="0"/>
          <w:numId w:val="4"/>
        </w:numPr>
        <w:tabs>
          <w:tab w:val="left" w:pos="284"/>
        </w:tabs>
        <w:spacing w:line="244" w:lineRule="auto"/>
        <w:ind w:left="284" w:hanging="284"/>
        <w:jc w:val="both"/>
        <w:rPr>
          <w:rFonts w:eastAsia="Times New Roman"/>
        </w:rPr>
      </w:pPr>
      <w:r>
        <w:rPr>
          <w:rFonts w:eastAsia="Times New Roman"/>
        </w:rPr>
        <w:t>Dostane-li se objednatel do prodlení s úhradou faktury, je dodavatel oprávněn požadovat vedle úhrady dlužné částky i zákonný úrok z prodlení. Dostane-li se objednatel do prodlení s úhradou faktury není dodavatel povinen plnit své povinnosti dle této smlouvy, je však povinen objednatele na takový postup předem upozornit. Nebude-li dodavatel plnit z důvodu, že objednatel neuhradil fakturu, kterou došlo k vyúčtování ceny za zajištění divadelního představení, nezaniká nárok dodavatele na sjednanou cenu za odehrané divadelní představení a objednatel je povinen tuto cenu k výzvě dodavatele zaplatit.</w:t>
      </w:r>
    </w:p>
    <w:p w:rsidR="005E72A2" w:rsidRDefault="005E72A2">
      <w:pPr>
        <w:spacing w:line="200" w:lineRule="exact"/>
        <w:rPr>
          <w:rFonts w:eastAsia="Times New Roman"/>
        </w:rPr>
      </w:pPr>
    </w:p>
    <w:p w:rsidR="005E72A2" w:rsidRDefault="005E72A2">
      <w:pPr>
        <w:spacing w:line="274" w:lineRule="exact"/>
        <w:rPr>
          <w:rFonts w:eastAsia="Times New Roman"/>
        </w:rPr>
      </w:pPr>
    </w:p>
    <w:p w:rsidR="005E72A2" w:rsidRDefault="00FE7F31">
      <w:pPr>
        <w:numPr>
          <w:ilvl w:val="0"/>
          <w:numId w:val="4"/>
        </w:numPr>
        <w:tabs>
          <w:tab w:val="left" w:pos="284"/>
        </w:tabs>
        <w:spacing w:line="246" w:lineRule="auto"/>
        <w:ind w:left="284" w:hanging="284"/>
        <w:jc w:val="both"/>
        <w:rPr>
          <w:rFonts w:eastAsia="Times New Roman"/>
        </w:rPr>
      </w:pPr>
      <w:r>
        <w:rPr>
          <w:rFonts w:eastAsia="Times New Roman"/>
        </w:rPr>
        <w:t>Objednatel je povinen zajistit na své náklady pro objednatele ubytování umělců a technického personálu v předem oznámeném počtu pokud o ubytování osob dodavatel nejpozději 14 dnů před datem konání divadelního představení požádá. Ubytování bude objednatelem zajištěno v hotelu na minimální úrovni tří hvězd a bude zajištěno včetně snídaně. Konkrétní ubytování bude vždy odsouhlaseno dodavatelem, přičemž dodavatel je oprávněn objednatelem nabízené ubytování</w:t>
      </w:r>
    </w:p>
    <w:p w:rsidR="005E72A2" w:rsidRDefault="005E72A2">
      <w:pPr>
        <w:sectPr w:rsidR="005E72A2">
          <w:pgSz w:w="11900" w:h="16840"/>
          <w:pgMar w:top="1440" w:right="1400" w:bottom="487" w:left="1416" w:header="0" w:footer="0" w:gutter="0"/>
          <w:cols w:space="708" w:equalWidth="0">
            <w:col w:w="9084"/>
          </w:cols>
        </w:sectPr>
      </w:pPr>
    </w:p>
    <w:p w:rsidR="005E72A2" w:rsidRDefault="00FE7F31">
      <w:pPr>
        <w:ind w:left="284"/>
        <w:rPr>
          <w:sz w:val="20"/>
          <w:szCs w:val="20"/>
        </w:rPr>
      </w:pPr>
      <w:r>
        <w:rPr>
          <w:rFonts w:eastAsia="Times New Roman"/>
        </w:rPr>
        <w:lastRenderedPageBreak/>
        <w:t>odmítnout a požadovat zajištění ubytování jiného.</w:t>
      </w:r>
    </w:p>
    <w:p w:rsidR="005E72A2" w:rsidRDefault="005E72A2">
      <w:pPr>
        <w:spacing w:line="28" w:lineRule="exact"/>
        <w:rPr>
          <w:sz w:val="20"/>
          <w:szCs w:val="20"/>
        </w:rPr>
      </w:pPr>
    </w:p>
    <w:p w:rsidR="005E72A2" w:rsidRDefault="00FE7F31">
      <w:pPr>
        <w:numPr>
          <w:ilvl w:val="0"/>
          <w:numId w:val="5"/>
        </w:numPr>
        <w:tabs>
          <w:tab w:val="left" w:pos="284"/>
        </w:tabs>
        <w:ind w:left="284" w:hanging="284"/>
        <w:jc w:val="both"/>
        <w:rPr>
          <w:rFonts w:eastAsia="Times New Roman"/>
        </w:rPr>
      </w:pPr>
      <w:r>
        <w:rPr>
          <w:rFonts w:eastAsia="Times New Roman"/>
        </w:rPr>
        <w:t>Bude-li v rámci divadelního představení užita hudba, ke které je třeba vypořádat práva autorů hudby a případně rovněž práva ke zvukovému záznamu, dodá dodavatel objednateli bezodkladně po podpisu této smlouvy hudební sestavu obsahující všechny údaje potřebné pro vypořádání uvedených práv. V takovém případě se objednatel zavazuje uzavřít před konáním divadelního představení smlouvu s kolektivním správcem a vypořádat honorářové nároky nositelů práv zastupovaných kolektivním správcem za užití hudebních děl při divadelním představení a splnit i ostatní povinnosti z uvedených smluv (např. zaslat hlášení o užití hudebních děl).</w:t>
      </w:r>
    </w:p>
    <w:p w:rsidR="005E72A2" w:rsidRDefault="005E72A2">
      <w:pPr>
        <w:spacing w:line="200" w:lineRule="exact"/>
        <w:rPr>
          <w:sz w:val="20"/>
          <w:szCs w:val="20"/>
        </w:rPr>
      </w:pPr>
    </w:p>
    <w:p w:rsidR="005E72A2" w:rsidRDefault="005E72A2">
      <w:pPr>
        <w:spacing w:line="372" w:lineRule="exact"/>
        <w:rPr>
          <w:sz w:val="20"/>
          <w:szCs w:val="20"/>
        </w:rPr>
      </w:pPr>
    </w:p>
    <w:p w:rsidR="005E72A2" w:rsidRDefault="00FE7F31">
      <w:pPr>
        <w:ind w:right="16"/>
        <w:jc w:val="center"/>
        <w:rPr>
          <w:sz w:val="20"/>
          <w:szCs w:val="20"/>
        </w:rPr>
      </w:pPr>
      <w:r>
        <w:rPr>
          <w:rFonts w:eastAsia="Times New Roman"/>
          <w:b/>
          <w:bCs/>
        </w:rPr>
        <w:t>Článek V.</w:t>
      </w:r>
    </w:p>
    <w:p w:rsidR="005E72A2" w:rsidRDefault="005E72A2">
      <w:pPr>
        <w:spacing w:line="31" w:lineRule="exact"/>
        <w:rPr>
          <w:sz w:val="20"/>
          <w:szCs w:val="20"/>
        </w:rPr>
      </w:pPr>
    </w:p>
    <w:p w:rsidR="005E72A2" w:rsidRDefault="00FE7F31">
      <w:pPr>
        <w:ind w:right="16"/>
        <w:jc w:val="center"/>
        <w:rPr>
          <w:sz w:val="20"/>
          <w:szCs w:val="20"/>
        </w:rPr>
      </w:pPr>
      <w:r>
        <w:rPr>
          <w:rFonts w:eastAsia="Times New Roman"/>
          <w:b/>
          <w:bCs/>
        </w:rPr>
        <w:t>Závazky pořadatele</w:t>
      </w:r>
    </w:p>
    <w:p w:rsidR="005E72A2" w:rsidRDefault="005E72A2">
      <w:pPr>
        <w:spacing w:line="223" w:lineRule="exact"/>
        <w:rPr>
          <w:sz w:val="20"/>
          <w:szCs w:val="20"/>
        </w:rPr>
      </w:pPr>
    </w:p>
    <w:p w:rsidR="005E72A2" w:rsidRDefault="00FE7F31">
      <w:pPr>
        <w:numPr>
          <w:ilvl w:val="0"/>
          <w:numId w:val="6"/>
        </w:numPr>
        <w:tabs>
          <w:tab w:val="left" w:pos="284"/>
        </w:tabs>
        <w:spacing w:line="252" w:lineRule="auto"/>
        <w:ind w:left="284" w:hanging="284"/>
        <w:jc w:val="both"/>
        <w:rPr>
          <w:rFonts w:eastAsia="Times New Roman"/>
        </w:rPr>
      </w:pPr>
      <w:r>
        <w:rPr>
          <w:rFonts w:eastAsia="Times New Roman"/>
        </w:rPr>
        <w:t>Objednatel, coby pořadatel divadelního představení se zavazuje nést vlastním nákladem náklady na umožnění užití prostoru divadla, v němž bude divadelní představení odehráno, stejně tak jako veškeré náklady související se zajištěním divadelního představení.</w:t>
      </w:r>
    </w:p>
    <w:p w:rsidR="005E72A2" w:rsidRDefault="005E72A2">
      <w:pPr>
        <w:spacing w:line="215" w:lineRule="exact"/>
        <w:rPr>
          <w:rFonts w:eastAsia="Times New Roman"/>
        </w:rPr>
      </w:pPr>
    </w:p>
    <w:p w:rsidR="005E72A2" w:rsidRDefault="00FE7F31">
      <w:pPr>
        <w:numPr>
          <w:ilvl w:val="0"/>
          <w:numId w:val="6"/>
        </w:numPr>
        <w:tabs>
          <w:tab w:val="left" w:pos="284"/>
        </w:tabs>
        <w:ind w:left="284" w:hanging="284"/>
        <w:rPr>
          <w:rFonts w:eastAsia="Times New Roman"/>
        </w:rPr>
      </w:pPr>
      <w:r>
        <w:rPr>
          <w:rFonts w:eastAsia="Times New Roman"/>
        </w:rPr>
        <w:t>Pořadatel se zavazuje zejména:</w:t>
      </w:r>
    </w:p>
    <w:p w:rsidR="005E72A2" w:rsidRDefault="005E72A2">
      <w:pPr>
        <w:spacing w:line="200" w:lineRule="exact"/>
        <w:rPr>
          <w:rFonts w:eastAsia="Times New Roman"/>
        </w:rPr>
      </w:pPr>
    </w:p>
    <w:p w:rsidR="005E72A2" w:rsidRDefault="005E72A2">
      <w:pPr>
        <w:spacing w:line="305" w:lineRule="exact"/>
        <w:rPr>
          <w:rFonts w:eastAsia="Times New Roman"/>
        </w:rPr>
      </w:pPr>
    </w:p>
    <w:p w:rsidR="005E72A2" w:rsidRDefault="00FE7F31">
      <w:pPr>
        <w:numPr>
          <w:ilvl w:val="1"/>
          <w:numId w:val="6"/>
        </w:numPr>
        <w:tabs>
          <w:tab w:val="left" w:pos="1284"/>
        </w:tabs>
        <w:spacing w:line="254" w:lineRule="auto"/>
        <w:ind w:left="1284" w:right="20" w:hanging="575"/>
        <w:rPr>
          <w:rFonts w:eastAsia="Times New Roman"/>
        </w:rPr>
      </w:pPr>
      <w:r>
        <w:rPr>
          <w:rFonts w:eastAsia="Times New Roman"/>
        </w:rPr>
        <w:t>poskytnout či zajistit pro bezplatné užívání prostor divadla nutných k provedení zkoušek, stavby scény a představení,</w:t>
      </w:r>
    </w:p>
    <w:p w:rsidR="005E72A2" w:rsidRDefault="00FE7F31">
      <w:pPr>
        <w:numPr>
          <w:ilvl w:val="1"/>
          <w:numId w:val="6"/>
        </w:numPr>
        <w:tabs>
          <w:tab w:val="left" w:pos="1284"/>
        </w:tabs>
        <w:spacing w:line="239" w:lineRule="auto"/>
        <w:ind w:left="1284" w:right="20" w:hanging="575"/>
        <w:rPr>
          <w:rFonts w:eastAsia="Times New Roman"/>
        </w:rPr>
      </w:pPr>
      <w:r>
        <w:rPr>
          <w:rFonts w:eastAsia="Times New Roman"/>
        </w:rPr>
        <w:t>v den představení umožnit účinkujícím vstup do divadla alespoň 4 hodiny před začátkem divadelního představení,</w:t>
      </w:r>
    </w:p>
    <w:p w:rsidR="005E72A2" w:rsidRDefault="00FE7F31">
      <w:pPr>
        <w:numPr>
          <w:ilvl w:val="1"/>
          <w:numId w:val="6"/>
        </w:numPr>
        <w:tabs>
          <w:tab w:val="left" w:pos="1284"/>
        </w:tabs>
        <w:ind w:left="1284" w:hanging="575"/>
        <w:rPr>
          <w:rFonts w:eastAsia="Times New Roman"/>
        </w:rPr>
      </w:pPr>
      <w:r>
        <w:rPr>
          <w:rFonts w:eastAsia="Times New Roman"/>
        </w:rPr>
        <w:t>zajistit od příjezdu dodavatele přítomnost místních techniků (zvuk, světla, jeviště)</w:t>
      </w:r>
    </w:p>
    <w:p w:rsidR="005E72A2" w:rsidRDefault="005E72A2">
      <w:pPr>
        <w:spacing w:line="1" w:lineRule="exact"/>
        <w:rPr>
          <w:rFonts w:eastAsia="Times New Roman"/>
        </w:rPr>
      </w:pPr>
    </w:p>
    <w:p w:rsidR="005E72A2" w:rsidRDefault="00FE7F31">
      <w:pPr>
        <w:numPr>
          <w:ilvl w:val="1"/>
          <w:numId w:val="6"/>
        </w:numPr>
        <w:tabs>
          <w:tab w:val="left" w:pos="1284"/>
        </w:tabs>
        <w:spacing w:line="239" w:lineRule="auto"/>
        <w:ind w:left="1284" w:right="20" w:hanging="575"/>
        <w:rPr>
          <w:rFonts w:eastAsia="Times New Roman"/>
        </w:rPr>
      </w:pPr>
      <w:r>
        <w:rPr>
          <w:rFonts w:eastAsia="Times New Roman"/>
        </w:rPr>
        <w:t>zabezpečit a uhradit služby bezpečnostního, požárního a obslužného personálu a vytápění a úklid prostor divadla,</w:t>
      </w:r>
    </w:p>
    <w:p w:rsidR="005E72A2" w:rsidRDefault="00FE7F31">
      <w:pPr>
        <w:numPr>
          <w:ilvl w:val="1"/>
          <w:numId w:val="6"/>
        </w:numPr>
        <w:tabs>
          <w:tab w:val="left" w:pos="1284"/>
        </w:tabs>
        <w:spacing w:line="239" w:lineRule="auto"/>
        <w:ind w:left="1284" w:hanging="575"/>
        <w:rPr>
          <w:rFonts w:eastAsia="Times New Roman"/>
        </w:rPr>
      </w:pPr>
      <w:r>
        <w:rPr>
          <w:rFonts w:eastAsia="Times New Roman"/>
        </w:rPr>
        <w:t>zabezpečit hladký a bezpečný průběh divadelního představení a veškeré služby potřebné pro řádné konání divadelního představení (provoz šatny, uvaděček, možnost nákupu občerstvení pro diváky apod.</w:t>
      </w:r>
    </w:p>
    <w:p w:rsidR="005E72A2" w:rsidRDefault="005E72A2">
      <w:pPr>
        <w:spacing w:line="2" w:lineRule="exact"/>
        <w:rPr>
          <w:rFonts w:eastAsia="Times New Roman"/>
        </w:rPr>
      </w:pPr>
    </w:p>
    <w:p w:rsidR="005E72A2" w:rsidRDefault="00FE7F31">
      <w:pPr>
        <w:numPr>
          <w:ilvl w:val="1"/>
          <w:numId w:val="6"/>
        </w:numPr>
        <w:tabs>
          <w:tab w:val="left" w:pos="1284"/>
        </w:tabs>
        <w:spacing w:line="239" w:lineRule="auto"/>
        <w:ind w:left="1284" w:hanging="575"/>
        <w:jc w:val="both"/>
        <w:rPr>
          <w:rFonts w:eastAsia="Times New Roman"/>
        </w:rPr>
      </w:pPr>
      <w:r>
        <w:rPr>
          <w:rFonts w:eastAsia="Times New Roman"/>
        </w:rPr>
        <w:t>dbát na nerušený průběh divadelního představení a v případě, že někteř í z návštěvníků divadelního představení budou narušovat divadelní představení, zajistit jejich vyvedení z místa konání divadelního představení,</w:t>
      </w:r>
    </w:p>
    <w:p w:rsidR="005E72A2" w:rsidRDefault="005E72A2">
      <w:pPr>
        <w:spacing w:line="2" w:lineRule="exact"/>
        <w:rPr>
          <w:rFonts w:eastAsia="Times New Roman"/>
        </w:rPr>
      </w:pPr>
    </w:p>
    <w:p w:rsidR="005E72A2" w:rsidRDefault="00FE7F31">
      <w:pPr>
        <w:numPr>
          <w:ilvl w:val="1"/>
          <w:numId w:val="6"/>
        </w:numPr>
        <w:tabs>
          <w:tab w:val="left" w:pos="1284"/>
        </w:tabs>
        <w:spacing w:line="241" w:lineRule="auto"/>
        <w:ind w:left="1284" w:right="20" w:hanging="575"/>
        <w:rPr>
          <w:rFonts w:eastAsia="Times New Roman"/>
        </w:rPr>
      </w:pPr>
      <w:r>
        <w:rPr>
          <w:rFonts w:eastAsia="Times New Roman"/>
        </w:rPr>
        <w:t>zamezit v průběhu divadelního představení a po jeho skončení vstupu nepovolaných osob na jeviště, do zákulisí a šaten.</w:t>
      </w:r>
    </w:p>
    <w:p w:rsidR="005E72A2" w:rsidRDefault="00FE7F31">
      <w:pPr>
        <w:numPr>
          <w:ilvl w:val="1"/>
          <w:numId w:val="6"/>
        </w:numPr>
        <w:tabs>
          <w:tab w:val="left" w:pos="1284"/>
        </w:tabs>
        <w:spacing w:line="236" w:lineRule="auto"/>
        <w:ind w:left="1284" w:hanging="575"/>
        <w:rPr>
          <w:rFonts w:eastAsia="Times New Roman"/>
        </w:rPr>
      </w:pPr>
      <w:r>
        <w:rPr>
          <w:rFonts w:eastAsia="Times New Roman"/>
        </w:rPr>
        <w:t>zajistit potřebné zázemí ve smyslu technických podmínek dle článku III. této smlouvy,</w:t>
      </w:r>
    </w:p>
    <w:p w:rsidR="005E72A2" w:rsidRDefault="00FE7F31">
      <w:pPr>
        <w:numPr>
          <w:ilvl w:val="1"/>
          <w:numId w:val="6"/>
        </w:numPr>
        <w:tabs>
          <w:tab w:val="left" w:pos="1284"/>
        </w:tabs>
        <w:ind w:left="1284" w:hanging="575"/>
        <w:rPr>
          <w:rFonts w:eastAsia="Times New Roman"/>
        </w:rPr>
      </w:pPr>
      <w:r>
        <w:rPr>
          <w:rFonts w:eastAsia="Times New Roman"/>
        </w:rPr>
        <w:t>zajistit pro dodavatele bezplatně 6 kusů autorských vstupenek na každé představení,</w:t>
      </w:r>
    </w:p>
    <w:p w:rsidR="005E72A2" w:rsidRDefault="005E72A2">
      <w:pPr>
        <w:spacing w:line="1" w:lineRule="exact"/>
        <w:rPr>
          <w:rFonts w:eastAsia="Times New Roman"/>
        </w:rPr>
      </w:pPr>
    </w:p>
    <w:p w:rsidR="005E72A2" w:rsidRDefault="00FE7F31">
      <w:pPr>
        <w:numPr>
          <w:ilvl w:val="1"/>
          <w:numId w:val="6"/>
        </w:numPr>
        <w:tabs>
          <w:tab w:val="left" w:pos="1284"/>
        </w:tabs>
        <w:spacing w:line="241" w:lineRule="auto"/>
        <w:ind w:left="1284" w:right="20" w:hanging="575"/>
        <w:rPr>
          <w:rFonts w:eastAsia="Times New Roman"/>
        </w:rPr>
      </w:pPr>
      <w:r>
        <w:rPr>
          <w:rFonts w:eastAsia="Times New Roman"/>
        </w:rPr>
        <w:t>zajistit, že bez předchozího souhlasu dodavatele nebudou z představení pořizovány obrazové, zvukové či zvukově-obrazové záznamy, vyjma zpravodajství</w:t>
      </w:r>
    </w:p>
    <w:p w:rsidR="005E72A2" w:rsidRDefault="00FE7F31">
      <w:pPr>
        <w:numPr>
          <w:ilvl w:val="1"/>
          <w:numId w:val="6"/>
        </w:numPr>
        <w:tabs>
          <w:tab w:val="left" w:pos="1284"/>
        </w:tabs>
        <w:spacing w:line="239" w:lineRule="auto"/>
        <w:ind w:left="1284" w:right="20" w:hanging="575"/>
        <w:rPr>
          <w:rFonts w:eastAsia="Times New Roman"/>
        </w:rPr>
      </w:pPr>
      <w:r>
        <w:rPr>
          <w:rFonts w:eastAsia="Times New Roman"/>
        </w:rPr>
        <w:t>potvrdit smlouvu a obratem jí doručit na adresu dodavatele, nejpozději do sedmi dnů po jejím obdržení</w:t>
      </w:r>
    </w:p>
    <w:p w:rsidR="005E72A2" w:rsidRDefault="00FE7F31">
      <w:pPr>
        <w:numPr>
          <w:ilvl w:val="1"/>
          <w:numId w:val="6"/>
        </w:numPr>
        <w:tabs>
          <w:tab w:val="left" w:pos="1284"/>
        </w:tabs>
        <w:spacing w:line="239" w:lineRule="auto"/>
        <w:ind w:left="1284" w:right="20" w:hanging="575"/>
        <w:rPr>
          <w:rFonts w:eastAsia="Times New Roman"/>
        </w:rPr>
      </w:pPr>
      <w:r>
        <w:rPr>
          <w:rFonts w:eastAsia="Times New Roman"/>
        </w:rPr>
        <w:t>zajistit uklizené prázdné jeviště o min. rozměrech 6x6metru, výška min. 4m (menší potřeba konzultovat)</w:t>
      </w:r>
    </w:p>
    <w:p w:rsidR="005E72A2" w:rsidRDefault="00FE7F31">
      <w:pPr>
        <w:numPr>
          <w:ilvl w:val="1"/>
          <w:numId w:val="6"/>
        </w:numPr>
        <w:tabs>
          <w:tab w:val="left" w:pos="1284"/>
        </w:tabs>
        <w:spacing w:line="242" w:lineRule="auto"/>
        <w:ind w:left="1284" w:right="160" w:hanging="575"/>
        <w:rPr>
          <w:rFonts w:eastAsia="Times New Roman"/>
        </w:rPr>
      </w:pPr>
      <w:r>
        <w:rPr>
          <w:rFonts w:eastAsia="Times New Roman"/>
        </w:rPr>
        <w:t>samostatně uzamykatelné čisté dostatečně vytopené šatny s vlastním hygienickým zázemím a min. teplotou 20 °C (2x dámská šatna , 1x pánská šatna)</w:t>
      </w:r>
    </w:p>
    <w:p w:rsidR="005E72A2" w:rsidRDefault="005E72A2">
      <w:pPr>
        <w:spacing w:line="34" w:lineRule="exact"/>
        <w:rPr>
          <w:rFonts w:eastAsia="Times New Roman"/>
        </w:rPr>
      </w:pPr>
    </w:p>
    <w:p w:rsidR="005E72A2" w:rsidRDefault="00FE7F31">
      <w:pPr>
        <w:numPr>
          <w:ilvl w:val="1"/>
          <w:numId w:val="6"/>
        </w:numPr>
        <w:tabs>
          <w:tab w:val="left" w:pos="1284"/>
        </w:tabs>
        <w:ind w:left="1284" w:hanging="575"/>
        <w:rPr>
          <w:rFonts w:eastAsia="Times New Roman"/>
        </w:rPr>
      </w:pPr>
      <w:r>
        <w:rPr>
          <w:rFonts w:eastAsia="Times New Roman"/>
          <w:color w:val="1D1D1D"/>
        </w:rPr>
        <w:t>zajistit 2 zdatné pomocníky na nošení kulis při příjezdu i odjezdu</w:t>
      </w:r>
    </w:p>
    <w:p w:rsidR="005E72A2" w:rsidRDefault="005E72A2">
      <w:pPr>
        <w:spacing w:line="28" w:lineRule="exact"/>
        <w:rPr>
          <w:rFonts w:eastAsia="Times New Roman"/>
        </w:rPr>
      </w:pPr>
    </w:p>
    <w:p w:rsidR="005E72A2" w:rsidRDefault="00FE7F31">
      <w:pPr>
        <w:numPr>
          <w:ilvl w:val="1"/>
          <w:numId w:val="6"/>
        </w:numPr>
        <w:tabs>
          <w:tab w:val="left" w:pos="1284"/>
        </w:tabs>
        <w:spacing w:line="248" w:lineRule="auto"/>
        <w:ind w:left="1284" w:hanging="575"/>
        <w:rPr>
          <w:rFonts w:eastAsia="Times New Roman"/>
        </w:rPr>
      </w:pPr>
      <w:r>
        <w:rPr>
          <w:rFonts w:eastAsia="Times New Roman"/>
          <w:color w:val="1D1D1D"/>
        </w:rPr>
        <w:t>zajistit bezplatné parkování v bezprostřední blízkosti divadla (1x nákladní vozidlo, 1x mikrobus, 1x osobní vozidlo)</w:t>
      </w:r>
    </w:p>
    <w:p w:rsidR="005E72A2" w:rsidRDefault="00FE7F31">
      <w:pPr>
        <w:numPr>
          <w:ilvl w:val="1"/>
          <w:numId w:val="6"/>
        </w:numPr>
        <w:tabs>
          <w:tab w:val="left" w:pos="1284"/>
        </w:tabs>
        <w:spacing w:line="236" w:lineRule="auto"/>
        <w:ind w:left="1284" w:hanging="575"/>
        <w:rPr>
          <w:rFonts w:eastAsia="Times New Roman"/>
        </w:rPr>
      </w:pPr>
      <w:r>
        <w:rPr>
          <w:rFonts w:eastAsia="Times New Roman"/>
          <w:color w:val="1D1D1D"/>
        </w:rPr>
        <w:t>zajistit personal na prodej programů</w:t>
      </w:r>
    </w:p>
    <w:p w:rsidR="005E72A2" w:rsidRDefault="005E72A2">
      <w:pPr>
        <w:sectPr w:rsidR="005E72A2">
          <w:pgSz w:w="11900" w:h="16840"/>
          <w:pgMar w:top="1402" w:right="1400" w:bottom="1440" w:left="1416" w:header="0" w:footer="0" w:gutter="0"/>
          <w:cols w:space="708" w:equalWidth="0">
            <w:col w:w="9084"/>
          </w:cols>
        </w:sectPr>
      </w:pPr>
    </w:p>
    <w:p w:rsidR="005E72A2" w:rsidRDefault="00FE7F31">
      <w:pPr>
        <w:numPr>
          <w:ilvl w:val="0"/>
          <w:numId w:val="7"/>
        </w:numPr>
        <w:tabs>
          <w:tab w:val="left" w:pos="704"/>
        </w:tabs>
        <w:spacing w:line="243" w:lineRule="auto"/>
        <w:ind w:left="704" w:hanging="279"/>
        <w:jc w:val="both"/>
        <w:rPr>
          <w:rFonts w:eastAsia="Times New Roman"/>
        </w:rPr>
      </w:pPr>
      <w:r>
        <w:rPr>
          <w:rFonts w:eastAsia="Times New Roman"/>
        </w:rPr>
        <w:lastRenderedPageBreak/>
        <w:t>Pořadatel se zavazuje, že divadelní představení ani jeho část nebudou žádným technologickým způsobem šířeny mimo prostory sjednané touto smlouvou k provozování divadelního představení. Pořadatel se zavazuje, že nebude pořízen zvukový, obrazový nebo zvukově obrazový záznam divadelního představení, přímý přenos divadelního představení ani jakékoli obrazové snímky herců při jejich účinkování v divadelním představení a v souvislosti s ním. Za porušení tohoto závazku je dodavatel oprávněn požadovat po pořadateli kromě náhrady škody v plné výši smluvní pokutu ve výši 50.000,- Kč za každé takové porušení povinností. Případné výjimky z tohoto ujednání budou řešeny dodatkem k této smlouvě.</w:t>
      </w:r>
    </w:p>
    <w:p w:rsidR="005E72A2" w:rsidRDefault="005E72A2">
      <w:pPr>
        <w:spacing w:line="230" w:lineRule="exact"/>
        <w:rPr>
          <w:rFonts w:eastAsia="Times New Roman"/>
        </w:rPr>
      </w:pPr>
    </w:p>
    <w:p w:rsidR="005E72A2" w:rsidRDefault="00FE7F31">
      <w:pPr>
        <w:numPr>
          <w:ilvl w:val="0"/>
          <w:numId w:val="7"/>
        </w:numPr>
        <w:tabs>
          <w:tab w:val="left" w:pos="704"/>
        </w:tabs>
        <w:spacing w:line="263" w:lineRule="auto"/>
        <w:ind w:left="704" w:right="20" w:hanging="279"/>
        <w:rPr>
          <w:rFonts w:eastAsia="Times New Roman"/>
        </w:rPr>
      </w:pPr>
      <w:r>
        <w:rPr>
          <w:rFonts w:eastAsia="Times New Roman"/>
        </w:rPr>
        <w:t>Pořadatel odpovídá za případné úrazy a majetkové škody, vzniklé v souvislosti s vystoupením, pokud nebyly průkazně zaviněny účinkujícími, techniky, nebo jejich doprovodem.</w:t>
      </w: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8" w:lineRule="exact"/>
        <w:rPr>
          <w:sz w:val="20"/>
          <w:szCs w:val="20"/>
        </w:rPr>
      </w:pPr>
    </w:p>
    <w:p w:rsidR="005E72A2" w:rsidRDefault="00FE7F31">
      <w:pPr>
        <w:ind w:left="3964"/>
        <w:rPr>
          <w:sz w:val="20"/>
          <w:szCs w:val="20"/>
        </w:rPr>
      </w:pPr>
      <w:r>
        <w:rPr>
          <w:rFonts w:eastAsia="Times New Roman"/>
          <w:b/>
          <w:bCs/>
        </w:rPr>
        <w:t>Článek VI.</w:t>
      </w:r>
    </w:p>
    <w:p w:rsidR="005E72A2" w:rsidRDefault="005E72A2">
      <w:pPr>
        <w:spacing w:line="34" w:lineRule="exact"/>
        <w:rPr>
          <w:sz w:val="20"/>
          <w:szCs w:val="20"/>
        </w:rPr>
      </w:pPr>
    </w:p>
    <w:p w:rsidR="005E72A2" w:rsidRDefault="00FE7F31">
      <w:pPr>
        <w:ind w:left="3604"/>
        <w:rPr>
          <w:sz w:val="20"/>
          <w:szCs w:val="20"/>
        </w:rPr>
      </w:pPr>
      <w:r>
        <w:rPr>
          <w:rFonts w:eastAsia="Times New Roman"/>
          <w:b/>
          <w:bCs/>
        </w:rPr>
        <w:t>Závazky dodavatele</w:t>
      </w:r>
    </w:p>
    <w:p w:rsidR="005E72A2" w:rsidRDefault="005E72A2">
      <w:pPr>
        <w:spacing w:line="224" w:lineRule="exact"/>
        <w:rPr>
          <w:sz w:val="20"/>
          <w:szCs w:val="20"/>
        </w:rPr>
      </w:pPr>
    </w:p>
    <w:p w:rsidR="005E72A2" w:rsidRDefault="00FE7F31">
      <w:pPr>
        <w:numPr>
          <w:ilvl w:val="0"/>
          <w:numId w:val="8"/>
        </w:numPr>
        <w:tabs>
          <w:tab w:val="left" w:pos="284"/>
        </w:tabs>
        <w:spacing w:line="268" w:lineRule="auto"/>
        <w:ind w:left="284" w:right="20" w:hanging="284"/>
        <w:rPr>
          <w:rFonts w:eastAsia="Times New Roman"/>
        </w:rPr>
      </w:pPr>
      <w:r>
        <w:rPr>
          <w:rFonts w:eastAsia="Times New Roman"/>
        </w:rPr>
        <w:t>Dodavatel se zavazuje uskutečnit divadelní představení na místě a v čase stanoveném v článku II. této smlouvy.</w:t>
      </w:r>
    </w:p>
    <w:p w:rsidR="005E72A2" w:rsidRDefault="005E72A2">
      <w:pPr>
        <w:spacing w:line="198" w:lineRule="exact"/>
        <w:rPr>
          <w:rFonts w:eastAsia="Times New Roman"/>
        </w:rPr>
      </w:pPr>
    </w:p>
    <w:p w:rsidR="005E72A2" w:rsidRDefault="00FE7F31">
      <w:pPr>
        <w:numPr>
          <w:ilvl w:val="0"/>
          <w:numId w:val="8"/>
        </w:numPr>
        <w:tabs>
          <w:tab w:val="left" w:pos="284"/>
        </w:tabs>
        <w:spacing w:line="263" w:lineRule="auto"/>
        <w:ind w:left="284" w:right="20" w:hanging="284"/>
        <w:rPr>
          <w:rFonts w:eastAsia="Times New Roman"/>
        </w:rPr>
      </w:pPr>
      <w:r>
        <w:rPr>
          <w:rFonts w:eastAsia="Times New Roman"/>
        </w:rPr>
        <w:t>Dodavatel se zavazuje uhradit veškeré škody, které vzniknou v předmětných prostorech divadla z jeho viny a činnosti nebo tyto škody na vlastní náklady odstranit.</w:t>
      </w:r>
    </w:p>
    <w:p w:rsidR="005E72A2" w:rsidRDefault="005E72A2">
      <w:pPr>
        <w:spacing w:line="203" w:lineRule="exact"/>
        <w:rPr>
          <w:rFonts w:eastAsia="Times New Roman"/>
        </w:rPr>
      </w:pPr>
    </w:p>
    <w:p w:rsidR="005E72A2" w:rsidRDefault="00FE7F31">
      <w:pPr>
        <w:numPr>
          <w:ilvl w:val="0"/>
          <w:numId w:val="8"/>
        </w:numPr>
        <w:tabs>
          <w:tab w:val="left" w:pos="284"/>
        </w:tabs>
        <w:spacing w:line="263" w:lineRule="auto"/>
        <w:ind w:left="284" w:hanging="284"/>
        <w:rPr>
          <w:rFonts w:eastAsia="Times New Roman"/>
        </w:rPr>
      </w:pPr>
      <w:r>
        <w:rPr>
          <w:rFonts w:eastAsia="Times New Roman"/>
        </w:rPr>
        <w:t>Dodavatel je povinen zajistit, že herci budou v místě konání divadelního představení včas tak, aby divadelní představení mohlo být zahájeno ve sjednanou dobu.</w:t>
      </w:r>
    </w:p>
    <w:p w:rsidR="005E72A2" w:rsidRDefault="005E72A2">
      <w:pPr>
        <w:spacing w:line="203" w:lineRule="exact"/>
        <w:rPr>
          <w:rFonts w:eastAsia="Times New Roman"/>
        </w:rPr>
      </w:pPr>
    </w:p>
    <w:p w:rsidR="005E72A2" w:rsidRDefault="00FE7F31">
      <w:pPr>
        <w:numPr>
          <w:ilvl w:val="0"/>
          <w:numId w:val="8"/>
        </w:numPr>
        <w:tabs>
          <w:tab w:val="left" w:pos="284"/>
        </w:tabs>
        <w:ind w:left="284" w:hanging="284"/>
        <w:rPr>
          <w:rFonts w:eastAsia="Times New Roman"/>
        </w:rPr>
      </w:pPr>
      <w:r>
        <w:rPr>
          <w:rFonts w:eastAsia="Times New Roman"/>
        </w:rPr>
        <w:t>Dodavatel se zavazuje předmětné prostory včas a řádně vyklidit.</w:t>
      </w:r>
    </w:p>
    <w:p w:rsidR="005E72A2" w:rsidRDefault="005E72A2">
      <w:pPr>
        <w:spacing w:line="251" w:lineRule="exact"/>
        <w:rPr>
          <w:rFonts w:eastAsia="Times New Roman"/>
        </w:rPr>
      </w:pPr>
    </w:p>
    <w:p w:rsidR="005E72A2" w:rsidRDefault="00FE7F31">
      <w:pPr>
        <w:numPr>
          <w:ilvl w:val="0"/>
          <w:numId w:val="8"/>
        </w:numPr>
        <w:tabs>
          <w:tab w:val="left" w:pos="284"/>
        </w:tabs>
        <w:spacing w:line="268" w:lineRule="auto"/>
        <w:ind w:left="284" w:right="20" w:hanging="284"/>
        <w:rPr>
          <w:rFonts w:eastAsia="Times New Roman"/>
        </w:rPr>
      </w:pPr>
      <w:r>
        <w:rPr>
          <w:rFonts w:eastAsia="Times New Roman"/>
        </w:rPr>
        <w:t>Dodavatel se zavazuje dodržovat veškeré bezpečnostní a požární předpisy platné v prostorách divadla. Pořadatel se zavazuje s nimi dodavatele včas seznámit.</w:t>
      </w: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96" w:lineRule="exact"/>
        <w:rPr>
          <w:sz w:val="20"/>
          <w:szCs w:val="20"/>
        </w:rPr>
      </w:pPr>
    </w:p>
    <w:p w:rsidR="005E72A2" w:rsidRDefault="00FE7F31">
      <w:pPr>
        <w:ind w:right="16"/>
        <w:jc w:val="center"/>
        <w:rPr>
          <w:sz w:val="20"/>
          <w:szCs w:val="20"/>
        </w:rPr>
      </w:pPr>
      <w:r>
        <w:rPr>
          <w:rFonts w:eastAsia="Times New Roman"/>
          <w:b/>
          <w:bCs/>
        </w:rPr>
        <w:t>Článek VII.</w:t>
      </w:r>
    </w:p>
    <w:p w:rsidR="005E72A2" w:rsidRDefault="005E72A2">
      <w:pPr>
        <w:spacing w:line="31" w:lineRule="exact"/>
        <w:rPr>
          <w:sz w:val="20"/>
          <w:szCs w:val="20"/>
        </w:rPr>
      </w:pPr>
    </w:p>
    <w:p w:rsidR="005E72A2" w:rsidRDefault="00FE7F31">
      <w:pPr>
        <w:ind w:right="16"/>
        <w:jc w:val="center"/>
        <w:rPr>
          <w:sz w:val="20"/>
          <w:szCs w:val="20"/>
        </w:rPr>
      </w:pPr>
      <w:r>
        <w:rPr>
          <w:rFonts w:eastAsia="Times New Roman"/>
          <w:b/>
          <w:bCs/>
        </w:rPr>
        <w:t>Ukončení smlouvy, neuskutečnění představení</w:t>
      </w:r>
    </w:p>
    <w:p w:rsidR="005E72A2" w:rsidRDefault="005E72A2">
      <w:pPr>
        <w:spacing w:line="227" w:lineRule="exact"/>
        <w:rPr>
          <w:sz w:val="20"/>
          <w:szCs w:val="20"/>
        </w:rPr>
      </w:pPr>
    </w:p>
    <w:p w:rsidR="005E72A2" w:rsidRDefault="00FE7F31">
      <w:pPr>
        <w:numPr>
          <w:ilvl w:val="0"/>
          <w:numId w:val="9"/>
        </w:numPr>
        <w:tabs>
          <w:tab w:val="left" w:pos="344"/>
        </w:tabs>
        <w:spacing w:line="254" w:lineRule="auto"/>
        <w:ind w:left="344" w:right="20" w:hanging="344"/>
        <w:rPr>
          <w:rFonts w:eastAsia="Times New Roman"/>
        </w:rPr>
      </w:pPr>
      <w:r>
        <w:rPr>
          <w:rFonts w:eastAsia="Times New Roman"/>
        </w:rPr>
        <w:t>Závazkový vztah založený mezi oběma smluvními stranami touto smlouvou zaniká, nastane-</w:t>
      </w:r>
      <w:proofErr w:type="gramStart"/>
      <w:r>
        <w:rPr>
          <w:rFonts w:eastAsia="Times New Roman"/>
        </w:rPr>
        <w:t xml:space="preserve">li </w:t>
      </w:r>
      <w:r w:rsidR="00170B67">
        <w:rPr>
          <w:rFonts w:eastAsia="Times New Roman"/>
        </w:rPr>
        <w:t xml:space="preserve">   </w:t>
      </w:r>
      <w:r>
        <w:rPr>
          <w:rFonts w:eastAsia="Times New Roman"/>
        </w:rPr>
        <w:t>některá</w:t>
      </w:r>
      <w:proofErr w:type="gramEnd"/>
      <w:r>
        <w:rPr>
          <w:rFonts w:eastAsia="Times New Roman"/>
        </w:rPr>
        <w:t xml:space="preserve"> z níže uvedených právních skutečností:</w:t>
      </w:r>
    </w:p>
    <w:p w:rsidR="005E72A2" w:rsidRDefault="00FE7F31">
      <w:pPr>
        <w:numPr>
          <w:ilvl w:val="1"/>
          <w:numId w:val="9"/>
        </w:numPr>
        <w:tabs>
          <w:tab w:val="left" w:pos="724"/>
        </w:tabs>
        <w:spacing w:line="236" w:lineRule="auto"/>
        <w:ind w:left="724" w:hanging="364"/>
        <w:rPr>
          <w:rFonts w:eastAsia="Times New Roman"/>
        </w:rPr>
      </w:pPr>
      <w:r>
        <w:rPr>
          <w:rFonts w:eastAsia="Times New Roman"/>
        </w:rPr>
        <w:t>splněním všech povinností vyplývajících ze smlouvy,</w:t>
      </w:r>
    </w:p>
    <w:p w:rsidR="005E72A2" w:rsidRDefault="00FE7F31">
      <w:pPr>
        <w:numPr>
          <w:ilvl w:val="1"/>
          <w:numId w:val="9"/>
        </w:numPr>
        <w:tabs>
          <w:tab w:val="left" w:pos="724"/>
        </w:tabs>
        <w:ind w:left="724" w:hanging="364"/>
        <w:rPr>
          <w:rFonts w:eastAsia="Times New Roman"/>
        </w:rPr>
      </w:pPr>
      <w:r>
        <w:rPr>
          <w:rFonts w:eastAsia="Times New Roman"/>
        </w:rPr>
        <w:t>písemnou dohodou obou smluvních stran,</w:t>
      </w:r>
    </w:p>
    <w:p w:rsidR="005E72A2" w:rsidRDefault="005E72A2">
      <w:pPr>
        <w:spacing w:line="1" w:lineRule="exact"/>
        <w:rPr>
          <w:rFonts w:eastAsia="Times New Roman"/>
        </w:rPr>
      </w:pPr>
    </w:p>
    <w:p w:rsidR="005E72A2" w:rsidRDefault="00FE7F31">
      <w:pPr>
        <w:numPr>
          <w:ilvl w:val="1"/>
          <w:numId w:val="9"/>
        </w:numPr>
        <w:tabs>
          <w:tab w:val="left" w:pos="724"/>
        </w:tabs>
        <w:spacing w:line="239" w:lineRule="auto"/>
        <w:ind w:left="724" w:right="20" w:hanging="364"/>
        <w:rPr>
          <w:rFonts w:eastAsia="Times New Roman"/>
        </w:rPr>
      </w:pPr>
      <w:r>
        <w:rPr>
          <w:rFonts w:eastAsia="Times New Roman"/>
        </w:rPr>
        <w:t>odstoupením od této smlouvy, přičemž kterákoli ze smluvních stran je oprávněna od této smlouvy odstoupit i bez udání důvodu za těchto podmínek:</w:t>
      </w:r>
    </w:p>
    <w:p w:rsidR="005E72A2" w:rsidRDefault="00FE7F31">
      <w:pPr>
        <w:numPr>
          <w:ilvl w:val="2"/>
          <w:numId w:val="9"/>
        </w:numPr>
        <w:tabs>
          <w:tab w:val="left" w:pos="1444"/>
        </w:tabs>
        <w:spacing w:line="239" w:lineRule="auto"/>
        <w:ind w:left="1444" w:right="20" w:hanging="364"/>
        <w:jc w:val="both"/>
        <w:rPr>
          <w:rFonts w:ascii="Wingdings" w:eastAsia="Wingdings" w:hAnsi="Wingdings" w:cs="Wingdings"/>
        </w:rPr>
      </w:pPr>
      <w:r>
        <w:rPr>
          <w:rFonts w:eastAsia="Times New Roman"/>
        </w:rPr>
        <w:t>dojde-li k odstoupení od smlouvy do 14 dnů před sjednaným termínem divadelního představení ze strany pořadatele, je pořadatel povinen uhradit dodavateli ½ (polovinu) sjednané ceny za divadelní představení dle čl. IV. odst. 1 této smlouvy</w:t>
      </w:r>
    </w:p>
    <w:p w:rsidR="005E72A2" w:rsidRDefault="005E72A2">
      <w:pPr>
        <w:spacing w:line="2" w:lineRule="exact"/>
        <w:rPr>
          <w:rFonts w:ascii="Wingdings" w:eastAsia="Wingdings" w:hAnsi="Wingdings" w:cs="Wingdings"/>
        </w:rPr>
      </w:pPr>
    </w:p>
    <w:p w:rsidR="005E72A2" w:rsidRDefault="00FE7F31">
      <w:pPr>
        <w:numPr>
          <w:ilvl w:val="2"/>
          <w:numId w:val="9"/>
        </w:numPr>
        <w:tabs>
          <w:tab w:val="left" w:pos="1444"/>
        </w:tabs>
        <w:ind w:left="1444" w:right="20" w:hanging="364"/>
        <w:jc w:val="both"/>
        <w:rPr>
          <w:rFonts w:ascii="Wingdings" w:eastAsia="Wingdings" w:hAnsi="Wingdings" w:cs="Wingdings"/>
        </w:rPr>
      </w:pPr>
      <w:r>
        <w:rPr>
          <w:rFonts w:eastAsia="Times New Roman"/>
        </w:rPr>
        <w:t>dojde-li k odstoupení od smlouvy méně jak 14 dnů před sjednaným termínem divadelního představení ze strany pořadatele, je pořadatel povinen uhradit dodavateli storno poplatek ve výši celé sjednané ceny za divadelní představení dle čl. IV. odst. 1 této smlouvy</w:t>
      </w:r>
    </w:p>
    <w:p w:rsidR="005E72A2" w:rsidRDefault="00FE7F31">
      <w:pPr>
        <w:numPr>
          <w:ilvl w:val="2"/>
          <w:numId w:val="9"/>
        </w:numPr>
        <w:tabs>
          <w:tab w:val="left" w:pos="1444"/>
        </w:tabs>
        <w:ind w:left="1444" w:hanging="364"/>
        <w:jc w:val="both"/>
        <w:rPr>
          <w:rFonts w:ascii="Wingdings" w:eastAsia="Wingdings" w:hAnsi="Wingdings" w:cs="Wingdings"/>
        </w:rPr>
      </w:pPr>
      <w:r>
        <w:rPr>
          <w:rFonts w:eastAsia="Times New Roman"/>
        </w:rPr>
        <w:t>dojde-li k odstoupení od smlouvy do 14 dnů před sjednaným termínem divadelního představení ze strany dodavatele, je dodavatel povinen uhradit pořadateli veškeré prokazatelně vzniklé náklady související s přípravou a zajištěním divadelního představení, zejména pak náklady na pronájem divadla</w:t>
      </w:r>
    </w:p>
    <w:p w:rsidR="005E72A2" w:rsidRDefault="005E72A2">
      <w:pPr>
        <w:spacing w:line="228" w:lineRule="exact"/>
        <w:rPr>
          <w:sz w:val="20"/>
          <w:szCs w:val="20"/>
        </w:rPr>
      </w:pPr>
    </w:p>
    <w:p w:rsidR="005E72A2" w:rsidRDefault="00FE7F31">
      <w:pPr>
        <w:ind w:left="344"/>
        <w:rPr>
          <w:sz w:val="20"/>
          <w:szCs w:val="20"/>
        </w:rPr>
      </w:pPr>
      <w:r>
        <w:rPr>
          <w:rFonts w:eastAsia="Times New Roman"/>
        </w:rPr>
        <w:t>Odstoupením smlouva zaniká ke dni doručení projevu vůle směřujícího k odstoupení od smlouvy.</w:t>
      </w:r>
    </w:p>
    <w:p w:rsidR="005E72A2" w:rsidRDefault="005E72A2">
      <w:pPr>
        <w:sectPr w:rsidR="005E72A2">
          <w:pgSz w:w="11900" w:h="16840"/>
          <w:pgMar w:top="1402" w:right="1400" w:bottom="849" w:left="1416" w:header="0" w:footer="0" w:gutter="0"/>
          <w:cols w:space="708" w:equalWidth="0">
            <w:col w:w="9084"/>
          </w:cols>
        </w:sectPr>
      </w:pPr>
    </w:p>
    <w:p w:rsidR="005E72A2" w:rsidRDefault="00FE7F31">
      <w:pPr>
        <w:numPr>
          <w:ilvl w:val="0"/>
          <w:numId w:val="10"/>
        </w:numPr>
        <w:tabs>
          <w:tab w:val="left" w:pos="344"/>
        </w:tabs>
        <w:spacing w:line="243" w:lineRule="auto"/>
        <w:ind w:left="344" w:right="20" w:hanging="344"/>
        <w:jc w:val="both"/>
        <w:rPr>
          <w:rFonts w:eastAsia="Times New Roman"/>
        </w:rPr>
      </w:pPr>
      <w:r>
        <w:rPr>
          <w:rFonts w:eastAsia="Times New Roman"/>
        </w:rPr>
        <w:lastRenderedPageBreak/>
        <w:t>Pokud se divadelní představení neuskuteční v důsledku mimořádné nepředvídatelné nebo nepřekonatelné překážky vzniklé nezávisle na vůli kterékoliv ze smluvních stran (např. přírodní katastrofa, epidemie, nepříznivá dopravní situace apod.), nebo z důvodu nepředvídatelné události na straně dodavatele, resp. umělců (např. vážné onemocnění či úraz), nemá žádná ze smluvních stran nárok na náhradu škody. Důvod pro neuskutečnění představení dle ujednání tohoto článku a odstavce této smlouvy jsou si strany povinny sdělit ihned po zjištění vzniku uvedeného důvodu. Smluvní strany se dohodly, že v tomto případě vstoupí do jednání za účelem dohodnutí náhradního termínu.</w:t>
      </w:r>
    </w:p>
    <w:p w:rsidR="005E72A2" w:rsidRDefault="005E72A2">
      <w:pPr>
        <w:spacing w:line="230" w:lineRule="exact"/>
        <w:rPr>
          <w:rFonts w:eastAsia="Times New Roman"/>
        </w:rPr>
      </w:pPr>
    </w:p>
    <w:p w:rsidR="005E72A2" w:rsidRDefault="00FE7F31">
      <w:pPr>
        <w:numPr>
          <w:ilvl w:val="0"/>
          <w:numId w:val="10"/>
        </w:numPr>
        <w:tabs>
          <w:tab w:val="left" w:pos="344"/>
        </w:tabs>
        <w:spacing w:line="245" w:lineRule="auto"/>
        <w:ind w:left="344" w:hanging="344"/>
        <w:jc w:val="both"/>
        <w:rPr>
          <w:rFonts w:eastAsia="Times New Roman"/>
        </w:rPr>
      </w:pPr>
      <w:r>
        <w:rPr>
          <w:rFonts w:eastAsia="Times New Roman"/>
        </w:rPr>
        <w:t>Dodavatel je oprávněn odepřít plnění dle této smlouvy, nebudou-li ze strany pořadatele splněny podmínky stanovené čl. IV., odst. 3, čl. V., odst. 2 této smlouvy či technické podmínky stanovené přílohou této smlouvy. Odepřením plnění dodavatelem dle tohoto odstavce této smlouvy nezaniká nárok dodavatele na sjednanou cenu za odehrané divadelní představení a úhradu nákladů dopravy a ubytování.</w:t>
      </w:r>
    </w:p>
    <w:p w:rsidR="005E72A2" w:rsidRDefault="005E72A2">
      <w:pPr>
        <w:spacing w:line="225" w:lineRule="exact"/>
        <w:rPr>
          <w:rFonts w:eastAsia="Times New Roman"/>
        </w:rPr>
      </w:pPr>
    </w:p>
    <w:p w:rsidR="005E72A2" w:rsidRDefault="00FE7F31">
      <w:pPr>
        <w:numPr>
          <w:ilvl w:val="0"/>
          <w:numId w:val="10"/>
        </w:numPr>
        <w:tabs>
          <w:tab w:val="left" w:pos="344"/>
        </w:tabs>
        <w:spacing w:line="244" w:lineRule="auto"/>
        <w:ind w:left="344" w:right="20" w:hanging="344"/>
        <w:jc w:val="both"/>
        <w:rPr>
          <w:rFonts w:eastAsia="Times New Roman"/>
        </w:rPr>
      </w:pPr>
      <w:r>
        <w:rPr>
          <w:rFonts w:eastAsia="Times New Roman"/>
        </w:rPr>
        <w:t>Pokud se divadelní představení neuskuteční z důvodu spočívajícím výlučně na jedné ze smluvních stran, aniž by došlo k odstoupení od této smlouvy dle odst. 1 písm. c) nebo odst. 3 tohoto článku, platí, že druhá smluvní strana je oprávněna požadovat po smluvní straně, která evidentně porušila podmínky této smlouvy a zavinila zrušení nebo přerušení divadelního představení, smluvní pokutu ve výši 10.000,- Kč. Smluvní pokuta je splatná do 10 (deseti) dnů od doručení výzvy k její úhradě. Zaplacením smluvní pokuty nezanikají ostatní nároky smluvních sjednané touto smlouvou.</w:t>
      </w: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326" w:lineRule="exact"/>
        <w:rPr>
          <w:sz w:val="20"/>
          <w:szCs w:val="20"/>
        </w:rPr>
      </w:pPr>
    </w:p>
    <w:p w:rsidR="005E72A2" w:rsidRDefault="00FE7F31">
      <w:pPr>
        <w:ind w:right="16"/>
        <w:jc w:val="center"/>
        <w:rPr>
          <w:sz w:val="20"/>
          <w:szCs w:val="20"/>
        </w:rPr>
      </w:pPr>
      <w:r>
        <w:rPr>
          <w:rFonts w:eastAsia="Times New Roman"/>
          <w:b/>
          <w:bCs/>
        </w:rPr>
        <w:t>Článek VIII.</w:t>
      </w:r>
    </w:p>
    <w:p w:rsidR="005E72A2" w:rsidRDefault="005E72A2">
      <w:pPr>
        <w:spacing w:line="34" w:lineRule="exact"/>
        <w:rPr>
          <w:sz w:val="20"/>
          <w:szCs w:val="20"/>
        </w:rPr>
      </w:pPr>
    </w:p>
    <w:p w:rsidR="005E72A2" w:rsidRDefault="00FE7F31">
      <w:pPr>
        <w:ind w:right="-3"/>
        <w:jc w:val="center"/>
        <w:rPr>
          <w:sz w:val="20"/>
          <w:szCs w:val="20"/>
        </w:rPr>
      </w:pPr>
      <w:r>
        <w:rPr>
          <w:rFonts w:eastAsia="Times New Roman"/>
          <w:b/>
          <w:bCs/>
        </w:rPr>
        <w:t>Závěrečná ustanovení</w:t>
      </w:r>
    </w:p>
    <w:p w:rsidR="005E72A2" w:rsidRDefault="005E72A2">
      <w:pPr>
        <w:spacing w:line="214" w:lineRule="exact"/>
        <w:rPr>
          <w:sz w:val="20"/>
          <w:szCs w:val="20"/>
        </w:rPr>
      </w:pPr>
    </w:p>
    <w:p w:rsidR="005E72A2" w:rsidRDefault="00FE7F31">
      <w:pPr>
        <w:numPr>
          <w:ilvl w:val="0"/>
          <w:numId w:val="11"/>
        </w:numPr>
        <w:tabs>
          <w:tab w:val="left" w:pos="344"/>
        </w:tabs>
        <w:spacing w:line="254" w:lineRule="auto"/>
        <w:ind w:left="344" w:right="100" w:hanging="344"/>
        <w:rPr>
          <w:rFonts w:eastAsia="Times New Roman"/>
        </w:rPr>
      </w:pPr>
      <w:r>
        <w:rPr>
          <w:rFonts w:eastAsia="Times New Roman"/>
        </w:rPr>
        <w:t>Nestanoví-li tato smlouva jinak, řídí se práva a povinnosti smluvních stran příslušnými ustanoveními občanského zákoníku a zákonem č. 121/2000 Sb., autorským zákonem.</w:t>
      </w:r>
    </w:p>
    <w:p w:rsidR="005E72A2" w:rsidRDefault="005E72A2">
      <w:pPr>
        <w:spacing w:line="194" w:lineRule="exact"/>
        <w:rPr>
          <w:rFonts w:eastAsia="Times New Roman"/>
        </w:rPr>
      </w:pPr>
    </w:p>
    <w:p w:rsidR="005E72A2" w:rsidRDefault="00FE7F31">
      <w:pPr>
        <w:numPr>
          <w:ilvl w:val="0"/>
          <w:numId w:val="11"/>
        </w:numPr>
        <w:tabs>
          <w:tab w:val="left" w:pos="344"/>
        </w:tabs>
        <w:spacing w:line="268" w:lineRule="auto"/>
        <w:ind w:left="344" w:right="40" w:hanging="344"/>
        <w:rPr>
          <w:rFonts w:eastAsia="Times New Roman"/>
        </w:rPr>
      </w:pPr>
      <w:r>
        <w:rPr>
          <w:rFonts w:eastAsia="Times New Roman"/>
        </w:rPr>
        <w:t>Smluvní strany se zavazují, že případné rozpory vyplývající z této smlouvy budou řešit zejména cestou vzájemné dohody s cílem dosáhnout smírného řešení a naplnění účelu této smlouvy.</w:t>
      </w:r>
    </w:p>
    <w:p w:rsidR="005E72A2" w:rsidRDefault="005E72A2">
      <w:pPr>
        <w:spacing w:line="193" w:lineRule="exact"/>
        <w:rPr>
          <w:rFonts w:eastAsia="Times New Roman"/>
        </w:rPr>
      </w:pPr>
    </w:p>
    <w:p w:rsidR="005E72A2" w:rsidRDefault="00FE7F31">
      <w:pPr>
        <w:numPr>
          <w:ilvl w:val="0"/>
          <w:numId w:val="11"/>
        </w:numPr>
        <w:tabs>
          <w:tab w:val="left" w:pos="344"/>
        </w:tabs>
        <w:spacing w:line="254" w:lineRule="auto"/>
        <w:ind w:left="344" w:hanging="344"/>
        <w:jc w:val="both"/>
        <w:rPr>
          <w:rFonts w:eastAsia="Times New Roman"/>
        </w:rPr>
      </w:pPr>
      <w:r>
        <w:rPr>
          <w:rFonts w:eastAsia="Times New Roman"/>
        </w:rPr>
        <w:t>Smluvní strany se zavazují zachovávat mlčenlivost o všech skutečnostech obsažených v této smlouvě, o samotném uzavření této smlouvy a o skutečnostech, o nichž se dozví v souvislosti s uzavřením této smlouvy.</w:t>
      </w:r>
    </w:p>
    <w:p w:rsidR="005E72A2" w:rsidRDefault="005E72A2">
      <w:pPr>
        <w:spacing w:line="210" w:lineRule="exact"/>
        <w:rPr>
          <w:sz w:val="20"/>
          <w:szCs w:val="20"/>
        </w:rPr>
      </w:pPr>
    </w:p>
    <w:p w:rsidR="005E72A2" w:rsidRDefault="00FE7F31">
      <w:pPr>
        <w:tabs>
          <w:tab w:val="left" w:pos="323"/>
        </w:tabs>
        <w:spacing w:line="254" w:lineRule="auto"/>
        <w:ind w:left="344" w:right="20" w:hanging="339"/>
        <w:jc w:val="both"/>
        <w:rPr>
          <w:sz w:val="20"/>
          <w:szCs w:val="20"/>
        </w:rPr>
      </w:pPr>
      <w:r>
        <w:rPr>
          <w:rFonts w:eastAsia="Times New Roman"/>
        </w:rPr>
        <w:t>4.</w:t>
      </w:r>
      <w:r>
        <w:rPr>
          <w:rFonts w:eastAsia="Times New Roman"/>
        </w:rPr>
        <w:tab/>
        <w:t>V případě, že budou některá ustanovení této smlouvy zrušená, neplatná či nevynutitelná, nezpůsobí neplatnost či nevymahatelnost celé smlouvy. Smluvní strany se zavazují nahradit</w:t>
      </w:r>
    </w:p>
    <w:p w:rsidR="005E72A2" w:rsidRDefault="00FE7F31">
      <w:pPr>
        <w:spacing w:line="239" w:lineRule="auto"/>
        <w:ind w:left="344" w:right="20"/>
        <w:rPr>
          <w:sz w:val="20"/>
          <w:szCs w:val="20"/>
        </w:rPr>
      </w:pPr>
      <w:r>
        <w:rPr>
          <w:rFonts w:eastAsia="Times New Roman"/>
        </w:rPr>
        <w:t>zrušené, neplatné nebo nevynutitelné ustanovení novým ustanovením, jehož znění bude odpovídat úmyslu vyjádřenému původním ustanovením a touto smlouvou jako celku.</w:t>
      </w:r>
    </w:p>
    <w:p w:rsidR="005E72A2" w:rsidRDefault="005E72A2">
      <w:pPr>
        <w:spacing w:line="204" w:lineRule="exact"/>
        <w:rPr>
          <w:sz w:val="20"/>
          <w:szCs w:val="20"/>
        </w:rPr>
      </w:pPr>
    </w:p>
    <w:p w:rsidR="005E72A2" w:rsidRDefault="00FE7F31">
      <w:pPr>
        <w:numPr>
          <w:ilvl w:val="0"/>
          <w:numId w:val="12"/>
        </w:numPr>
        <w:tabs>
          <w:tab w:val="left" w:pos="344"/>
        </w:tabs>
        <w:spacing w:line="254" w:lineRule="auto"/>
        <w:ind w:left="344" w:right="120" w:hanging="344"/>
        <w:rPr>
          <w:rFonts w:eastAsia="Times New Roman"/>
        </w:rPr>
      </w:pPr>
      <w:r>
        <w:rPr>
          <w:rFonts w:eastAsia="Times New Roman"/>
        </w:rPr>
        <w:t>Tuto smlouvu lze měnit a doplňovat pouze písemnými, vzestupně číslovanými dodatky podepsanými oběma smluvními stranami.</w:t>
      </w:r>
    </w:p>
    <w:p w:rsidR="005E72A2" w:rsidRDefault="005E72A2">
      <w:pPr>
        <w:spacing w:line="200" w:lineRule="exact"/>
        <w:rPr>
          <w:rFonts w:eastAsia="Times New Roman"/>
        </w:rPr>
      </w:pPr>
    </w:p>
    <w:p w:rsidR="005E72A2" w:rsidRDefault="005E72A2">
      <w:pPr>
        <w:spacing w:line="200" w:lineRule="exact"/>
        <w:rPr>
          <w:rFonts w:eastAsia="Times New Roman"/>
        </w:rPr>
      </w:pPr>
    </w:p>
    <w:p w:rsidR="005E72A2" w:rsidRDefault="005E72A2">
      <w:pPr>
        <w:spacing w:line="264" w:lineRule="exact"/>
        <w:rPr>
          <w:rFonts w:eastAsia="Times New Roman"/>
        </w:rPr>
      </w:pPr>
    </w:p>
    <w:p w:rsidR="005E72A2" w:rsidRDefault="00FE7F31">
      <w:pPr>
        <w:numPr>
          <w:ilvl w:val="0"/>
          <w:numId w:val="12"/>
        </w:numPr>
        <w:tabs>
          <w:tab w:val="left" w:pos="344"/>
        </w:tabs>
        <w:spacing w:line="241" w:lineRule="auto"/>
        <w:ind w:left="344" w:right="20" w:hanging="344"/>
        <w:jc w:val="both"/>
        <w:rPr>
          <w:rFonts w:eastAsia="Times New Roman"/>
        </w:rPr>
      </w:pPr>
      <w:r>
        <w:rPr>
          <w:rFonts w:eastAsia="Times New Roman"/>
        </w:rPr>
        <w:t>Nastanou-li u některé ze smluvních stran skutečnosti bránící řádnému plnění této smlouvy, je povinna to ihned bez zbytečného odkladu oznámit druhé smluvní straně a vyvolat jednání zástupců smluvních stran.</w:t>
      </w:r>
    </w:p>
    <w:p w:rsidR="005E72A2" w:rsidRDefault="005E72A2">
      <w:pPr>
        <w:spacing w:line="221" w:lineRule="exact"/>
        <w:rPr>
          <w:rFonts w:eastAsia="Times New Roman"/>
        </w:rPr>
      </w:pPr>
    </w:p>
    <w:p w:rsidR="005E72A2" w:rsidRDefault="00FE7F31">
      <w:pPr>
        <w:numPr>
          <w:ilvl w:val="0"/>
          <w:numId w:val="12"/>
        </w:numPr>
        <w:tabs>
          <w:tab w:val="left" w:pos="344"/>
        </w:tabs>
        <w:spacing w:line="263" w:lineRule="auto"/>
        <w:ind w:left="344" w:right="20" w:hanging="344"/>
        <w:rPr>
          <w:rFonts w:eastAsia="Times New Roman"/>
        </w:rPr>
      </w:pPr>
      <w:r>
        <w:rPr>
          <w:rFonts w:eastAsia="Times New Roman"/>
        </w:rPr>
        <w:t>Tato smlouva je vyhotovena ve 2 originálech, přičemž každá smluvní strana obdrží 1 originální vyhotovení.</w:t>
      </w:r>
    </w:p>
    <w:p w:rsidR="005E72A2" w:rsidRDefault="005E72A2">
      <w:pPr>
        <w:spacing w:line="203" w:lineRule="exact"/>
        <w:rPr>
          <w:rFonts w:eastAsia="Times New Roman"/>
        </w:rPr>
      </w:pPr>
    </w:p>
    <w:p w:rsidR="005E72A2" w:rsidRDefault="00FE7F31">
      <w:pPr>
        <w:numPr>
          <w:ilvl w:val="0"/>
          <w:numId w:val="12"/>
        </w:numPr>
        <w:tabs>
          <w:tab w:val="left" w:pos="344"/>
        </w:tabs>
        <w:ind w:left="344" w:hanging="344"/>
        <w:rPr>
          <w:rFonts w:eastAsia="Times New Roman"/>
        </w:rPr>
      </w:pPr>
      <w:r>
        <w:rPr>
          <w:rFonts w:eastAsia="Times New Roman"/>
        </w:rPr>
        <w:t>Tato smlouva nabývá platnosti a účinnosti dnem podepsání oběma smluvními stranami.</w:t>
      </w:r>
    </w:p>
    <w:p w:rsidR="005E72A2" w:rsidRDefault="005E72A2">
      <w:pPr>
        <w:sectPr w:rsidR="005E72A2">
          <w:pgSz w:w="11900" w:h="16840"/>
          <w:pgMar w:top="1402" w:right="1400" w:bottom="1113" w:left="1416" w:header="0" w:footer="0" w:gutter="0"/>
          <w:cols w:space="708" w:equalWidth="0">
            <w:col w:w="9084"/>
          </w:cols>
        </w:sectPr>
      </w:pPr>
    </w:p>
    <w:p w:rsidR="005E72A2" w:rsidRDefault="00FE7F31">
      <w:pPr>
        <w:numPr>
          <w:ilvl w:val="0"/>
          <w:numId w:val="13"/>
        </w:numPr>
        <w:tabs>
          <w:tab w:val="left" w:pos="344"/>
        </w:tabs>
        <w:spacing w:line="244" w:lineRule="auto"/>
        <w:ind w:left="344" w:right="20" w:hanging="344"/>
        <w:jc w:val="both"/>
        <w:rPr>
          <w:rFonts w:eastAsia="Times New Roman"/>
        </w:rPr>
      </w:pPr>
      <w:r>
        <w:rPr>
          <w:rFonts w:eastAsia="Times New Roman"/>
        </w:rPr>
        <w:lastRenderedPageBreak/>
        <w:t>Obě strany souhlasí a tímto berou na vědomí, že údaje v této smlouvě budou zveřejněny dle zákona č. 340/2015 Sb. v platném znění, o zvláštních podmínkách účinnosti některých smluv, uveřejňování těchto smluv a o registru smluv (zákonu o registru smluv). Uvedené ustanovení se týká pouze smluv s plněním vyšším než 50.000 Kč bez DPH. Tato smlouva nabývá platnosti dnem jejího podpisu oběma smluvními stranami a účinnosti dnem zveřejnění v Registru smluv dle zák. č. 340/2015 Sb. v platném znění, o Registru smluv.</w:t>
      </w:r>
    </w:p>
    <w:p w:rsidR="005E72A2" w:rsidRDefault="005E72A2">
      <w:pPr>
        <w:spacing w:line="5" w:lineRule="exact"/>
        <w:rPr>
          <w:rFonts w:eastAsia="Times New Roman"/>
        </w:rPr>
      </w:pPr>
    </w:p>
    <w:p w:rsidR="005E72A2" w:rsidRDefault="00FE7F31">
      <w:pPr>
        <w:spacing w:line="239" w:lineRule="auto"/>
        <w:ind w:left="344" w:right="20"/>
        <w:jc w:val="both"/>
        <w:rPr>
          <w:rFonts w:eastAsia="Times New Roman"/>
        </w:rPr>
      </w:pPr>
      <w:r>
        <w:rPr>
          <w:rFonts w:eastAsia="Times New Roman"/>
        </w:rPr>
        <w:t>Dodavatel bere na vědomí, že pořadateli , jako osobě uvedené v § 2 odst. 1 zákona, přísluší zákonná povinnost uveřejňování soukromopr</w:t>
      </w:r>
      <w:bookmarkStart w:id="0" w:name="_GoBack"/>
      <w:bookmarkEnd w:id="0"/>
      <w:r>
        <w:rPr>
          <w:rFonts w:eastAsia="Times New Roman"/>
        </w:rPr>
        <w:t>ávních smluv i v případě, že ve smlouvě je sjednán zákaz poskytování informací třetím osobám.</w:t>
      </w:r>
    </w:p>
    <w:p w:rsidR="005E72A2" w:rsidRDefault="005E72A2">
      <w:pPr>
        <w:spacing w:line="2" w:lineRule="exact"/>
        <w:rPr>
          <w:rFonts w:eastAsia="Times New Roman"/>
        </w:rPr>
      </w:pPr>
    </w:p>
    <w:p w:rsidR="005E72A2" w:rsidRDefault="00FE7F31">
      <w:pPr>
        <w:spacing w:line="239" w:lineRule="auto"/>
        <w:ind w:left="344" w:right="20"/>
        <w:rPr>
          <w:rFonts w:eastAsia="Times New Roman"/>
        </w:rPr>
      </w:pPr>
      <w:r>
        <w:rPr>
          <w:rFonts w:eastAsia="Times New Roman"/>
        </w:rPr>
        <w:t>Smlouva, včetně dodatků, musí být vyhotovena a pořadateli poskytnuta v otevřeném a strojově čitelném formátu. Tento požadavek platí i pro postupné písemné dojednávání obsahu smlouvy.</w:t>
      </w:r>
    </w:p>
    <w:p w:rsidR="005E72A2" w:rsidRDefault="005E72A2">
      <w:pPr>
        <w:spacing w:line="227" w:lineRule="exact"/>
        <w:rPr>
          <w:rFonts w:eastAsia="Times New Roman"/>
        </w:rPr>
      </w:pPr>
    </w:p>
    <w:p w:rsidR="005E72A2" w:rsidRDefault="00FE7F31">
      <w:pPr>
        <w:numPr>
          <w:ilvl w:val="0"/>
          <w:numId w:val="13"/>
        </w:numPr>
        <w:tabs>
          <w:tab w:val="left" w:pos="344"/>
        </w:tabs>
        <w:spacing w:line="252" w:lineRule="auto"/>
        <w:ind w:left="344" w:hanging="344"/>
        <w:jc w:val="both"/>
        <w:rPr>
          <w:rFonts w:eastAsia="Times New Roman"/>
        </w:rPr>
      </w:pPr>
      <w:r>
        <w:rPr>
          <w:rFonts w:eastAsia="Times New Roman"/>
        </w:rPr>
        <w:t>Účastníci prohlašují, že tato smlouva je výrazem jejich svobodné, pravé a vážně míněné vůle, kterou si před podpisem přečetli a jejímu obsahu rozumí, což stvrzují svými vlastnoručními podpisy.</w:t>
      </w: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339" w:lineRule="exact"/>
        <w:rPr>
          <w:sz w:val="20"/>
          <w:szCs w:val="20"/>
        </w:rPr>
      </w:pPr>
    </w:p>
    <w:p w:rsidR="005E72A2" w:rsidRDefault="00FE7F31">
      <w:pPr>
        <w:tabs>
          <w:tab w:val="left" w:pos="5184"/>
        </w:tabs>
        <w:ind w:left="484"/>
        <w:rPr>
          <w:sz w:val="20"/>
          <w:szCs w:val="20"/>
        </w:rPr>
      </w:pPr>
      <w:r>
        <w:rPr>
          <w:rFonts w:eastAsia="Times New Roman"/>
          <w:sz w:val="24"/>
          <w:szCs w:val="24"/>
        </w:rPr>
        <w:t>V Plzni dne 23.3.2018</w:t>
      </w:r>
      <w:r>
        <w:rPr>
          <w:sz w:val="20"/>
          <w:szCs w:val="20"/>
        </w:rPr>
        <w:tab/>
      </w:r>
      <w:r>
        <w:rPr>
          <w:rFonts w:eastAsia="Times New Roman"/>
          <w:sz w:val="24"/>
          <w:szCs w:val="24"/>
        </w:rPr>
        <w:t xml:space="preserve">V Přerově </w:t>
      </w:r>
      <w:proofErr w:type="gramStart"/>
      <w:r>
        <w:rPr>
          <w:rFonts w:eastAsia="Times New Roman"/>
          <w:sz w:val="24"/>
          <w:szCs w:val="24"/>
        </w:rPr>
        <w:t>dne.......</w:t>
      </w:r>
      <w:r w:rsidR="00170B67">
        <w:rPr>
          <w:rFonts w:eastAsia="Times New Roman"/>
          <w:sz w:val="24"/>
          <w:szCs w:val="24"/>
        </w:rPr>
        <w:t>17.5.2018</w:t>
      </w:r>
      <w:proofErr w:type="gramEnd"/>
      <w:r w:rsidR="00170B67">
        <w:rPr>
          <w:rFonts w:eastAsia="Times New Roman"/>
          <w:sz w:val="24"/>
          <w:szCs w:val="24"/>
        </w:rPr>
        <w:t>...........</w:t>
      </w: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302" w:lineRule="exact"/>
        <w:rPr>
          <w:sz w:val="20"/>
          <w:szCs w:val="20"/>
        </w:rPr>
      </w:pPr>
    </w:p>
    <w:p w:rsidR="005E72A2" w:rsidRDefault="00FE7F31">
      <w:pPr>
        <w:tabs>
          <w:tab w:val="left" w:pos="5904"/>
        </w:tabs>
        <w:ind w:left="784"/>
        <w:rPr>
          <w:sz w:val="20"/>
          <w:szCs w:val="20"/>
        </w:rPr>
      </w:pPr>
      <w:r>
        <w:rPr>
          <w:rFonts w:eastAsia="Times New Roman"/>
          <w:sz w:val="24"/>
          <w:szCs w:val="24"/>
        </w:rPr>
        <w:t>Za dodavatele:</w:t>
      </w:r>
      <w:r>
        <w:rPr>
          <w:sz w:val="20"/>
          <w:szCs w:val="20"/>
        </w:rPr>
        <w:tab/>
      </w:r>
      <w:r>
        <w:rPr>
          <w:rFonts w:eastAsia="Times New Roman"/>
          <w:sz w:val="23"/>
          <w:szCs w:val="23"/>
        </w:rPr>
        <w:t>Za objednatele:</w:t>
      </w:r>
    </w:p>
    <w:p w:rsidR="005E72A2" w:rsidRDefault="005E72A2">
      <w:pPr>
        <w:sectPr w:rsidR="005E72A2">
          <w:pgSz w:w="11900" w:h="16840"/>
          <w:pgMar w:top="1402" w:right="1400" w:bottom="1440" w:left="1416" w:header="0" w:footer="0" w:gutter="0"/>
          <w:cols w:space="708" w:equalWidth="0">
            <w:col w:w="9084"/>
          </w:cols>
        </w:sect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22" w:lineRule="exact"/>
        <w:rPr>
          <w:sz w:val="20"/>
          <w:szCs w:val="20"/>
        </w:rPr>
      </w:pPr>
    </w:p>
    <w:p w:rsidR="005E72A2" w:rsidRDefault="00FE7F31">
      <w:pPr>
        <w:ind w:left="4"/>
        <w:rPr>
          <w:sz w:val="20"/>
          <w:szCs w:val="20"/>
        </w:rPr>
      </w:pPr>
      <w:r>
        <w:rPr>
          <w:rFonts w:eastAsia="Times New Roman"/>
          <w:sz w:val="24"/>
          <w:szCs w:val="24"/>
        </w:rPr>
        <w:t>…………………………………….</w:t>
      </w:r>
    </w:p>
    <w:p w:rsidR="005E72A2" w:rsidRDefault="005E72A2">
      <w:pPr>
        <w:spacing w:line="29" w:lineRule="exact"/>
        <w:rPr>
          <w:sz w:val="20"/>
          <w:szCs w:val="20"/>
        </w:rPr>
      </w:pPr>
    </w:p>
    <w:p w:rsidR="005E72A2" w:rsidRDefault="00FE7F31">
      <w:pPr>
        <w:ind w:left="844"/>
        <w:rPr>
          <w:sz w:val="20"/>
          <w:szCs w:val="20"/>
        </w:rPr>
      </w:pPr>
      <w:r>
        <w:rPr>
          <w:rFonts w:eastAsia="Times New Roman"/>
          <w:b/>
          <w:bCs/>
          <w:sz w:val="24"/>
          <w:szCs w:val="24"/>
        </w:rPr>
        <w:t>DODAVATEL</w:t>
      </w:r>
    </w:p>
    <w:p w:rsidR="005E72A2" w:rsidRDefault="00FE7F31">
      <w:pPr>
        <w:spacing w:line="20" w:lineRule="exact"/>
        <w:rPr>
          <w:sz w:val="20"/>
          <w:szCs w:val="20"/>
        </w:rPr>
      </w:pPr>
      <w:r>
        <w:rPr>
          <w:sz w:val="20"/>
          <w:szCs w:val="20"/>
        </w:rPr>
        <w:br w:type="column"/>
      </w: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0" w:lineRule="exact"/>
        <w:rPr>
          <w:sz w:val="20"/>
          <w:szCs w:val="20"/>
        </w:rPr>
      </w:pPr>
    </w:p>
    <w:p w:rsidR="005E72A2" w:rsidRDefault="005E72A2">
      <w:pPr>
        <w:spacing w:line="202" w:lineRule="exact"/>
        <w:rPr>
          <w:sz w:val="20"/>
          <w:szCs w:val="20"/>
        </w:rPr>
      </w:pPr>
    </w:p>
    <w:p w:rsidR="005E72A2" w:rsidRDefault="00FE7F31">
      <w:pPr>
        <w:rPr>
          <w:sz w:val="20"/>
          <w:szCs w:val="20"/>
        </w:rPr>
      </w:pPr>
      <w:r>
        <w:rPr>
          <w:rFonts w:eastAsia="Times New Roman"/>
          <w:sz w:val="24"/>
          <w:szCs w:val="24"/>
        </w:rPr>
        <w:t>……………………………………...</w:t>
      </w:r>
    </w:p>
    <w:p w:rsidR="005E72A2" w:rsidRDefault="005E72A2">
      <w:pPr>
        <w:spacing w:line="29" w:lineRule="exact"/>
        <w:rPr>
          <w:sz w:val="20"/>
          <w:szCs w:val="20"/>
        </w:rPr>
      </w:pPr>
    </w:p>
    <w:p w:rsidR="005E72A2" w:rsidRDefault="00FE7F31">
      <w:pPr>
        <w:ind w:left="1000"/>
        <w:rPr>
          <w:sz w:val="20"/>
          <w:szCs w:val="20"/>
        </w:rPr>
      </w:pPr>
      <w:r>
        <w:rPr>
          <w:rFonts w:eastAsia="Times New Roman"/>
          <w:b/>
          <w:bCs/>
          <w:sz w:val="24"/>
          <w:szCs w:val="24"/>
        </w:rPr>
        <w:t>OBJEDNATEL</w:t>
      </w:r>
    </w:p>
    <w:p w:rsidR="005E72A2" w:rsidRDefault="005E72A2">
      <w:pPr>
        <w:spacing w:line="200" w:lineRule="exact"/>
        <w:rPr>
          <w:sz w:val="20"/>
          <w:szCs w:val="20"/>
        </w:rPr>
      </w:pPr>
    </w:p>
    <w:p w:rsidR="005E72A2" w:rsidRDefault="005E72A2">
      <w:pPr>
        <w:sectPr w:rsidR="005E72A2">
          <w:type w:val="continuous"/>
          <w:pgSz w:w="11900" w:h="16840"/>
          <w:pgMar w:top="1402" w:right="1400" w:bottom="1440" w:left="1416" w:header="0" w:footer="0" w:gutter="0"/>
          <w:cols w:num="2" w:space="708" w:equalWidth="0">
            <w:col w:w="4244" w:space="720"/>
            <w:col w:w="4120"/>
          </w:cols>
        </w:sectPr>
      </w:pPr>
    </w:p>
    <w:p w:rsidR="005E72A2" w:rsidRDefault="005E72A2">
      <w:pPr>
        <w:spacing w:line="293" w:lineRule="exact"/>
        <w:rPr>
          <w:sz w:val="20"/>
          <w:szCs w:val="20"/>
        </w:rPr>
      </w:pPr>
    </w:p>
    <w:p w:rsidR="005E72A2" w:rsidRDefault="00FE7F31">
      <w:pPr>
        <w:ind w:left="364"/>
        <w:rPr>
          <w:sz w:val="20"/>
          <w:szCs w:val="20"/>
        </w:rPr>
      </w:pPr>
      <w:r>
        <w:rPr>
          <w:rFonts w:ascii="MS PGothic" w:eastAsia="MS PGothic" w:hAnsi="MS PGothic" w:cs="MS PGothic"/>
          <w:sz w:val="24"/>
          <w:szCs w:val="24"/>
        </w:rPr>
        <w:t> </w:t>
      </w:r>
    </w:p>
    <w:sectPr w:rsidR="005E72A2">
      <w:type w:val="continuous"/>
      <w:pgSz w:w="11900" w:h="16840"/>
      <w:pgMar w:top="1402" w:right="1400" w:bottom="1440" w:left="1416" w:header="0" w:footer="0" w:gutter="0"/>
      <w:cols w:space="708" w:equalWidth="0">
        <w:col w:w="9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FE0E2B0A"/>
    <w:lvl w:ilvl="0" w:tplc="82206412">
      <w:start w:val="1"/>
      <w:numFmt w:val="decimal"/>
      <w:lvlText w:val="%1."/>
      <w:lvlJc w:val="left"/>
    </w:lvl>
    <w:lvl w:ilvl="1" w:tplc="5D0C28FA">
      <w:numFmt w:val="decimal"/>
      <w:lvlText w:val=""/>
      <w:lvlJc w:val="left"/>
    </w:lvl>
    <w:lvl w:ilvl="2" w:tplc="61764DD8">
      <w:numFmt w:val="decimal"/>
      <w:lvlText w:val=""/>
      <w:lvlJc w:val="left"/>
    </w:lvl>
    <w:lvl w:ilvl="3" w:tplc="D87A722A">
      <w:numFmt w:val="decimal"/>
      <w:lvlText w:val=""/>
      <w:lvlJc w:val="left"/>
    </w:lvl>
    <w:lvl w:ilvl="4" w:tplc="3702A3F0">
      <w:numFmt w:val="decimal"/>
      <w:lvlText w:val=""/>
      <w:lvlJc w:val="left"/>
    </w:lvl>
    <w:lvl w:ilvl="5" w:tplc="D2FA3792">
      <w:numFmt w:val="decimal"/>
      <w:lvlText w:val=""/>
      <w:lvlJc w:val="left"/>
    </w:lvl>
    <w:lvl w:ilvl="6" w:tplc="39061E24">
      <w:numFmt w:val="decimal"/>
      <w:lvlText w:val=""/>
      <w:lvlJc w:val="left"/>
    </w:lvl>
    <w:lvl w:ilvl="7" w:tplc="AF9A1E60">
      <w:numFmt w:val="decimal"/>
      <w:lvlText w:val=""/>
      <w:lvlJc w:val="left"/>
    </w:lvl>
    <w:lvl w:ilvl="8" w:tplc="CDEA2E84">
      <w:numFmt w:val="decimal"/>
      <w:lvlText w:val=""/>
      <w:lvlJc w:val="left"/>
    </w:lvl>
  </w:abstractNum>
  <w:abstractNum w:abstractNumId="1" w15:restartNumberingAfterBreak="0">
    <w:nsid w:val="00000124"/>
    <w:multiLevelType w:val="hybridMultilevel"/>
    <w:tmpl w:val="0E0094E0"/>
    <w:lvl w:ilvl="0" w:tplc="CC0A3C4C">
      <w:start w:val="5"/>
      <w:numFmt w:val="decimal"/>
      <w:lvlText w:val="%1."/>
      <w:lvlJc w:val="left"/>
    </w:lvl>
    <w:lvl w:ilvl="1" w:tplc="9300CE6A">
      <w:numFmt w:val="decimal"/>
      <w:lvlText w:val=""/>
      <w:lvlJc w:val="left"/>
    </w:lvl>
    <w:lvl w:ilvl="2" w:tplc="6DDAABA0">
      <w:numFmt w:val="decimal"/>
      <w:lvlText w:val=""/>
      <w:lvlJc w:val="left"/>
    </w:lvl>
    <w:lvl w:ilvl="3" w:tplc="8644402A">
      <w:numFmt w:val="decimal"/>
      <w:lvlText w:val=""/>
      <w:lvlJc w:val="left"/>
    </w:lvl>
    <w:lvl w:ilvl="4" w:tplc="21484E44">
      <w:numFmt w:val="decimal"/>
      <w:lvlText w:val=""/>
      <w:lvlJc w:val="left"/>
    </w:lvl>
    <w:lvl w:ilvl="5" w:tplc="0B0E7EAE">
      <w:numFmt w:val="decimal"/>
      <w:lvlText w:val=""/>
      <w:lvlJc w:val="left"/>
    </w:lvl>
    <w:lvl w:ilvl="6" w:tplc="453C6CEE">
      <w:numFmt w:val="decimal"/>
      <w:lvlText w:val=""/>
      <w:lvlJc w:val="left"/>
    </w:lvl>
    <w:lvl w:ilvl="7" w:tplc="8764A3D0">
      <w:numFmt w:val="decimal"/>
      <w:lvlText w:val=""/>
      <w:lvlJc w:val="left"/>
    </w:lvl>
    <w:lvl w:ilvl="8" w:tplc="FC5E2AD2">
      <w:numFmt w:val="decimal"/>
      <w:lvlText w:val=""/>
      <w:lvlJc w:val="left"/>
    </w:lvl>
  </w:abstractNum>
  <w:abstractNum w:abstractNumId="2" w15:restartNumberingAfterBreak="0">
    <w:nsid w:val="000001EB"/>
    <w:multiLevelType w:val="hybridMultilevel"/>
    <w:tmpl w:val="D9B813C2"/>
    <w:lvl w:ilvl="0" w:tplc="394EDF52">
      <w:start w:val="1"/>
      <w:numFmt w:val="decimal"/>
      <w:lvlText w:val="%1."/>
      <w:lvlJc w:val="left"/>
    </w:lvl>
    <w:lvl w:ilvl="1" w:tplc="E09AF36A">
      <w:numFmt w:val="decimal"/>
      <w:lvlText w:val=""/>
      <w:lvlJc w:val="left"/>
    </w:lvl>
    <w:lvl w:ilvl="2" w:tplc="CAEA25F0">
      <w:numFmt w:val="decimal"/>
      <w:lvlText w:val=""/>
      <w:lvlJc w:val="left"/>
    </w:lvl>
    <w:lvl w:ilvl="3" w:tplc="EBB88188">
      <w:numFmt w:val="decimal"/>
      <w:lvlText w:val=""/>
      <w:lvlJc w:val="left"/>
    </w:lvl>
    <w:lvl w:ilvl="4" w:tplc="CB6A57B4">
      <w:numFmt w:val="decimal"/>
      <w:lvlText w:val=""/>
      <w:lvlJc w:val="left"/>
    </w:lvl>
    <w:lvl w:ilvl="5" w:tplc="2B1A126A">
      <w:numFmt w:val="decimal"/>
      <w:lvlText w:val=""/>
      <w:lvlJc w:val="left"/>
    </w:lvl>
    <w:lvl w:ilvl="6" w:tplc="B41C0B8C">
      <w:numFmt w:val="decimal"/>
      <w:lvlText w:val=""/>
      <w:lvlJc w:val="left"/>
    </w:lvl>
    <w:lvl w:ilvl="7" w:tplc="799A7836">
      <w:numFmt w:val="decimal"/>
      <w:lvlText w:val=""/>
      <w:lvlJc w:val="left"/>
    </w:lvl>
    <w:lvl w:ilvl="8" w:tplc="268C1F50">
      <w:numFmt w:val="decimal"/>
      <w:lvlText w:val=""/>
      <w:lvlJc w:val="left"/>
    </w:lvl>
  </w:abstractNum>
  <w:abstractNum w:abstractNumId="3" w15:restartNumberingAfterBreak="0">
    <w:nsid w:val="00000BB3"/>
    <w:multiLevelType w:val="hybridMultilevel"/>
    <w:tmpl w:val="C8B2007E"/>
    <w:lvl w:ilvl="0" w:tplc="553EB4C6">
      <w:start w:val="1"/>
      <w:numFmt w:val="decimal"/>
      <w:lvlText w:val="%1."/>
      <w:lvlJc w:val="left"/>
    </w:lvl>
    <w:lvl w:ilvl="1" w:tplc="9684B2EE">
      <w:numFmt w:val="decimal"/>
      <w:lvlText w:val=""/>
      <w:lvlJc w:val="left"/>
    </w:lvl>
    <w:lvl w:ilvl="2" w:tplc="D17E51AC">
      <w:numFmt w:val="decimal"/>
      <w:lvlText w:val=""/>
      <w:lvlJc w:val="left"/>
    </w:lvl>
    <w:lvl w:ilvl="3" w:tplc="BBF41D62">
      <w:numFmt w:val="decimal"/>
      <w:lvlText w:val=""/>
      <w:lvlJc w:val="left"/>
    </w:lvl>
    <w:lvl w:ilvl="4" w:tplc="8A88F77C">
      <w:numFmt w:val="decimal"/>
      <w:lvlText w:val=""/>
      <w:lvlJc w:val="left"/>
    </w:lvl>
    <w:lvl w:ilvl="5" w:tplc="E3FCFB32">
      <w:numFmt w:val="decimal"/>
      <w:lvlText w:val=""/>
      <w:lvlJc w:val="left"/>
    </w:lvl>
    <w:lvl w:ilvl="6" w:tplc="48461822">
      <w:numFmt w:val="decimal"/>
      <w:lvlText w:val=""/>
      <w:lvlJc w:val="left"/>
    </w:lvl>
    <w:lvl w:ilvl="7" w:tplc="34FAA5AE">
      <w:numFmt w:val="decimal"/>
      <w:lvlText w:val=""/>
      <w:lvlJc w:val="left"/>
    </w:lvl>
    <w:lvl w:ilvl="8" w:tplc="7172C424">
      <w:numFmt w:val="decimal"/>
      <w:lvlText w:val=""/>
      <w:lvlJc w:val="left"/>
    </w:lvl>
  </w:abstractNum>
  <w:abstractNum w:abstractNumId="4" w15:restartNumberingAfterBreak="0">
    <w:nsid w:val="00000F3E"/>
    <w:multiLevelType w:val="hybridMultilevel"/>
    <w:tmpl w:val="1C6E016E"/>
    <w:lvl w:ilvl="0" w:tplc="3398A7A0">
      <w:start w:val="2"/>
      <w:numFmt w:val="decimal"/>
      <w:lvlText w:val="%1."/>
      <w:lvlJc w:val="left"/>
    </w:lvl>
    <w:lvl w:ilvl="1" w:tplc="234EB1A6">
      <w:numFmt w:val="decimal"/>
      <w:lvlText w:val=""/>
      <w:lvlJc w:val="left"/>
    </w:lvl>
    <w:lvl w:ilvl="2" w:tplc="B4EE9196">
      <w:numFmt w:val="decimal"/>
      <w:lvlText w:val=""/>
      <w:lvlJc w:val="left"/>
    </w:lvl>
    <w:lvl w:ilvl="3" w:tplc="8D14C15A">
      <w:numFmt w:val="decimal"/>
      <w:lvlText w:val=""/>
      <w:lvlJc w:val="left"/>
    </w:lvl>
    <w:lvl w:ilvl="4" w:tplc="3AEE1D2E">
      <w:numFmt w:val="decimal"/>
      <w:lvlText w:val=""/>
      <w:lvlJc w:val="left"/>
    </w:lvl>
    <w:lvl w:ilvl="5" w:tplc="F6B0460C">
      <w:numFmt w:val="decimal"/>
      <w:lvlText w:val=""/>
      <w:lvlJc w:val="left"/>
    </w:lvl>
    <w:lvl w:ilvl="6" w:tplc="C96CC772">
      <w:numFmt w:val="decimal"/>
      <w:lvlText w:val=""/>
      <w:lvlJc w:val="left"/>
    </w:lvl>
    <w:lvl w:ilvl="7" w:tplc="EBA24830">
      <w:numFmt w:val="decimal"/>
      <w:lvlText w:val=""/>
      <w:lvlJc w:val="left"/>
    </w:lvl>
    <w:lvl w:ilvl="8" w:tplc="C5EED738">
      <w:numFmt w:val="decimal"/>
      <w:lvlText w:val=""/>
      <w:lvlJc w:val="left"/>
    </w:lvl>
  </w:abstractNum>
  <w:abstractNum w:abstractNumId="5" w15:restartNumberingAfterBreak="0">
    <w:nsid w:val="000012DB"/>
    <w:multiLevelType w:val="hybridMultilevel"/>
    <w:tmpl w:val="8B00E43C"/>
    <w:lvl w:ilvl="0" w:tplc="510EDBD2">
      <w:start w:val="1"/>
      <w:numFmt w:val="decimal"/>
      <w:lvlText w:val="%1."/>
      <w:lvlJc w:val="left"/>
    </w:lvl>
    <w:lvl w:ilvl="1" w:tplc="980455BC">
      <w:start w:val="1"/>
      <w:numFmt w:val="lowerLetter"/>
      <w:lvlText w:val="%2)"/>
      <w:lvlJc w:val="left"/>
    </w:lvl>
    <w:lvl w:ilvl="2" w:tplc="8B0CF1EA">
      <w:numFmt w:val="decimal"/>
      <w:lvlText w:val=""/>
      <w:lvlJc w:val="left"/>
    </w:lvl>
    <w:lvl w:ilvl="3" w:tplc="28E2E752">
      <w:numFmt w:val="decimal"/>
      <w:lvlText w:val=""/>
      <w:lvlJc w:val="left"/>
    </w:lvl>
    <w:lvl w:ilvl="4" w:tplc="B95A536A">
      <w:numFmt w:val="decimal"/>
      <w:lvlText w:val=""/>
      <w:lvlJc w:val="left"/>
    </w:lvl>
    <w:lvl w:ilvl="5" w:tplc="71347A4A">
      <w:numFmt w:val="decimal"/>
      <w:lvlText w:val=""/>
      <w:lvlJc w:val="left"/>
    </w:lvl>
    <w:lvl w:ilvl="6" w:tplc="D368BAB8">
      <w:numFmt w:val="decimal"/>
      <w:lvlText w:val=""/>
      <w:lvlJc w:val="left"/>
    </w:lvl>
    <w:lvl w:ilvl="7" w:tplc="C9A8E284">
      <w:numFmt w:val="decimal"/>
      <w:lvlText w:val=""/>
      <w:lvlJc w:val="left"/>
    </w:lvl>
    <w:lvl w:ilvl="8" w:tplc="83D88944">
      <w:numFmt w:val="decimal"/>
      <w:lvlText w:val=""/>
      <w:lvlJc w:val="left"/>
    </w:lvl>
  </w:abstractNum>
  <w:abstractNum w:abstractNumId="6" w15:restartNumberingAfterBreak="0">
    <w:nsid w:val="0000153C"/>
    <w:multiLevelType w:val="hybridMultilevel"/>
    <w:tmpl w:val="9146AAD2"/>
    <w:lvl w:ilvl="0" w:tplc="B0CAB26A">
      <w:start w:val="3"/>
      <w:numFmt w:val="decimal"/>
      <w:lvlText w:val="%1."/>
      <w:lvlJc w:val="left"/>
    </w:lvl>
    <w:lvl w:ilvl="1" w:tplc="36AA82D6">
      <w:numFmt w:val="decimal"/>
      <w:lvlText w:val=""/>
      <w:lvlJc w:val="left"/>
    </w:lvl>
    <w:lvl w:ilvl="2" w:tplc="EC24A3B0">
      <w:numFmt w:val="decimal"/>
      <w:lvlText w:val=""/>
      <w:lvlJc w:val="left"/>
    </w:lvl>
    <w:lvl w:ilvl="3" w:tplc="367A6E70">
      <w:numFmt w:val="decimal"/>
      <w:lvlText w:val=""/>
      <w:lvlJc w:val="left"/>
    </w:lvl>
    <w:lvl w:ilvl="4" w:tplc="2D2E97E6">
      <w:numFmt w:val="decimal"/>
      <w:lvlText w:val=""/>
      <w:lvlJc w:val="left"/>
    </w:lvl>
    <w:lvl w:ilvl="5" w:tplc="EDAC7C9E">
      <w:numFmt w:val="decimal"/>
      <w:lvlText w:val=""/>
      <w:lvlJc w:val="left"/>
    </w:lvl>
    <w:lvl w:ilvl="6" w:tplc="2356DB8C">
      <w:numFmt w:val="decimal"/>
      <w:lvlText w:val=""/>
      <w:lvlJc w:val="left"/>
    </w:lvl>
    <w:lvl w:ilvl="7" w:tplc="29F880B6">
      <w:numFmt w:val="decimal"/>
      <w:lvlText w:val=""/>
      <w:lvlJc w:val="left"/>
    </w:lvl>
    <w:lvl w:ilvl="8" w:tplc="48763482">
      <w:numFmt w:val="decimal"/>
      <w:lvlText w:val=""/>
      <w:lvlJc w:val="left"/>
    </w:lvl>
  </w:abstractNum>
  <w:abstractNum w:abstractNumId="7" w15:restartNumberingAfterBreak="0">
    <w:nsid w:val="000026E9"/>
    <w:multiLevelType w:val="hybridMultilevel"/>
    <w:tmpl w:val="863C478C"/>
    <w:lvl w:ilvl="0" w:tplc="57804C96">
      <w:start w:val="1"/>
      <w:numFmt w:val="decimal"/>
      <w:lvlText w:val="%1."/>
      <w:lvlJc w:val="left"/>
    </w:lvl>
    <w:lvl w:ilvl="1" w:tplc="912A8D4A">
      <w:numFmt w:val="decimal"/>
      <w:lvlText w:val=""/>
      <w:lvlJc w:val="left"/>
    </w:lvl>
    <w:lvl w:ilvl="2" w:tplc="B91CD83C">
      <w:numFmt w:val="decimal"/>
      <w:lvlText w:val=""/>
      <w:lvlJc w:val="left"/>
    </w:lvl>
    <w:lvl w:ilvl="3" w:tplc="153C10DC">
      <w:numFmt w:val="decimal"/>
      <w:lvlText w:val=""/>
      <w:lvlJc w:val="left"/>
    </w:lvl>
    <w:lvl w:ilvl="4" w:tplc="1E34F090">
      <w:numFmt w:val="decimal"/>
      <w:lvlText w:val=""/>
      <w:lvlJc w:val="left"/>
    </w:lvl>
    <w:lvl w:ilvl="5" w:tplc="8C005E52">
      <w:numFmt w:val="decimal"/>
      <w:lvlText w:val=""/>
      <w:lvlJc w:val="left"/>
    </w:lvl>
    <w:lvl w:ilvl="6" w:tplc="D4009B2A">
      <w:numFmt w:val="decimal"/>
      <w:lvlText w:val=""/>
      <w:lvlJc w:val="left"/>
    </w:lvl>
    <w:lvl w:ilvl="7" w:tplc="085C27C0">
      <w:numFmt w:val="decimal"/>
      <w:lvlText w:val=""/>
      <w:lvlJc w:val="left"/>
    </w:lvl>
    <w:lvl w:ilvl="8" w:tplc="7BE47312">
      <w:numFmt w:val="decimal"/>
      <w:lvlText w:val=""/>
      <w:lvlJc w:val="left"/>
    </w:lvl>
  </w:abstractNum>
  <w:abstractNum w:abstractNumId="8" w15:restartNumberingAfterBreak="0">
    <w:nsid w:val="00002EA6"/>
    <w:multiLevelType w:val="hybridMultilevel"/>
    <w:tmpl w:val="3FC83986"/>
    <w:lvl w:ilvl="0" w:tplc="188CFB54">
      <w:start w:val="6"/>
      <w:numFmt w:val="decimal"/>
      <w:lvlText w:val="%1."/>
      <w:lvlJc w:val="left"/>
    </w:lvl>
    <w:lvl w:ilvl="1" w:tplc="8EDE492A">
      <w:numFmt w:val="decimal"/>
      <w:lvlText w:val=""/>
      <w:lvlJc w:val="left"/>
    </w:lvl>
    <w:lvl w:ilvl="2" w:tplc="38EAF0AE">
      <w:numFmt w:val="decimal"/>
      <w:lvlText w:val=""/>
      <w:lvlJc w:val="left"/>
    </w:lvl>
    <w:lvl w:ilvl="3" w:tplc="EB641246">
      <w:numFmt w:val="decimal"/>
      <w:lvlText w:val=""/>
      <w:lvlJc w:val="left"/>
    </w:lvl>
    <w:lvl w:ilvl="4" w:tplc="45A665FC">
      <w:numFmt w:val="decimal"/>
      <w:lvlText w:val=""/>
      <w:lvlJc w:val="left"/>
    </w:lvl>
    <w:lvl w:ilvl="5" w:tplc="EF60DCB0">
      <w:numFmt w:val="decimal"/>
      <w:lvlText w:val=""/>
      <w:lvlJc w:val="left"/>
    </w:lvl>
    <w:lvl w:ilvl="6" w:tplc="E1AAB212">
      <w:numFmt w:val="decimal"/>
      <w:lvlText w:val=""/>
      <w:lvlJc w:val="left"/>
    </w:lvl>
    <w:lvl w:ilvl="7" w:tplc="FC0040B8">
      <w:numFmt w:val="decimal"/>
      <w:lvlText w:val=""/>
      <w:lvlJc w:val="left"/>
    </w:lvl>
    <w:lvl w:ilvl="8" w:tplc="2EAA9A50">
      <w:numFmt w:val="decimal"/>
      <w:lvlText w:val=""/>
      <w:lvlJc w:val="left"/>
    </w:lvl>
  </w:abstractNum>
  <w:abstractNum w:abstractNumId="9" w15:restartNumberingAfterBreak="0">
    <w:nsid w:val="0000305E"/>
    <w:multiLevelType w:val="hybridMultilevel"/>
    <w:tmpl w:val="1EAAA198"/>
    <w:lvl w:ilvl="0" w:tplc="B60C6948">
      <w:start w:val="9"/>
      <w:numFmt w:val="decimal"/>
      <w:lvlText w:val="%1."/>
      <w:lvlJc w:val="left"/>
    </w:lvl>
    <w:lvl w:ilvl="1" w:tplc="713EC92A">
      <w:numFmt w:val="decimal"/>
      <w:lvlText w:val=""/>
      <w:lvlJc w:val="left"/>
    </w:lvl>
    <w:lvl w:ilvl="2" w:tplc="E5B60F9C">
      <w:numFmt w:val="decimal"/>
      <w:lvlText w:val=""/>
      <w:lvlJc w:val="left"/>
    </w:lvl>
    <w:lvl w:ilvl="3" w:tplc="26ACD64C">
      <w:numFmt w:val="decimal"/>
      <w:lvlText w:val=""/>
      <w:lvlJc w:val="left"/>
    </w:lvl>
    <w:lvl w:ilvl="4" w:tplc="C28CFCDA">
      <w:numFmt w:val="decimal"/>
      <w:lvlText w:val=""/>
      <w:lvlJc w:val="left"/>
    </w:lvl>
    <w:lvl w:ilvl="5" w:tplc="BCB063FE">
      <w:numFmt w:val="decimal"/>
      <w:lvlText w:val=""/>
      <w:lvlJc w:val="left"/>
    </w:lvl>
    <w:lvl w:ilvl="6" w:tplc="63BCA978">
      <w:numFmt w:val="decimal"/>
      <w:lvlText w:val=""/>
      <w:lvlJc w:val="left"/>
    </w:lvl>
    <w:lvl w:ilvl="7" w:tplc="FA624906">
      <w:numFmt w:val="decimal"/>
      <w:lvlText w:val=""/>
      <w:lvlJc w:val="left"/>
    </w:lvl>
    <w:lvl w:ilvl="8" w:tplc="C90EC5AE">
      <w:numFmt w:val="decimal"/>
      <w:lvlText w:val=""/>
      <w:lvlJc w:val="left"/>
    </w:lvl>
  </w:abstractNum>
  <w:abstractNum w:abstractNumId="10" w15:restartNumberingAfterBreak="0">
    <w:nsid w:val="0000390C"/>
    <w:multiLevelType w:val="hybridMultilevel"/>
    <w:tmpl w:val="B8CC21A2"/>
    <w:lvl w:ilvl="0" w:tplc="C1D0E114">
      <w:start w:val="1"/>
      <w:numFmt w:val="decimal"/>
      <w:lvlText w:val="%1."/>
      <w:lvlJc w:val="left"/>
    </w:lvl>
    <w:lvl w:ilvl="1" w:tplc="3ACAB382">
      <w:start w:val="1"/>
      <w:numFmt w:val="lowerLetter"/>
      <w:lvlText w:val="%2)"/>
      <w:lvlJc w:val="left"/>
    </w:lvl>
    <w:lvl w:ilvl="2" w:tplc="F440D894">
      <w:start w:val="1"/>
      <w:numFmt w:val="bullet"/>
      <w:lvlText w:val="Ø"/>
      <w:lvlJc w:val="left"/>
    </w:lvl>
    <w:lvl w:ilvl="3" w:tplc="2B0248B2">
      <w:numFmt w:val="decimal"/>
      <w:lvlText w:val=""/>
      <w:lvlJc w:val="left"/>
    </w:lvl>
    <w:lvl w:ilvl="4" w:tplc="63762BD2">
      <w:numFmt w:val="decimal"/>
      <w:lvlText w:val=""/>
      <w:lvlJc w:val="left"/>
    </w:lvl>
    <w:lvl w:ilvl="5" w:tplc="7130E0A8">
      <w:numFmt w:val="decimal"/>
      <w:lvlText w:val=""/>
      <w:lvlJc w:val="left"/>
    </w:lvl>
    <w:lvl w:ilvl="6" w:tplc="267CEBE4">
      <w:numFmt w:val="decimal"/>
      <w:lvlText w:val=""/>
      <w:lvlJc w:val="left"/>
    </w:lvl>
    <w:lvl w:ilvl="7" w:tplc="3E0EE910">
      <w:numFmt w:val="decimal"/>
      <w:lvlText w:val=""/>
      <w:lvlJc w:val="left"/>
    </w:lvl>
    <w:lvl w:ilvl="8" w:tplc="CCC08D9C">
      <w:numFmt w:val="decimal"/>
      <w:lvlText w:val=""/>
      <w:lvlJc w:val="left"/>
    </w:lvl>
  </w:abstractNum>
  <w:abstractNum w:abstractNumId="11" w15:restartNumberingAfterBreak="0">
    <w:nsid w:val="000041BB"/>
    <w:multiLevelType w:val="hybridMultilevel"/>
    <w:tmpl w:val="F4A89904"/>
    <w:lvl w:ilvl="0" w:tplc="A8207984">
      <w:start w:val="1"/>
      <w:numFmt w:val="decimal"/>
      <w:lvlText w:val="%1."/>
      <w:lvlJc w:val="left"/>
    </w:lvl>
    <w:lvl w:ilvl="1" w:tplc="3D0E8FAC">
      <w:numFmt w:val="decimal"/>
      <w:lvlText w:val=""/>
      <w:lvlJc w:val="left"/>
    </w:lvl>
    <w:lvl w:ilvl="2" w:tplc="4C2C9548">
      <w:numFmt w:val="decimal"/>
      <w:lvlText w:val=""/>
      <w:lvlJc w:val="left"/>
    </w:lvl>
    <w:lvl w:ilvl="3" w:tplc="8A66084E">
      <w:numFmt w:val="decimal"/>
      <w:lvlText w:val=""/>
      <w:lvlJc w:val="left"/>
    </w:lvl>
    <w:lvl w:ilvl="4" w:tplc="D5EAF516">
      <w:numFmt w:val="decimal"/>
      <w:lvlText w:val=""/>
      <w:lvlJc w:val="left"/>
    </w:lvl>
    <w:lvl w:ilvl="5" w:tplc="D7C2B81C">
      <w:numFmt w:val="decimal"/>
      <w:lvlText w:val=""/>
      <w:lvlJc w:val="left"/>
    </w:lvl>
    <w:lvl w:ilvl="6" w:tplc="BB08D162">
      <w:numFmt w:val="decimal"/>
      <w:lvlText w:val=""/>
      <w:lvlJc w:val="left"/>
    </w:lvl>
    <w:lvl w:ilvl="7" w:tplc="5E2C1D4C">
      <w:numFmt w:val="decimal"/>
      <w:lvlText w:val=""/>
      <w:lvlJc w:val="left"/>
    </w:lvl>
    <w:lvl w:ilvl="8" w:tplc="4690896C">
      <w:numFmt w:val="decimal"/>
      <w:lvlText w:val=""/>
      <w:lvlJc w:val="left"/>
    </w:lvl>
  </w:abstractNum>
  <w:abstractNum w:abstractNumId="12" w15:restartNumberingAfterBreak="0">
    <w:nsid w:val="00007E87"/>
    <w:multiLevelType w:val="hybridMultilevel"/>
    <w:tmpl w:val="C4209948"/>
    <w:lvl w:ilvl="0" w:tplc="F7EE247C">
      <w:start w:val="1"/>
      <w:numFmt w:val="decimal"/>
      <w:lvlText w:val="%1."/>
      <w:lvlJc w:val="left"/>
    </w:lvl>
    <w:lvl w:ilvl="1" w:tplc="0C2C4196">
      <w:numFmt w:val="decimal"/>
      <w:lvlText w:val=""/>
      <w:lvlJc w:val="left"/>
    </w:lvl>
    <w:lvl w:ilvl="2" w:tplc="A796C87C">
      <w:numFmt w:val="decimal"/>
      <w:lvlText w:val=""/>
      <w:lvlJc w:val="left"/>
    </w:lvl>
    <w:lvl w:ilvl="3" w:tplc="CD26B0BA">
      <w:numFmt w:val="decimal"/>
      <w:lvlText w:val=""/>
      <w:lvlJc w:val="left"/>
    </w:lvl>
    <w:lvl w:ilvl="4" w:tplc="46F809A2">
      <w:numFmt w:val="decimal"/>
      <w:lvlText w:val=""/>
      <w:lvlJc w:val="left"/>
    </w:lvl>
    <w:lvl w:ilvl="5" w:tplc="F4585564">
      <w:numFmt w:val="decimal"/>
      <w:lvlText w:val=""/>
      <w:lvlJc w:val="left"/>
    </w:lvl>
    <w:lvl w:ilvl="6" w:tplc="73389BF4">
      <w:numFmt w:val="decimal"/>
      <w:lvlText w:val=""/>
      <w:lvlJc w:val="left"/>
    </w:lvl>
    <w:lvl w:ilvl="7" w:tplc="7EB0C74A">
      <w:numFmt w:val="decimal"/>
      <w:lvlText w:val=""/>
      <w:lvlJc w:val="left"/>
    </w:lvl>
    <w:lvl w:ilvl="8" w:tplc="F0987C66">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A2"/>
    <w:rsid w:val="00170B67"/>
    <w:rsid w:val="005E72A2"/>
    <w:rsid w:val="00A779DB"/>
    <w:rsid w:val="00FD365C"/>
    <w:rsid w:val="00F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9B78E-1C8B-43C4-B43C-97B26AA1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2146</Words>
  <Characters>12663</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Anděla Holasová</cp:lastModifiedBy>
  <cp:revision>3</cp:revision>
  <dcterms:created xsi:type="dcterms:W3CDTF">2018-06-04T06:13:00Z</dcterms:created>
  <dcterms:modified xsi:type="dcterms:W3CDTF">2018-06-04T08:47:00Z</dcterms:modified>
</cp:coreProperties>
</file>