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0C718A78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3B574C">
        <w:rPr>
          <w:rFonts w:asciiTheme="minorHAnsi" w:hAnsiTheme="minorHAnsi"/>
          <w:b/>
          <w:sz w:val="28"/>
          <w:szCs w:val="28"/>
        </w:rPr>
        <w:t>00147</w:t>
      </w:r>
      <w:r>
        <w:rPr>
          <w:rFonts w:asciiTheme="minorHAnsi" w:hAnsiTheme="minorHAnsi"/>
          <w:b/>
          <w:sz w:val="28"/>
          <w:szCs w:val="28"/>
        </w:rPr>
        <w:t>/1</w:t>
      </w:r>
      <w:r w:rsidR="00D52F02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47EF91" w14:textId="794D58F0" w:rsidR="005A34F0" w:rsidRPr="00515D12" w:rsidRDefault="00904975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 xml:space="preserve">Sport Club Plavecký areál </w:t>
      </w:r>
      <w:proofErr w:type="gramStart"/>
      <w:r w:rsidRPr="00904975">
        <w:rPr>
          <w:rFonts w:asciiTheme="minorHAnsi" w:hAnsiTheme="minorHAnsi"/>
          <w:sz w:val="22"/>
          <w:szCs w:val="22"/>
        </w:rPr>
        <w:t xml:space="preserve">Pardubice, </w:t>
      </w:r>
      <w:proofErr w:type="spellStart"/>
      <w:r w:rsidRPr="00904975">
        <w:rPr>
          <w:rFonts w:asciiTheme="minorHAnsi" w:hAnsiTheme="minorHAnsi"/>
          <w:sz w:val="22"/>
          <w:szCs w:val="22"/>
        </w:rPr>
        <w:t>z.s</w:t>
      </w:r>
      <w:proofErr w:type="spellEnd"/>
      <w:r w:rsidRPr="00904975">
        <w:rPr>
          <w:rFonts w:asciiTheme="minorHAnsi" w:hAnsiTheme="minorHAnsi"/>
          <w:sz w:val="22"/>
          <w:szCs w:val="22"/>
        </w:rPr>
        <w:t>.</w:t>
      </w:r>
      <w:proofErr w:type="gramEnd"/>
      <w:r w:rsidRPr="009049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,</w:t>
      </w:r>
      <w:r w:rsidR="005A34F0">
        <w:rPr>
          <w:rFonts w:asciiTheme="minorHAnsi" w:hAnsiTheme="minorHAnsi"/>
          <w:sz w:val="22"/>
          <w:szCs w:val="22"/>
        </w:rPr>
        <w:t xml:space="preserve">    </w:t>
      </w:r>
    </w:p>
    <w:p w14:paraId="12BE92D4" w14:textId="4DBF74BD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904975" w:rsidRPr="00904975">
        <w:rPr>
          <w:rFonts w:asciiTheme="minorHAnsi" w:hAnsiTheme="minorHAnsi"/>
          <w:sz w:val="22"/>
          <w:szCs w:val="22"/>
        </w:rPr>
        <w:t>Jiráskova 2664, Zelené Předměstí, 530 02 Pardubice</w:t>
      </w:r>
      <w:r w:rsidR="00904975">
        <w:rPr>
          <w:rFonts w:asciiTheme="minorHAnsi" w:hAnsiTheme="minorHAnsi"/>
          <w:sz w:val="22"/>
          <w:szCs w:val="22"/>
        </w:rPr>
        <w:t>,</w:t>
      </w:r>
    </w:p>
    <w:p w14:paraId="341379F3" w14:textId="1431CBB0" w:rsidR="005A34F0" w:rsidRPr="00B52A09" w:rsidRDefault="005A34F0" w:rsidP="005A34F0">
      <w:pPr>
        <w:ind w:firstLine="426"/>
        <w:jc w:val="both"/>
        <w:rPr>
          <w:rFonts w:ascii="Calibri" w:hAnsi="Calibri" w:cs="Arial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</w:t>
      </w:r>
      <w:r w:rsidR="00CB1DCA">
        <w:rPr>
          <w:rFonts w:asciiTheme="minorHAnsi" w:hAnsiTheme="minorHAnsi"/>
          <w:sz w:val="22"/>
          <w:szCs w:val="22"/>
        </w:rPr>
        <w:t xml:space="preserve"> </w:t>
      </w:r>
      <w:r w:rsidR="00904975">
        <w:rPr>
          <w:rFonts w:asciiTheme="minorHAnsi" w:hAnsiTheme="minorHAnsi"/>
          <w:sz w:val="22"/>
          <w:szCs w:val="22"/>
        </w:rPr>
        <w:t>15049949,</w:t>
      </w:r>
    </w:p>
    <w:p w14:paraId="6A3A3C30" w14:textId="38A78961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904975" w:rsidRPr="006F2D63">
        <w:rPr>
          <w:rFonts w:asciiTheme="minorHAnsi" w:hAnsiTheme="minorHAnsi"/>
          <w:sz w:val="22"/>
          <w:szCs w:val="22"/>
        </w:rPr>
        <w:t>1202967329/0800</w:t>
      </w:r>
      <w:r w:rsidR="00904975">
        <w:rPr>
          <w:rFonts w:asciiTheme="minorHAnsi" w:hAnsiTheme="minorHAnsi"/>
          <w:sz w:val="22"/>
          <w:szCs w:val="22"/>
        </w:rPr>
        <w:t>,</w:t>
      </w:r>
    </w:p>
    <w:p w14:paraId="5723E044" w14:textId="7DEBE18E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zastoupen: </w:t>
      </w:r>
      <w:r w:rsidR="00904975">
        <w:rPr>
          <w:rFonts w:asciiTheme="minorHAnsi" w:hAnsiTheme="minorHAnsi"/>
          <w:sz w:val="22"/>
          <w:szCs w:val="22"/>
        </w:rPr>
        <w:t>Mgr. Luďkem Burianem</w:t>
      </w:r>
      <w:r w:rsidR="00904975" w:rsidRPr="006F2D63">
        <w:rPr>
          <w:rFonts w:asciiTheme="minorHAnsi" w:hAnsiTheme="minorHAnsi"/>
          <w:sz w:val="22"/>
          <w:szCs w:val="22"/>
        </w:rPr>
        <w:t>, předsedou</w:t>
      </w:r>
    </w:p>
    <w:p w14:paraId="165F80F3" w14:textId="77777777" w:rsidR="005A34F0" w:rsidRPr="00BE052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524E83A5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</w:t>
      </w:r>
      <w:r w:rsidR="00D52F02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2018 schválená Zastupitelstvem města Pardubic na jednání dne 14. 12. 2017 usnesením č. Z/224</w:t>
      </w:r>
      <w:r w:rsidR="00D52F02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/201</w:t>
      </w:r>
      <w:r w:rsidR="00D52F0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66287F8D" w14:textId="00EC8BC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</w:t>
      </w: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22C3D20" w14:textId="2036D81D" w:rsidR="00D52F02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2018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904975">
        <w:rPr>
          <w:rFonts w:asciiTheme="minorHAnsi" w:hAnsiTheme="minorHAnsi"/>
          <w:b/>
          <w:sz w:val="22"/>
          <w:szCs w:val="22"/>
        </w:rPr>
        <w:t>97 000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904975">
        <w:rPr>
          <w:rFonts w:asciiTheme="minorHAnsi" w:hAnsiTheme="minorHAnsi"/>
          <w:sz w:val="22"/>
          <w:szCs w:val="22"/>
        </w:rPr>
        <w:t xml:space="preserve">devadesát sedm </w:t>
      </w:r>
      <w:r>
        <w:rPr>
          <w:rFonts w:asciiTheme="minorHAnsi" w:hAnsiTheme="minorHAnsi"/>
          <w:sz w:val="22"/>
          <w:szCs w:val="22"/>
        </w:rPr>
        <w:t>tisíc</w:t>
      </w:r>
      <w:r w:rsidR="00CE6B8B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korun</w:t>
      </w:r>
      <w:r w:rsidR="00CE6B8B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</w:t>
      </w:r>
      <w:r w:rsidR="00D52F02">
        <w:rPr>
          <w:rFonts w:asciiTheme="minorHAnsi" w:hAnsiTheme="minorHAnsi"/>
          <w:sz w:val="22"/>
          <w:szCs w:val="22"/>
        </w:rPr>
        <w:t>ů: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B753273" w14:textId="3E7522B7" w:rsidR="00904975" w:rsidRDefault="00904975" w:rsidP="00904975">
      <w:pPr>
        <w:pStyle w:val="Odstavecseseznamem"/>
        <w:numPr>
          <w:ilvl w:val="0"/>
          <w:numId w:val="17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b/>
          <w:sz w:val="22"/>
          <w:szCs w:val="22"/>
        </w:rPr>
        <w:t xml:space="preserve">„Velká cena města Pardubic </w:t>
      </w:r>
      <w:r>
        <w:rPr>
          <w:rFonts w:asciiTheme="minorHAnsi" w:hAnsiTheme="minorHAnsi"/>
          <w:b/>
          <w:sz w:val="22"/>
          <w:szCs w:val="22"/>
        </w:rPr>
        <w:t>–</w:t>
      </w:r>
      <w:r w:rsidRPr="00904975">
        <w:rPr>
          <w:rFonts w:asciiTheme="minorHAnsi" w:hAnsiTheme="minorHAnsi"/>
          <w:b/>
          <w:sz w:val="22"/>
          <w:szCs w:val="22"/>
        </w:rPr>
        <w:t xml:space="preserve"> 2</w:t>
      </w:r>
      <w:r>
        <w:rPr>
          <w:rFonts w:asciiTheme="minorHAnsi" w:hAnsiTheme="minorHAnsi"/>
          <w:b/>
          <w:sz w:val="22"/>
          <w:szCs w:val="22"/>
        </w:rPr>
        <w:t>.</w:t>
      </w:r>
      <w:r w:rsidRPr="00904975">
        <w:rPr>
          <w:rFonts w:asciiTheme="minorHAnsi" w:hAnsiTheme="minorHAnsi"/>
          <w:b/>
          <w:sz w:val="22"/>
          <w:szCs w:val="22"/>
        </w:rPr>
        <w:t xml:space="preserve"> kolo Českého poháru </w:t>
      </w:r>
      <w:proofErr w:type="spellStart"/>
      <w:r w:rsidRPr="00904975">
        <w:rPr>
          <w:rFonts w:asciiTheme="minorHAnsi" w:hAnsiTheme="minorHAnsi"/>
          <w:b/>
          <w:sz w:val="22"/>
          <w:szCs w:val="22"/>
        </w:rPr>
        <w:t>Arena</w:t>
      </w:r>
      <w:proofErr w:type="spellEnd"/>
      <w:r w:rsidRPr="00904975">
        <w:rPr>
          <w:rFonts w:asciiTheme="minorHAnsi" w:hAnsiTheme="minorHAnsi"/>
          <w:b/>
          <w:sz w:val="22"/>
          <w:szCs w:val="22"/>
        </w:rPr>
        <w:t xml:space="preserve"> Cup“</w:t>
      </w:r>
      <w:r>
        <w:rPr>
          <w:rFonts w:asciiTheme="minorHAnsi" w:hAnsiTheme="minorHAnsi"/>
          <w:sz w:val="22"/>
          <w:szCs w:val="22"/>
        </w:rPr>
        <w:t xml:space="preserve"> v částce </w:t>
      </w:r>
      <w:r w:rsidRPr="00904975">
        <w:rPr>
          <w:rFonts w:asciiTheme="minorHAnsi" w:hAnsiTheme="minorHAnsi"/>
          <w:b/>
          <w:sz w:val="22"/>
          <w:szCs w:val="22"/>
        </w:rPr>
        <w:t>85 000,- Kč</w:t>
      </w:r>
      <w:r>
        <w:rPr>
          <w:rFonts w:asciiTheme="minorHAnsi" w:hAnsiTheme="minorHAnsi"/>
          <w:sz w:val="22"/>
          <w:szCs w:val="22"/>
        </w:rPr>
        <w:t xml:space="preserve"> (slovy: osmdesát pět tisíc korun českých);</w:t>
      </w:r>
    </w:p>
    <w:p w14:paraId="3CA25504" w14:textId="65D4CE9E" w:rsidR="00D52F02" w:rsidRDefault="005A34F0" w:rsidP="00904975">
      <w:pPr>
        <w:pStyle w:val="Odstavecseseznamem"/>
        <w:numPr>
          <w:ilvl w:val="0"/>
          <w:numId w:val="17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b/>
          <w:sz w:val="22"/>
          <w:szCs w:val="22"/>
        </w:rPr>
        <w:t>„</w:t>
      </w:r>
      <w:r w:rsidR="00904975" w:rsidRPr="00904975">
        <w:rPr>
          <w:rFonts w:asciiTheme="minorHAnsi" w:hAnsiTheme="minorHAnsi"/>
          <w:b/>
          <w:sz w:val="22"/>
          <w:szCs w:val="22"/>
        </w:rPr>
        <w:t xml:space="preserve">Memoriál Miroslava </w:t>
      </w:r>
      <w:proofErr w:type="spellStart"/>
      <w:r w:rsidR="00904975" w:rsidRPr="00904975">
        <w:rPr>
          <w:rFonts w:asciiTheme="minorHAnsi" w:hAnsiTheme="minorHAnsi"/>
          <w:b/>
          <w:sz w:val="22"/>
          <w:szCs w:val="22"/>
        </w:rPr>
        <w:t>Kroufka</w:t>
      </w:r>
      <w:proofErr w:type="spellEnd"/>
      <w:r w:rsidRPr="00904975">
        <w:rPr>
          <w:rFonts w:asciiTheme="minorHAnsi" w:hAnsiTheme="minorHAnsi"/>
          <w:b/>
          <w:sz w:val="22"/>
          <w:szCs w:val="22"/>
        </w:rPr>
        <w:t>“</w:t>
      </w:r>
      <w:r w:rsidR="00D52F02">
        <w:rPr>
          <w:rFonts w:asciiTheme="minorHAnsi" w:hAnsiTheme="minorHAnsi"/>
          <w:sz w:val="22"/>
          <w:szCs w:val="22"/>
        </w:rPr>
        <w:t xml:space="preserve"> v částce </w:t>
      </w:r>
      <w:r w:rsidR="00904975" w:rsidRPr="00904975">
        <w:rPr>
          <w:rFonts w:asciiTheme="minorHAnsi" w:hAnsiTheme="minorHAnsi"/>
          <w:b/>
          <w:sz w:val="22"/>
          <w:szCs w:val="22"/>
        </w:rPr>
        <w:t>6 000</w:t>
      </w:r>
      <w:r w:rsidR="00D52F02" w:rsidRPr="00904975">
        <w:rPr>
          <w:rFonts w:asciiTheme="minorHAnsi" w:hAnsiTheme="minorHAnsi"/>
          <w:b/>
          <w:sz w:val="22"/>
          <w:szCs w:val="22"/>
        </w:rPr>
        <w:t>,- Kč</w:t>
      </w:r>
      <w:r w:rsidR="00D52F02">
        <w:rPr>
          <w:rFonts w:asciiTheme="minorHAnsi" w:hAnsiTheme="minorHAnsi"/>
          <w:sz w:val="22"/>
          <w:szCs w:val="22"/>
        </w:rPr>
        <w:t xml:space="preserve"> (slovy: </w:t>
      </w:r>
      <w:r w:rsidR="00904975">
        <w:rPr>
          <w:rFonts w:asciiTheme="minorHAnsi" w:hAnsiTheme="minorHAnsi"/>
          <w:sz w:val="22"/>
          <w:szCs w:val="22"/>
        </w:rPr>
        <w:t>šest</w:t>
      </w:r>
      <w:r w:rsidR="00D52F02">
        <w:rPr>
          <w:rFonts w:asciiTheme="minorHAnsi" w:hAnsiTheme="minorHAnsi"/>
          <w:sz w:val="22"/>
          <w:szCs w:val="22"/>
        </w:rPr>
        <w:t xml:space="preserve"> tisíc korun českých);</w:t>
      </w:r>
    </w:p>
    <w:p w14:paraId="71D7F950" w14:textId="568CBEC7" w:rsidR="005A34F0" w:rsidRPr="00D52F02" w:rsidRDefault="00D52F02" w:rsidP="00904975">
      <w:pPr>
        <w:pStyle w:val="Odstavecseseznamem"/>
        <w:numPr>
          <w:ilvl w:val="0"/>
          <w:numId w:val="17"/>
        </w:numPr>
        <w:ind w:left="709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b/>
          <w:sz w:val="22"/>
          <w:szCs w:val="22"/>
        </w:rPr>
        <w:t>„</w:t>
      </w:r>
      <w:r w:rsidR="00904975" w:rsidRPr="00904975">
        <w:rPr>
          <w:rFonts w:asciiTheme="minorHAnsi" w:hAnsiTheme="minorHAnsi"/>
          <w:b/>
          <w:sz w:val="22"/>
          <w:szCs w:val="22"/>
        </w:rPr>
        <w:t>O pohár Lídy Jelínkové</w:t>
      </w:r>
      <w:r w:rsidRPr="00904975">
        <w:rPr>
          <w:rFonts w:asciiTheme="minorHAnsi" w:hAnsiTheme="minorHAnsi"/>
          <w:b/>
          <w:sz w:val="22"/>
          <w:szCs w:val="22"/>
        </w:rPr>
        <w:t>“</w:t>
      </w:r>
      <w:r w:rsidR="005A34F0" w:rsidRPr="00D52F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="00904975" w:rsidRPr="00904975">
        <w:rPr>
          <w:rFonts w:asciiTheme="minorHAnsi" w:hAnsiTheme="minorHAnsi"/>
          <w:b/>
          <w:sz w:val="22"/>
          <w:szCs w:val="22"/>
        </w:rPr>
        <w:t>6 000,- Kč</w:t>
      </w:r>
      <w:r w:rsidR="009049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(slovy: </w:t>
      </w:r>
      <w:r w:rsidR="00904975">
        <w:rPr>
          <w:rFonts w:asciiTheme="minorHAnsi" w:hAnsiTheme="minorHAnsi"/>
          <w:sz w:val="22"/>
          <w:szCs w:val="22"/>
        </w:rPr>
        <w:t>šest</w:t>
      </w:r>
      <w:r>
        <w:rPr>
          <w:rFonts w:asciiTheme="minorHAnsi" w:hAnsiTheme="minorHAnsi"/>
          <w:sz w:val="22"/>
          <w:szCs w:val="22"/>
        </w:rPr>
        <w:t xml:space="preserve"> tisíc korun českých)</w:t>
      </w:r>
      <w:r w:rsidRPr="00D52F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="005A34F0" w:rsidRPr="00D52F02">
        <w:rPr>
          <w:rFonts w:asciiTheme="minorHAnsi" w:hAnsiTheme="minorHAnsi"/>
          <w:sz w:val="22"/>
          <w:szCs w:val="22"/>
        </w:rPr>
        <w:t xml:space="preserve">(dále jen </w:t>
      </w:r>
      <w:r w:rsidR="005A34F0" w:rsidRPr="00D52F02">
        <w:rPr>
          <w:rFonts w:asciiTheme="minorHAnsi" w:hAnsiTheme="minorHAnsi"/>
          <w:i/>
          <w:sz w:val="22"/>
          <w:szCs w:val="22"/>
        </w:rPr>
        <w:t>„projekt“</w:t>
      </w:r>
      <w:r w:rsidR="005A34F0" w:rsidRPr="00D52F02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</w:t>
      </w:r>
      <w:r w:rsidRPr="00904975">
        <w:rPr>
          <w:rFonts w:asciiTheme="minorHAnsi" w:hAnsiTheme="minorHAnsi"/>
          <w:sz w:val="22"/>
          <w:szCs w:val="22"/>
        </w:rPr>
        <w:t xml:space="preserve">dosaženo nejpozději do </w:t>
      </w:r>
      <w:r w:rsidRPr="00904975">
        <w:rPr>
          <w:rFonts w:asciiTheme="minorHAnsi" w:hAnsiTheme="minorHAnsi"/>
          <w:b/>
          <w:sz w:val="22"/>
          <w:szCs w:val="22"/>
        </w:rPr>
        <w:t>31. 12. 2018</w:t>
      </w:r>
      <w:r w:rsidRPr="00904975"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9049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</w:t>
      </w:r>
      <w:r w:rsidRPr="00904975">
        <w:rPr>
          <w:rFonts w:asciiTheme="minorHAnsi" w:hAnsiTheme="minorHAnsi"/>
          <w:sz w:val="22"/>
          <w:szCs w:val="22"/>
        </w:rPr>
        <w:t xml:space="preserve">jménem, na vlastní účet a na svou vlastní odpovědnost, </w:t>
      </w:r>
    </w:p>
    <w:p w14:paraId="104431A9" w14:textId="77777777" w:rsidR="005A34F0" w:rsidRPr="009049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7D9A8D56" w:rsidR="005A34F0" w:rsidRPr="009049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904975" w:rsidRPr="00904975">
        <w:rPr>
          <w:rFonts w:asciiTheme="minorHAnsi" w:hAnsiTheme="minorHAnsi"/>
          <w:sz w:val="22"/>
          <w:szCs w:val="22"/>
        </w:rPr>
        <w:t>30. 01. 2018</w:t>
      </w:r>
      <w:r w:rsidRPr="00904975">
        <w:rPr>
          <w:rFonts w:asciiTheme="minorHAnsi" w:hAnsiTheme="minorHAnsi"/>
          <w:sz w:val="22"/>
          <w:szCs w:val="22"/>
        </w:rPr>
        <w:t xml:space="preserve"> a zaevidované poskytovatelem pod </w:t>
      </w:r>
      <w:proofErr w:type="gramStart"/>
      <w:r w:rsidRPr="00904975">
        <w:rPr>
          <w:rFonts w:asciiTheme="minorHAnsi" w:hAnsiTheme="minorHAnsi"/>
          <w:sz w:val="22"/>
          <w:szCs w:val="22"/>
        </w:rPr>
        <w:t>č.j.</w:t>
      </w:r>
      <w:proofErr w:type="gramEnd"/>
      <w:r w:rsidRPr="00904975">
        <w:rPr>
          <w:rFonts w:asciiTheme="minorHAnsi" w:hAnsiTheme="minorHAnsi"/>
          <w:sz w:val="22"/>
          <w:szCs w:val="22"/>
        </w:rPr>
        <w:t xml:space="preserve"> </w:t>
      </w:r>
      <w:r w:rsidR="00904975" w:rsidRPr="00904975">
        <w:rPr>
          <w:rFonts w:asciiTheme="minorHAnsi" w:hAnsiTheme="minorHAnsi"/>
          <w:sz w:val="22"/>
          <w:szCs w:val="22"/>
        </w:rPr>
        <w:t>7802</w:t>
      </w:r>
      <w:r w:rsidRPr="00904975">
        <w:rPr>
          <w:rFonts w:asciiTheme="minorHAnsi" w:hAnsiTheme="minorHAnsi"/>
          <w:sz w:val="22"/>
          <w:szCs w:val="22"/>
        </w:rPr>
        <w:t>/2018, vyúčtovat dotaci na položky stanovené v rozpočt</w:t>
      </w:r>
      <w:r w:rsidR="00D52F02" w:rsidRPr="00904975">
        <w:rPr>
          <w:rFonts w:asciiTheme="minorHAnsi" w:hAnsiTheme="minorHAnsi"/>
          <w:sz w:val="22"/>
          <w:szCs w:val="22"/>
        </w:rPr>
        <w:t>ech</w:t>
      </w:r>
      <w:r w:rsidRPr="00904975">
        <w:rPr>
          <w:rFonts w:asciiTheme="minorHAnsi" w:hAnsiTheme="minorHAnsi"/>
          <w:sz w:val="22"/>
          <w:szCs w:val="22"/>
        </w:rPr>
        <w:t>, kter</w:t>
      </w:r>
      <w:r w:rsidR="00D52F02" w:rsidRPr="00904975">
        <w:rPr>
          <w:rFonts w:asciiTheme="minorHAnsi" w:hAnsiTheme="minorHAnsi"/>
          <w:sz w:val="22"/>
          <w:szCs w:val="22"/>
        </w:rPr>
        <w:t>é</w:t>
      </w:r>
      <w:r w:rsidRPr="00904975">
        <w:rPr>
          <w:rFonts w:asciiTheme="minorHAnsi" w:hAnsiTheme="minorHAnsi"/>
          <w:sz w:val="22"/>
          <w:szCs w:val="22"/>
        </w:rPr>
        <w:t xml:space="preserve"> j</w:t>
      </w:r>
      <w:r w:rsidR="00D52F02" w:rsidRPr="00904975">
        <w:rPr>
          <w:rFonts w:asciiTheme="minorHAnsi" w:hAnsiTheme="minorHAnsi"/>
          <w:sz w:val="22"/>
          <w:szCs w:val="22"/>
        </w:rPr>
        <w:t>sou</w:t>
      </w:r>
      <w:r w:rsidRPr="00904975">
        <w:rPr>
          <w:rFonts w:asciiTheme="minorHAnsi" w:hAnsiTheme="minorHAnsi"/>
          <w:sz w:val="22"/>
          <w:szCs w:val="22"/>
        </w:rPr>
        <w:t xml:space="preserve"> nedílnou součástí této smlouvy jako příloh</w:t>
      </w:r>
      <w:r w:rsidR="00D52F02" w:rsidRPr="00904975">
        <w:rPr>
          <w:rFonts w:asciiTheme="minorHAnsi" w:hAnsiTheme="minorHAnsi"/>
          <w:sz w:val="22"/>
          <w:szCs w:val="22"/>
        </w:rPr>
        <w:t>y</w:t>
      </w:r>
      <w:r w:rsidRPr="00904975">
        <w:rPr>
          <w:rFonts w:asciiTheme="minorHAnsi" w:hAnsiTheme="minorHAnsi"/>
          <w:sz w:val="22"/>
          <w:szCs w:val="22"/>
        </w:rPr>
        <w:t xml:space="preserve"> č. 1</w:t>
      </w:r>
      <w:r w:rsidR="00D52F02" w:rsidRPr="00904975">
        <w:rPr>
          <w:rFonts w:asciiTheme="minorHAnsi" w:hAnsiTheme="minorHAnsi"/>
          <w:sz w:val="22"/>
          <w:szCs w:val="22"/>
        </w:rPr>
        <w:t xml:space="preserve"> - </w:t>
      </w:r>
      <w:r w:rsidR="00904975" w:rsidRPr="00904975">
        <w:rPr>
          <w:rFonts w:asciiTheme="minorHAnsi" w:hAnsiTheme="minorHAnsi"/>
          <w:sz w:val="22"/>
          <w:szCs w:val="22"/>
        </w:rPr>
        <w:t>3</w:t>
      </w:r>
      <w:r w:rsidRPr="00904975">
        <w:rPr>
          <w:rFonts w:asciiTheme="minorHAnsi" w:hAnsiTheme="minorHAnsi"/>
          <w:sz w:val="22"/>
          <w:szCs w:val="22"/>
        </w:rPr>
        <w:t>,</w:t>
      </w:r>
    </w:p>
    <w:p w14:paraId="49634624" w14:textId="31E84D98" w:rsidR="005A34F0" w:rsidRPr="009049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 xml:space="preserve">nepřekročit maximální stanovenou výši dotace, tj. </w:t>
      </w:r>
      <w:r w:rsidR="00D52F02" w:rsidRPr="00904975">
        <w:rPr>
          <w:rFonts w:asciiTheme="minorHAnsi" w:hAnsiTheme="minorHAnsi"/>
          <w:sz w:val="22"/>
          <w:szCs w:val="22"/>
        </w:rPr>
        <w:t>7</w:t>
      </w:r>
      <w:r w:rsidRPr="00904975">
        <w:rPr>
          <w:rFonts w:asciiTheme="minorHAnsi" w:hAnsiTheme="minorHAnsi"/>
          <w:sz w:val="22"/>
          <w:szCs w:val="22"/>
        </w:rPr>
        <w:t>0 % z celkových vyúčtovaných uznatelných nákladů projektu,</w:t>
      </w:r>
    </w:p>
    <w:p w14:paraId="0086AE0C" w14:textId="77777777" w:rsidR="005A34F0" w:rsidRPr="00D52F0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>vést ve svém účetnictví přehled o čerpání</w:t>
      </w:r>
      <w:r w:rsidRPr="00D52F02">
        <w:rPr>
          <w:rFonts w:asciiTheme="minorHAnsi" w:hAnsiTheme="minorHAnsi"/>
          <w:sz w:val="22"/>
          <w:szCs w:val="22"/>
        </w:rPr>
        <w:t xml:space="preserve"> dotace na projekt odděleně, a to v</w:t>
      </w:r>
      <w:r w:rsidRPr="00D52F0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D52F02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D52F02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D52F02">
        <w:rPr>
          <w:rFonts w:asciiTheme="minorHAnsi" w:hAnsiTheme="minorHAnsi" w:cstheme="minorHAnsi"/>
          <w:sz w:val="22"/>
          <w:szCs w:val="22"/>
        </w:rPr>
        <w:t>,</w:t>
      </w:r>
      <w:r w:rsidRPr="00D52F02">
        <w:rPr>
          <w:rFonts w:asciiTheme="minorHAnsi" w:hAnsiTheme="minorHAnsi"/>
          <w:sz w:val="22"/>
          <w:szCs w:val="22"/>
        </w:rPr>
        <w:t xml:space="preserve"> </w:t>
      </w:r>
    </w:p>
    <w:p w14:paraId="46D994B4" w14:textId="77777777" w:rsidR="00D52F02" w:rsidRPr="009049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předložit poskytovateli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 xml:space="preserve">listinné podobě s připojeným podpisem </w:t>
      </w:r>
      <w:r w:rsidRPr="00904975">
        <w:rPr>
          <w:rFonts w:ascii="Calibri" w:hAnsi="Calibri"/>
          <w:sz w:val="22"/>
          <w:szCs w:val="22"/>
        </w:rPr>
        <w:t xml:space="preserve">oprávněné osoby, včetně čestného prohlášení o účelovém použití prostředků dotace, </w:t>
      </w:r>
      <w:r w:rsidR="00D52F02" w:rsidRPr="00904975">
        <w:rPr>
          <w:rFonts w:ascii="Calibri" w:hAnsi="Calibri"/>
          <w:b/>
          <w:sz w:val="22"/>
          <w:szCs w:val="22"/>
        </w:rPr>
        <w:t xml:space="preserve">nejpozději </w:t>
      </w:r>
      <w:proofErr w:type="gramStart"/>
      <w:r w:rsidR="00D52F02" w:rsidRPr="00904975">
        <w:rPr>
          <w:rFonts w:ascii="Calibri" w:hAnsi="Calibri"/>
          <w:b/>
          <w:sz w:val="22"/>
          <w:szCs w:val="22"/>
        </w:rPr>
        <w:t>do</w:t>
      </w:r>
      <w:proofErr w:type="gramEnd"/>
      <w:r w:rsidR="00D52F02" w:rsidRPr="00904975">
        <w:rPr>
          <w:rFonts w:ascii="Calibri" w:hAnsi="Calibri"/>
          <w:b/>
          <w:sz w:val="22"/>
          <w:szCs w:val="22"/>
        </w:rPr>
        <w:t>:</w:t>
      </w:r>
    </w:p>
    <w:p w14:paraId="23F7DD87" w14:textId="7A8DFEDB" w:rsidR="00D52F02" w:rsidRPr="00904975" w:rsidRDefault="00D52F02" w:rsidP="00904975">
      <w:pPr>
        <w:pStyle w:val="Odstavecseseznamem"/>
        <w:numPr>
          <w:ilvl w:val="0"/>
          <w:numId w:val="18"/>
        </w:numPr>
        <w:tabs>
          <w:tab w:val="left" w:pos="1134"/>
          <w:tab w:val="left" w:pos="3544"/>
        </w:tabs>
        <w:ind w:left="1134"/>
        <w:jc w:val="both"/>
        <w:rPr>
          <w:rFonts w:ascii="Calibri" w:hAnsi="Calibri"/>
          <w:sz w:val="22"/>
          <w:szCs w:val="22"/>
        </w:rPr>
      </w:pPr>
      <w:r w:rsidRPr="00904975">
        <w:rPr>
          <w:rFonts w:ascii="Calibri" w:hAnsi="Calibri"/>
          <w:b/>
          <w:sz w:val="22"/>
          <w:szCs w:val="22"/>
        </w:rPr>
        <w:t>30. 9. 2018</w:t>
      </w:r>
      <w:r w:rsidRPr="00904975">
        <w:rPr>
          <w:rFonts w:ascii="Calibri" w:hAnsi="Calibri"/>
          <w:sz w:val="22"/>
          <w:szCs w:val="22"/>
        </w:rPr>
        <w:t xml:space="preserve"> pro projekty:</w:t>
      </w:r>
      <w:r w:rsidRPr="00904975">
        <w:rPr>
          <w:rFonts w:ascii="Calibri" w:hAnsi="Calibri"/>
          <w:sz w:val="22"/>
          <w:szCs w:val="22"/>
        </w:rPr>
        <w:tab/>
        <w:t xml:space="preserve">- </w:t>
      </w:r>
      <w:r w:rsidRPr="00904975">
        <w:rPr>
          <w:rFonts w:asciiTheme="minorHAnsi" w:hAnsiTheme="minorHAnsi"/>
          <w:sz w:val="22"/>
          <w:szCs w:val="22"/>
        </w:rPr>
        <w:t>„</w:t>
      </w:r>
      <w:r w:rsidR="00904975" w:rsidRPr="00904975">
        <w:rPr>
          <w:rFonts w:asciiTheme="minorHAnsi" w:hAnsiTheme="minorHAnsi"/>
          <w:sz w:val="22"/>
          <w:szCs w:val="22"/>
        </w:rPr>
        <w:t xml:space="preserve">Velká cena města Pardubic – 2. kolo Českého poháru </w:t>
      </w:r>
      <w:proofErr w:type="spellStart"/>
      <w:r w:rsidR="00904975" w:rsidRPr="00904975">
        <w:rPr>
          <w:rFonts w:asciiTheme="minorHAnsi" w:hAnsiTheme="minorHAnsi"/>
          <w:sz w:val="22"/>
          <w:szCs w:val="22"/>
        </w:rPr>
        <w:t>Arena</w:t>
      </w:r>
      <w:proofErr w:type="spellEnd"/>
      <w:r w:rsidR="00904975" w:rsidRPr="00904975">
        <w:rPr>
          <w:rFonts w:asciiTheme="minorHAnsi" w:hAnsiTheme="minorHAnsi"/>
          <w:sz w:val="22"/>
          <w:szCs w:val="22"/>
        </w:rPr>
        <w:br/>
      </w:r>
      <w:r w:rsidR="00904975" w:rsidRPr="00904975">
        <w:rPr>
          <w:rFonts w:asciiTheme="minorHAnsi" w:hAnsiTheme="minorHAnsi"/>
          <w:sz w:val="22"/>
          <w:szCs w:val="22"/>
        </w:rPr>
        <w:tab/>
        <w:t xml:space="preserve">  Cup“</w:t>
      </w:r>
      <w:r w:rsidRPr="00904975">
        <w:rPr>
          <w:rFonts w:asciiTheme="minorHAnsi" w:hAnsiTheme="minorHAnsi"/>
          <w:sz w:val="22"/>
          <w:szCs w:val="22"/>
        </w:rPr>
        <w:t>;</w:t>
      </w:r>
    </w:p>
    <w:p w14:paraId="26E58DCA" w14:textId="6AB1F7F0" w:rsidR="00D52F02" w:rsidRPr="00904975" w:rsidRDefault="00D52F02" w:rsidP="00D52F02">
      <w:pPr>
        <w:pStyle w:val="Odstavecseseznamem"/>
        <w:ind w:left="2961" w:firstLine="579"/>
        <w:jc w:val="both"/>
        <w:rPr>
          <w:rFonts w:ascii="Calibri" w:hAnsi="Calibri"/>
          <w:sz w:val="22"/>
          <w:szCs w:val="22"/>
        </w:rPr>
      </w:pPr>
      <w:r w:rsidRPr="00904975">
        <w:rPr>
          <w:rFonts w:ascii="Calibri" w:hAnsi="Calibri"/>
          <w:sz w:val="22"/>
          <w:szCs w:val="22"/>
        </w:rPr>
        <w:t xml:space="preserve">- </w:t>
      </w:r>
      <w:r w:rsidR="00904975" w:rsidRPr="00904975">
        <w:rPr>
          <w:rFonts w:asciiTheme="minorHAnsi" w:hAnsiTheme="minorHAnsi"/>
          <w:sz w:val="22"/>
          <w:szCs w:val="22"/>
        </w:rPr>
        <w:t xml:space="preserve">„Memoriál Miroslava </w:t>
      </w:r>
      <w:proofErr w:type="spellStart"/>
      <w:r w:rsidR="00904975" w:rsidRPr="00904975">
        <w:rPr>
          <w:rFonts w:asciiTheme="minorHAnsi" w:hAnsiTheme="minorHAnsi"/>
          <w:sz w:val="22"/>
          <w:szCs w:val="22"/>
        </w:rPr>
        <w:t>Kroufka</w:t>
      </w:r>
      <w:proofErr w:type="spellEnd"/>
      <w:r w:rsidRPr="00904975">
        <w:rPr>
          <w:rFonts w:asciiTheme="minorHAnsi" w:hAnsiTheme="minorHAnsi"/>
          <w:sz w:val="22"/>
          <w:szCs w:val="22"/>
        </w:rPr>
        <w:t>“;</w:t>
      </w:r>
    </w:p>
    <w:p w14:paraId="155B23A4" w14:textId="2E9C1B38" w:rsidR="00D52F02" w:rsidRPr="00904975" w:rsidRDefault="00D52F02" w:rsidP="00904975">
      <w:pPr>
        <w:pStyle w:val="Odstavecseseznamem"/>
        <w:numPr>
          <w:ilvl w:val="0"/>
          <w:numId w:val="18"/>
        </w:numPr>
        <w:ind w:left="1134"/>
        <w:jc w:val="both"/>
        <w:rPr>
          <w:rFonts w:ascii="Calibri" w:hAnsi="Calibri"/>
          <w:sz w:val="22"/>
          <w:szCs w:val="22"/>
        </w:rPr>
      </w:pPr>
      <w:r w:rsidRPr="00904975">
        <w:rPr>
          <w:rFonts w:ascii="Calibri" w:hAnsi="Calibri"/>
          <w:b/>
          <w:sz w:val="22"/>
          <w:szCs w:val="22"/>
        </w:rPr>
        <w:t>31. 12. 2018</w:t>
      </w:r>
      <w:r w:rsidRPr="00904975">
        <w:rPr>
          <w:rFonts w:ascii="Calibri" w:hAnsi="Calibri"/>
          <w:sz w:val="22"/>
          <w:szCs w:val="22"/>
        </w:rPr>
        <w:t xml:space="preserve"> pro projekt:</w:t>
      </w:r>
      <w:r w:rsidRPr="00904975">
        <w:rPr>
          <w:rFonts w:ascii="Calibri" w:hAnsi="Calibri"/>
          <w:sz w:val="22"/>
          <w:szCs w:val="22"/>
        </w:rPr>
        <w:tab/>
        <w:t xml:space="preserve">- </w:t>
      </w:r>
      <w:r w:rsidRPr="00904975">
        <w:rPr>
          <w:rFonts w:asciiTheme="minorHAnsi" w:hAnsiTheme="minorHAnsi"/>
          <w:sz w:val="22"/>
          <w:szCs w:val="22"/>
        </w:rPr>
        <w:t>„</w:t>
      </w:r>
      <w:r w:rsidR="00904975" w:rsidRPr="00904975">
        <w:rPr>
          <w:rFonts w:asciiTheme="minorHAnsi" w:hAnsiTheme="minorHAnsi"/>
          <w:sz w:val="22"/>
          <w:szCs w:val="22"/>
        </w:rPr>
        <w:t>O pohár Lídy Jelínkové</w:t>
      </w:r>
      <w:r w:rsidRPr="00904975">
        <w:rPr>
          <w:rFonts w:asciiTheme="minorHAnsi" w:hAnsiTheme="minorHAnsi"/>
          <w:sz w:val="22"/>
          <w:szCs w:val="22"/>
        </w:rPr>
        <w:t>“</w:t>
      </w:r>
      <w:r w:rsidR="00904975" w:rsidRPr="00904975">
        <w:rPr>
          <w:rFonts w:asciiTheme="minorHAnsi" w:hAnsiTheme="minorHAnsi"/>
          <w:sz w:val="22"/>
          <w:szCs w:val="22"/>
        </w:rPr>
        <w:t>,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</w:t>
      </w:r>
      <w:r>
        <w:rPr>
          <w:rFonts w:asciiTheme="minorHAnsi" w:hAnsiTheme="minorHAnsi"/>
          <w:sz w:val="22"/>
          <w:szCs w:val="22"/>
        </w:rPr>
        <w:t xml:space="preserve">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7777777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Pr="00904975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Čerpáním dotace se rozumí úhrada </w:t>
      </w:r>
      <w:r w:rsidRPr="00904975">
        <w:rPr>
          <w:rFonts w:asciiTheme="minorHAnsi" w:hAnsiTheme="minorHAnsi"/>
          <w:sz w:val="22"/>
          <w:szCs w:val="22"/>
        </w:rPr>
        <w:t>uznatelných výdajů vzniklých při realizaci projektu.</w:t>
      </w:r>
    </w:p>
    <w:p w14:paraId="73A4BEB1" w14:textId="77777777" w:rsidR="005A34F0" w:rsidRPr="00904975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Pr="00904975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04975">
        <w:rPr>
          <w:rFonts w:asciiTheme="minorHAnsi" w:hAnsiTheme="minorHAnsi"/>
          <w:b/>
          <w:sz w:val="22"/>
          <w:szCs w:val="22"/>
        </w:rPr>
        <w:t>nejpozději do 31. 12. 2018.</w:t>
      </w:r>
    </w:p>
    <w:p w14:paraId="01C04810" w14:textId="77777777" w:rsidR="005A34F0" w:rsidRPr="00904975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Pr="00904975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 xml:space="preserve">Příjemce není oprávněn převádět prostředky dotace do roku následujícího. </w:t>
      </w:r>
    </w:p>
    <w:p w14:paraId="3CB20B4E" w14:textId="77777777" w:rsidR="005A34F0" w:rsidRPr="00904975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76719CAF" w:rsidR="005A34F0" w:rsidRPr="00904975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04975">
        <w:rPr>
          <w:rFonts w:asciiTheme="minorHAnsi" w:hAnsiTheme="minorHAnsi"/>
          <w:b/>
          <w:sz w:val="22"/>
          <w:szCs w:val="22"/>
        </w:rPr>
        <w:t>nejpozději</w:t>
      </w:r>
      <w:r w:rsidRPr="00904975">
        <w:rPr>
          <w:rFonts w:asciiTheme="minorHAnsi" w:hAnsiTheme="minorHAnsi"/>
          <w:sz w:val="22"/>
          <w:szCs w:val="22"/>
        </w:rPr>
        <w:t xml:space="preserve"> </w:t>
      </w:r>
      <w:r w:rsidRPr="00904975">
        <w:rPr>
          <w:rFonts w:asciiTheme="minorHAnsi" w:hAnsiTheme="minorHAnsi"/>
          <w:b/>
          <w:sz w:val="22"/>
          <w:szCs w:val="22"/>
        </w:rPr>
        <w:t xml:space="preserve">do 31. </w:t>
      </w:r>
      <w:r w:rsidR="00904975" w:rsidRPr="00904975">
        <w:rPr>
          <w:rFonts w:asciiTheme="minorHAnsi" w:hAnsiTheme="minorHAnsi"/>
          <w:b/>
          <w:sz w:val="22"/>
          <w:szCs w:val="22"/>
        </w:rPr>
        <w:t>12</w:t>
      </w:r>
      <w:r w:rsidRPr="00904975">
        <w:rPr>
          <w:rFonts w:asciiTheme="minorHAnsi" w:hAnsiTheme="minorHAnsi"/>
          <w:b/>
          <w:sz w:val="22"/>
          <w:szCs w:val="22"/>
        </w:rPr>
        <w:t>. 201</w:t>
      </w:r>
      <w:r w:rsidR="00904975" w:rsidRPr="00904975">
        <w:rPr>
          <w:rFonts w:asciiTheme="minorHAnsi" w:hAnsiTheme="minorHAnsi"/>
          <w:b/>
          <w:sz w:val="22"/>
          <w:szCs w:val="22"/>
        </w:rPr>
        <w:t>8</w:t>
      </w:r>
      <w:r w:rsidRPr="00904975">
        <w:rPr>
          <w:rFonts w:asciiTheme="minorHAnsi" w:hAnsiTheme="minorHAnsi"/>
          <w:b/>
          <w:sz w:val="22"/>
          <w:szCs w:val="22"/>
        </w:rPr>
        <w:t>.</w:t>
      </w:r>
      <w:r w:rsidRPr="00904975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Pr="00904975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65F74F0D" w:rsidR="005A34F0" w:rsidRPr="00904975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04975">
        <w:rPr>
          <w:rFonts w:asciiTheme="minorHAnsi" w:hAnsiTheme="minorHAnsi"/>
          <w:b/>
          <w:sz w:val="22"/>
          <w:szCs w:val="22"/>
        </w:rPr>
        <w:t xml:space="preserve">nejpozději do 31. </w:t>
      </w:r>
      <w:r w:rsidR="00904975" w:rsidRPr="00904975">
        <w:rPr>
          <w:rFonts w:asciiTheme="minorHAnsi" w:hAnsiTheme="minorHAnsi"/>
          <w:b/>
          <w:sz w:val="22"/>
          <w:szCs w:val="22"/>
        </w:rPr>
        <w:t>12</w:t>
      </w:r>
      <w:r w:rsidRPr="00904975">
        <w:rPr>
          <w:rFonts w:asciiTheme="minorHAnsi" w:hAnsiTheme="minorHAnsi"/>
          <w:b/>
          <w:sz w:val="22"/>
          <w:szCs w:val="22"/>
        </w:rPr>
        <w:t>. 201</w:t>
      </w:r>
      <w:r w:rsidR="00904975" w:rsidRPr="00904975">
        <w:rPr>
          <w:rFonts w:asciiTheme="minorHAnsi" w:hAnsiTheme="minorHAnsi"/>
          <w:b/>
          <w:sz w:val="22"/>
          <w:szCs w:val="22"/>
        </w:rPr>
        <w:t>8</w:t>
      </w:r>
      <w:r w:rsidRPr="00904975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Pr="00904975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79F2E1C" w14:textId="4562EA2C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4975">
        <w:rPr>
          <w:rFonts w:asciiTheme="minorHAnsi" w:hAnsiTheme="minorHAnsi"/>
          <w:sz w:val="22"/>
          <w:szCs w:val="22"/>
        </w:rPr>
        <w:t>V případě, že poskytnutá dotace překročí</w:t>
      </w:r>
      <w:r>
        <w:rPr>
          <w:rFonts w:asciiTheme="minorHAnsi" w:hAnsiTheme="minorHAnsi"/>
          <w:sz w:val="22"/>
          <w:szCs w:val="22"/>
        </w:rPr>
        <w:t xml:space="preserve"> maximální přípustnou výši dotace, která činí </w:t>
      </w:r>
      <w:r w:rsidR="00D52F0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0 % z celkových vyúčtovaných uznatelných nákladů na projekt, je příjemce dotace povinen vrátit část poskytnuté dotace převyšu</w:t>
      </w:r>
      <w:r w:rsidR="00904975">
        <w:rPr>
          <w:rFonts w:asciiTheme="minorHAnsi" w:hAnsiTheme="minorHAnsi"/>
          <w:sz w:val="22"/>
          <w:szCs w:val="22"/>
        </w:rPr>
        <w:t>jící maximální stanovenou výši.</w:t>
      </w:r>
    </w:p>
    <w:p w14:paraId="7EBE6AD4" w14:textId="4D4BA1D0" w:rsidR="00904975" w:rsidRPr="00675069" w:rsidRDefault="00904975" w:rsidP="00904975">
      <w:pPr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E5FADF6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>další náklady uvedené v 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080CEE80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3266B61" w14:textId="77777777" w:rsidR="007172B3" w:rsidRPr="00515D12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 xml:space="preserve">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035C9C8F" w14:textId="78D8CCB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0329280" w14:textId="77777777" w:rsidR="007172B3" w:rsidRPr="00665D63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01A16250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396B2D2D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5FB0E918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0EB1E14" w14:textId="176D9BA4" w:rsidR="00D86E6F" w:rsidRPr="001F31C9" w:rsidRDefault="00D86E6F" w:rsidP="00D86E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507C0298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07C5EF4" w14:textId="77777777" w:rsidR="004F494C" w:rsidRDefault="004F494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3683E2A3" w:rsidR="005A34F0" w:rsidRDefault="005A34F0" w:rsidP="004F494C">
      <w:pPr>
        <w:ind w:left="4962" w:hanging="496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  <w:r w:rsidR="007172B3">
        <w:rPr>
          <w:rFonts w:asciiTheme="minorHAnsi" w:hAnsiTheme="minorHAnsi"/>
          <w:sz w:val="22"/>
          <w:szCs w:val="22"/>
        </w:rPr>
        <w:t xml:space="preserve"> </w:t>
      </w:r>
      <w:r w:rsidR="007172B3" w:rsidRPr="00D52F02">
        <w:rPr>
          <w:rFonts w:asciiTheme="minorHAnsi" w:hAnsiTheme="minorHAnsi"/>
          <w:sz w:val="22"/>
          <w:szCs w:val="22"/>
        </w:rPr>
        <w:t>„</w:t>
      </w:r>
      <w:r w:rsidR="004F494C" w:rsidRPr="004F494C">
        <w:rPr>
          <w:rFonts w:asciiTheme="minorHAnsi" w:hAnsiTheme="minorHAnsi"/>
          <w:sz w:val="22"/>
          <w:szCs w:val="22"/>
        </w:rPr>
        <w:t xml:space="preserve">Velká cena města Pardubic – 2. kolo Českého poháru </w:t>
      </w:r>
      <w:proofErr w:type="spellStart"/>
      <w:r w:rsidR="004F494C" w:rsidRPr="004F494C">
        <w:rPr>
          <w:rFonts w:asciiTheme="minorHAnsi" w:hAnsiTheme="minorHAnsi"/>
          <w:sz w:val="22"/>
          <w:szCs w:val="22"/>
        </w:rPr>
        <w:t>Arena</w:t>
      </w:r>
      <w:proofErr w:type="spellEnd"/>
      <w:r w:rsidR="004F494C" w:rsidRPr="004F494C">
        <w:rPr>
          <w:rFonts w:asciiTheme="minorHAnsi" w:hAnsiTheme="minorHAnsi"/>
          <w:sz w:val="22"/>
          <w:szCs w:val="22"/>
        </w:rPr>
        <w:t xml:space="preserve"> Cup</w:t>
      </w:r>
      <w:r w:rsidR="007172B3" w:rsidRPr="00D52F02">
        <w:rPr>
          <w:rFonts w:asciiTheme="minorHAnsi" w:hAnsiTheme="minorHAnsi"/>
          <w:sz w:val="22"/>
          <w:szCs w:val="22"/>
        </w:rPr>
        <w:t>“</w:t>
      </w:r>
    </w:p>
    <w:p w14:paraId="46158D20" w14:textId="6758F334" w:rsidR="007172B3" w:rsidRDefault="007172B3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2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4F494C" w:rsidRPr="004F494C">
        <w:rPr>
          <w:rFonts w:asciiTheme="minorHAnsi" w:hAnsiTheme="minorHAnsi"/>
          <w:sz w:val="22"/>
          <w:szCs w:val="22"/>
        </w:rPr>
        <w:t xml:space="preserve">Memoriál Miroslava </w:t>
      </w:r>
      <w:proofErr w:type="spellStart"/>
      <w:r w:rsidR="004F494C" w:rsidRPr="004F494C">
        <w:rPr>
          <w:rFonts w:asciiTheme="minorHAnsi" w:hAnsiTheme="minorHAnsi"/>
          <w:sz w:val="22"/>
          <w:szCs w:val="22"/>
        </w:rPr>
        <w:t>Kroufka</w:t>
      </w:r>
      <w:proofErr w:type="spellEnd"/>
      <w:r w:rsidRPr="00D52F02">
        <w:rPr>
          <w:rFonts w:asciiTheme="minorHAnsi" w:hAnsiTheme="minorHAnsi"/>
          <w:sz w:val="22"/>
          <w:szCs w:val="22"/>
        </w:rPr>
        <w:t>“</w:t>
      </w:r>
    </w:p>
    <w:p w14:paraId="1BE27765" w14:textId="36FAB08D" w:rsidR="007172B3" w:rsidRDefault="007172B3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3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4F494C" w:rsidRPr="004F494C">
        <w:rPr>
          <w:rFonts w:asciiTheme="minorHAnsi" w:hAnsiTheme="minorHAnsi"/>
          <w:sz w:val="22"/>
          <w:szCs w:val="22"/>
        </w:rPr>
        <w:t>O pohár Lídy Jelínkové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04425935" w14:textId="0EDBA694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B922401" w14:textId="77777777" w:rsidR="004F494C" w:rsidRDefault="004F494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7D958CF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7A6EF7">
        <w:rPr>
          <w:rFonts w:asciiTheme="minorHAnsi" w:hAnsiTheme="minorHAnsi"/>
          <w:sz w:val="22"/>
          <w:szCs w:val="22"/>
        </w:rPr>
        <w:t>01.06.</w:t>
      </w:r>
      <w:bookmarkStart w:id="0" w:name="_GoBack"/>
      <w:bookmarkEnd w:id="0"/>
      <w:r w:rsidR="007A6EF7">
        <w:rPr>
          <w:rFonts w:asciiTheme="minorHAnsi" w:hAnsiTheme="minorHAnsi"/>
          <w:sz w:val="22"/>
          <w:szCs w:val="22"/>
        </w:rPr>
        <w:t>2018</w:t>
      </w:r>
    </w:p>
    <w:p w14:paraId="3CFE2A68" w14:textId="7E539965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830A0F7" w14:textId="77777777" w:rsidR="004F494C" w:rsidRDefault="004F494C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2F4A1E3" w14:textId="2C9C0583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788C4E00" w14:textId="399946EB" w:rsidR="004F494C" w:rsidRDefault="004F494C" w:rsidP="005A34F0">
      <w:pPr>
        <w:rPr>
          <w:rFonts w:asciiTheme="minorHAnsi" w:hAnsiTheme="minorHAnsi"/>
          <w:sz w:val="22"/>
          <w:szCs w:val="22"/>
        </w:rPr>
      </w:pPr>
    </w:p>
    <w:p w14:paraId="48427505" w14:textId="38901DE1" w:rsidR="004F494C" w:rsidRDefault="004F494C" w:rsidP="005A34F0">
      <w:pPr>
        <w:rPr>
          <w:rFonts w:asciiTheme="minorHAnsi" w:hAnsiTheme="minorHAnsi"/>
          <w:sz w:val="22"/>
          <w:szCs w:val="22"/>
        </w:rPr>
      </w:pPr>
    </w:p>
    <w:p w14:paraId="0BD70B25" w14:textId="77777777" w:rsidR="004F494C" w:rsidRDefault="004F494C" w:rsidP="005A34F0">
      <w:pPr>
        <w:rPr>
          <w:rFonts w:asciiTheme="minorHAnsi" w:hAnsiTheme="minorHAnsi"/>
          <w:sz w:val="22"/>
          <w:szCs w:val="22"/>
        </w:rPr>
      </w:pPr>
    </w:p>
    <w:p w14:paraId="16A1AEF5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3C1B17D" w14:textId="4EB7D6B8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7DB53FA9" w14:textId="77777777" w:rsidR="004F494C" w:rsidRPr="00515D12" w:rsidRDefault="004F494C" w:rsidP="005A34F0">
      <w:pPr>
        <w:rPr>
          <w:rFonts w:asciiTheme="minorHAnsi" w:hAnsiTheme="minorHAnsi"/>
          <w:sz w:val="22"/>
          <w:szCs w:val="22"/>
        </w:rPr>
      </w:pPr>
    </w:p>
    <w:p w14:paraId="48C2E300" w14:textId="710F01E7" w:rsidR="005A34F0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</w:t>
      </w:r>
      <w:r w:rsidR="004F494C">
        <w:rPr>
          <w:rFonts w:asciiTheme="minorHAnsi" w:hAnsiTheme="minorHAnsi"/>
          <w:sz w:val="22"/>
          <w:szCs w:val="22"/>
        </w:rPr>
        <w:t>................................</w:t>
      </w:r>
      <w:r w:rsidR="004F494C">
        <w:rPr>
          <w:rFonts w:asciiTheme="minorHAnsi" w:hAnsiTheme="minorHAnsi"/>
          <w:sz w:val="22"/>
          <w:szCs w:val="22"/>
        </w:rPr>
        <w:tab/>
        <w:t>....................</w:t>
      </w:r>
      <w:r w:rsidRPr="00515D12">
        <w:rPr>
          <w:rFonts w:asciiTheme="minorHAnsi" w:hAnsiTheme="minorHAnsi"/>
          <w:sz w:val="22"/>
          <w:szCs w:val="22"/>
        </w:rPr>
        <w:t>....................................................</w:t>
      </w:r>
    </w:p>
    <w:p w14:paraId="02DD643F" w14:textId="1787EBE2" w:rsidR="000C2C38" w:rsidRPr="00515D12" w:rsidRDefault="000C2C38" w:rsidP="000C2C38">
      <w:pPr>
        <w:tabs>
          <w:tab w:val="center" w:pos="2268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4F494C">
        <w:rPr>
          <w:rFonts w:asciiTheme="minorHAnsi" w:hAnsiTheme="minorHAnsi"/>
          <w:sz w:val="22"/>
          <w:szCs w:val="22"/>
        </w:rPr>
        <w:t>Mgr. Luděk Burian</w:t>
      </w:r>
    </w:p>
    <w:p w14:paraId="01E4ADD8" w14:textId="53D34C14" w:rsidR="000C2C38" w:rsidRDefault="000C2C38" w:rsidP="005A34F0">
      <w:pPr>
        <w:rPr>
          <w:rFonts w:asciiTheme="minorHAnsi" w:hAnsiTheme="minorHAnsi"/>
          <w:sz w:val="22"/>
          <w:szCs w:val="22"/>
        </w:rPr>
      </w:pPr>
    </w:p>
    <w:p w14:paraId="6C1A7999" w14:textId="77777777" w:rsidR="004F494C" w:rsidRPr="00515D12" w:rsidRDefault="004F494C" w:rsidP="005A34F0">
      <w:pPr>
        <w:rPr>
          <w:rFonts w:asciiTheme="minorHAnsi" w:hAnsiTheme="minorHAnsi"/>
          <w:sz w:val="22"/>
          <w:szCs w:val="22"/>
        </w:rPr>
      </w:pPr>
    </w:p>
    <w:p w14:paraId="34619408" w14:textId="6A935073" w:rsidR="005A34F0" w:rsidRPr="004F494C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</w:t>
      </w:r>
      <w:r w:rsidRPr="004F494C">
        <w:rPr>
          <w:rFonts w:asciiTheme="minorHAnsi" w:hAnsiTheme="minorHAnsi"/>
          <w:sz w:val="20"/>
          <w:szCs w:val="20"/>
        </w:rPr>
        <w:t xml:space="preserve">této smlouvy byl schválen usnesením </w:t>
      </w:r>
      <w:r w:rsidR="004F494C" w:rsidRPr="00E564A0">
        <w:rPr>
          <w:rFonts w:asciiTheme="minorHAnsi" w:hAnsiTheme="minorHAnsi"/>
          <w:sz w:val="20"/>
          <w:szCs w:val="20"/>
        </w:rPr>
        <w:t>Zastupitelstva</w:t>
      </w:r>
      <w:r w:rsidRPr="00E564A0">
        <w:rPr>
          <w:rFonts w:asciiTheme="minorHAnsi" w:hAnsiTheme="minorHAnsi"/>
          <w:sz w:val="20"/>
          <w:szCs w:val="20"/>
        </w:rPr>
        <w:t xml:space="preserve"> </w:t>
      </w:r>
      <w:r w:rsidRPr="00E564A0">
        <w:rPr>
          <w:rFonts w:asciiTheme="minorHAnsi" w:hAnsiTheme="minorHAnsi"/>
          <w:sz w:val="20"/>
          <w:szCs w:val="20"/>
        </w:rPr>
        <w:fldChar w:fldCharType="begin"/>
      </w:r>
      <w:r w:rsidRPr="00E564A0">
        <w:rPr>
          <w:rFonts w:asciiTheme="minorHAnsi" w:hAnsiTheme="minorHAnsi"/>
          <w:sz w:val="20"/>
          <w:szCs w:val="20"/>
        </w:rPr>
        <w:instrText xml:space="preserve"> Schvaleno </w:instrText>
      </w:r>
      <w:r w:rsidRPr="00E564A0">
        <w:rPr>
          <w:rFonts w:asciiTheme="minorHAnsi" w:hAnsiTheme="minorHAnsi"/>
          <w:sz w:val="20"/>
          <w:szCs w:val="20"/>
        </w:rPr>
        <w:fldChar w:fldCharType="separate"/>
      </w:r>
      <w:r w:rsidRPr="00E564A0">
        <w:rPr>
          <w:rFonts w:ascii="Calibri" w:hAnsi="Calibri"/>
          <w:sz w:val="20"/>
          <w:szCs w:val="20"/>
        </w:rPr>
        <w:t>města Pardubic</w:t>
      </w:r>
      <w:r w:rsidRPr="00E564A0">
        <w:rPr>
          <w:rFonts w:asciiTheme="minorHAnsi" w:hAnsiTheme="minorHAnsi"/>
          <w:sz w:val="20"/>
          <w:szCs w:val="20"/>
        </w:rPr>
        <w:fldChar w:fldCharType="end"/>
      </w:r>
      <w:r w:rsidRPr="00E564A0">
        <w:rPr>
          <w:rFonts w:asciiTheme="minorHAnsi" w:hAnsiTheme="minorHAnsi"/>
          <w:sz w:val="20"/>
          <w:szCs w:val="20"/>
        </w:rPr>
        <w:t xml:space="preserve"> č.</w:t>
      </w:r>
      <w:r w:rsidRPr="004F494C">
        <w:rPr>
          <w:rFonts w:asciiTheme="minorHAnsi" w:hAnsiTheme="minorHAnsi"/>
          <w:sz w:val="20"/>
          <w:szCs w:val="20"/>
        </w:rPr>
        <w:t xml:space="preserve"> </w:t>
      </w:r>
      <w:r w:rsidR="004F494C" w:rsidRPr="004F494C">
        <w:rPr>
          <w:rFonts w:asciiTheme="minorHAnsi" w:hAnsiTheme="minorHAnsi"/>
          <w:sz w:val="20"/>
          <w:szCs w:val="20"/>
        </w:rPr>
        <w:t>Z</w:t>
      </w:r>
      <w:r w:rsidRPr="004F494C">
        <w:rPr>
          <w:rFonts w:asciiTheme="minorHAnsi" w:hAnsiTheme="minorHAnsi"/>
          <w:sz w:val="20"/>
          <w:szCs w:val="20"/>
        </w:rPr>
        <w:t>/</w:t>
      </w:r>
      <w:r w:rsidR="00E564A0">
        <w:rPr>
          <w:rFonts w:asciiTheme="minorHAnsi" w:hAnsiTheme="minorHAnsi"/>
          <w:sz w:val="20"/>
          <w:szCs w:val="20"/>
        </w:rPr>
        <w:t>2576</w:t>
      </w:r>
      <w:r w:rsidRPr="004F494C">
        <w:rPr>
          <w:rFonts w:asciiTheme="minorHAnsi" w:hAnsiTheme="minorHAnsi"/>
          <w:sz w:val="20"/>
          <w:szCs w:val="20"/>
        </w:rPr>
        <w:t xml:space="preserve">/2018 ze dne </w:t>
      </w:r>
      <w:proofErr w:type="gramStart"/>
      <w:r w:rsidR="004F494C" w:rsidRPr="004F494C">
        <w:rPr>
          <w:rFonts w:asciiTheme="minorHAnsi" w:hAnsiTheme="minorHAnsi"/>
          <w:sz w:val="20"/>
          <w:szCs w:val="20"/>
        </w:rPr>
        <w:t>26.4.</w:t>
      </w:r>
      <w:r w:rsidRPr="004F494C">
        <w:rPr>
          <w:rFonts w:asciiTheme="minorHAnsi" w:hAnsiTheme="minorHAnsi"/>
          <w:sz w:val="20"/>
          <w:szCs w:val="20"/>
        </w:rPr>
        <w:t>2018</w:t>
      </w:r>
      <w:proofErr w:type="gramEnd"/>
      <w:r w:rsidRPr="004F494C">
        <w:rPr>
          <w:rFonts w:asciiTheme="minorHAnsi" w:hAnsiTheme="minorHAnsi"/>
          <w:sz w:val="20"/>
          <w:szCs w:val="20"/>
        </w:rPr>
        <w:t>.</w:t>
      </w:r>
    </w:p>
    <w:p w14:paraId="1E78C8F5" w14:textId="36A234FD" w:rsidR="005A34F0" w:rsidRDefault="007172B3" w:rsidP="005A34F0">
      <w:pPr>
        <w:jc w:val="center"/>
        <w:rPr>
          <w:rFonts w:asciiTheme="minorHAnsi" w:hAnsiTheme="minorHAnsi"/>
          <w:sz w:val="20"/>
          <w:szCs w:val="20"/>
        </w:rPr>
      </w:pPr>
      <w:r w:rsidRPr="004F494C">
        <w:rPr>
          <w:rFonts w:asciiTheme="minorHAnsi" w:hAnsiTheme="minorHAnsi"/>
          <w:sz w:val="20"/>
          <w:szCs w:val="20"/>
        </w:rPr>
        <w:t>Mgr. O</w:t>
      </w:r>
      <w:r>
        <w:rPr>
          <w:rFonts w:asciiTheme="minorHAnsi" w:hAnsiTheme="minorHAnsi"/>
          <w:sz w:val="20"/>
          <w:szCs w:val="20"/>
        </w:rPr>
        <w:t>ndřej Kopecký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5A34F0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p w14:paraId="2EEEA736" w14:textId="77DB6640" w:rsidR="007172B3" w:rsidRDefault="007172B3" w:rsidP="005A34F0">
      <w:pPr>
        <w:rPr>
          <w:rFonts w:asciiTheme="minorHAnsi" w:hAnsiTheme="minorHAnsi"/>
          <w:sz w:val="20"/>
          <w:szCs w:val="20"/>
        </w:rPr>
        <w:sectPr w:rsidR="007172B3" w:rsidSect="00904975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8" w:right="1418" w:bottom="1418" w:left="1418" w:header="0" w:footer="0" w:gutter="0"/>
          <w:cols w:space="708"/>
          <w:formProt w:val="0"/>
          <w:noEndnote/>
          <w:titlePg/>
        </w:sectPr>
      </w:pPr>
    </w:p>
    <w:p w14:paraId="21B37136" w14:textId="541118BB" w:rsidR="005A34F0" w:rsidRPr="007172B3" w:rsidRDefault="005A34F0" w:rsidP="005A34F0">
      <w:pPr>
        <w:rPr>
          <w:rFonts w:asciiTheme="minorHAnsi" w:hAnsiTheme="minorHAnsi"/>
          <w:sz w:val="22"/>
          <w:szCs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740"/>
        <w:gridCol w:w="1080"/>
        <w:gridCol w:w="1080"/>
        <w:gridCol w:w="1780"/>
        <w:gridCol w:w="1780"/>
      </w:tblGrid>
      <w:tr w:rsidR="004F494C" w:rsidRPr="004F494C" w14:paraId="33E53C9D" w14:textId="77777777" w:rsidTr="004F494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2659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F06B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1D70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1F52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62D4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32C3E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3EF8A202" w14:textId="77777777" w:rsidTr="004F494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310B3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B48FAD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Velká cena města Pardubic - 2. kolo Českého poháru </w:t>
            </w:r>
            <w:proofErr w:type="spellStart"/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Arena</w:t>
            </w:r>
            <w:proofErr w:type="spellEnd"/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Cup</w:t>
            </w:r>
          </w:p>
        </w:tc>
      </w:tr>
      <w:tr w:rsidR="004F494C" w:rsidRPr="004F494C" w14:paraId="265104E3" w14:textId="77777777" w:rsidTr="004F494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C0F79" w14:textId="77777777" w:rsidR="004F494C" w:rsidRPr="004F494C" w:rsidRDefault="004F494C" w:rsidP="004F494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A929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75BF7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FDEC8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28681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EF9C7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F494C" w:rsidRPr="004F494C" w14:paraId="4DA9B9CA" w14:textId="77777777" w:rsidTr="004F494C">
        <w:trPr>
          <w:trHeight w:val="6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537C8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4F494C" w:rsidRPr="004F494C" w14:paraId="7B782B2F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954D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7DF58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011C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60156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E339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CBD54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936F640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DAB07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4F494C" w:rsidRPr="004F494C" w14:paraId="2C1C8F9E" w14:textId="77777777" w:rsidTr="004F494C">
        <w:trPr>
          <w:trHeight w:val="360"/>
        </w:trPr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91AC66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8F92E8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039D8F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C0312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2B1DA1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4F494C" w:rsidRPr="004F494C" w14:paraId="293F34C8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69FA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83E5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D7F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4AC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140 000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66E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70 000 Kč</w:t>
            </w:r>
          </w:p>
        </w:tc>
      </w:tr>
      <w:tr w:rsidR="004F494C" w:rsidRPr="004F494C" w14:paraId="045D1745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A6AF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7319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52B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92B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90 000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C90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15 000 Kč</w:t>
            </w:r>
          </w:p>
        </w:tc>
      </w:tr>
      <w:tr w:rsidR="004F494C" w:rsidRPr="004F494C" w14:paraId="6D0C0D84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5536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Odměny za umístění, rekordy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B35D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B9DA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A1E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130 000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340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29DE3021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6F67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Letenky, doprava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6C02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34F0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AC1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90 000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32A1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6D242E3A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937DB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Pobytové náklady zahraničních plavců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AC8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1E20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BFF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50 000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DC38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0B6CDF2E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E57C4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Startovné vybraným zahraničním plavcům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B4DF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B177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15FE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100 000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A377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684BF1A9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A9E1B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Propagace, trička, medaile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6D12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F74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FB72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90 000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205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02BC16FB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DFD9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Internetový přenos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608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B71A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4A3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21 000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B0CB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05F2F643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51FF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 xml:space="preserve">Časomíra, výsledky, </w:t>
            </w:r>
            <w:proofErr w:type="spellStart"/>
            <w:r w:rsidRPr="004F494C">
              <w:rPr>
                <w:rFonts w:ascii="Calibri" w:hAnsi="Calibri" w:cs="Calibri"/>
                <w:sz w:val="20"/>
                <w:szCs w:val="20"/>
              </w:rPr>
              <w:t>startovníl</w:t>
            </w:r>
            <w:proofErr w:type="spellEnd"/>
            <w:r w:rsidRPr="004F494C">
              <w:rPr>
                <w:rFonts w:ascii="Calibri" w:hAnsi="Calibri" w:cs="Calibri"/>
                <w:sz w:val="20"/>
                <w:szCs w:val="20"/>
              </w:rPr>
              <w:t xml:space="preserve"> listina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6550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93B2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DA40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80C6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2AD04896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2302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Občerstvení při soutěži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E62E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667A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22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DEC0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49658A2B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7E5B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Ostatní -rezerva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370F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17A9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86BD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A0E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658B1E34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280B7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D84D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EA6D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130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5BDE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6754FFA7" w14:textId="77777777" w:rsidTr="004F494C">
        <w:trPr>
          <w:trHeight w:val="36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128BF8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90676F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741 000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DCEBF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85 000 Kč</w:t>
            </w:r>
          </w:p>
        </w:tc>
      </w:tr>
      <w:tr w:rsidR="004F494C" w:rsidRPr="004F494C" w14:paraId="6BD708E6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087D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89C66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4C59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D88E6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9C53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054E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67741966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D42B0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4F494C" w:rsidRPr="004F494C" w14:paraId="3E426326" w14:textId="77777777" w:rsidTr="004F494C">
        <w:trPr>
          <w:trHeight w:val="345"/>
        </w:trPr>
        <w:tc>
          <w:tcPr>
            <w:tcW w:w="5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FF587C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F2859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C6F3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6BA886B8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7310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4E083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85 000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5E82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B3A274E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3D86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 xml:space="preserve">Startovné,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211B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170 000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10A7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3FD357E0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B326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B484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100 000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CDB3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4E99390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0684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Dotace ČSPS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D22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300 000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9B09F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398633FB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EBFF3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Dotace Krajský úřad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F71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9A46F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7526D991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EF2F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8D77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E873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46668E3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8888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C929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8F83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31F63A76" w14:textId="77777777" w:rsidTr="004F494C">
        <w:trPr>
          <w:trHeight w:val="36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D29453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90EF0C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685 000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F705C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4612195B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D8DD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679A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680C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7C642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DBC0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226A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6C36DB53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3A17C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4F494C" w:rsidRPr="004F494C" w14:paraId="7D5FB55C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F1B9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EF58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685 000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3D21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1F6D8CE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9809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76CD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741 000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04EA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43AFA648" w14:textId="77777777" w:rsidTr="004F494C">
        <w:trPr>
          <w:trHeight w:val="330"/>
        </w:trPr>
        <w:tc>
          <w:tcPr>
            <w:tcW w:w="5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12DB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21FF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-56 000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CDD3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1AA6E574" w14:textId="77777777" w:rsidTr="004F494C">
        <w:trPr>
          <w:trHeight w:val="330"/>
        </w:trPr>
        <w:tc>
          <w:tcPr>
            <w:tcW w:w="5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AE914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C84B3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B981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C0AF23D" w14:textId="0FBD5BFA" w:rsidR="005A34F0" w:rsidRDefault="005A34F0" w:rsidP="005A34F0">
      <w:pPr>
        <w:rPr>
          <w:rFonts w:asciiTheme="minorHAnsi" w:hAnsiTheme="minorHAnsi"/>
          <w:sz w:val="22"/>
          <w:szCs w:val="20"/>
        </w:rPr>
      </w:pPr>
    </w:p>
    <w:p w14:paraId="6E7E33B6" w14:textId="7A92C3EA" w:rsidR="004F494C" w:rsidRDefault="004F494C" w:rsidP="005A34F0">
      <w:pPr>
        <w:rPr>
          <w:rFonts w:asciiTheme="minorHAnsi" w:hAnsiTheme="minorHAnsi"/>
          <w:sz w:val="22"/>
          <w:szCs w:val="20"/>
        </w:rPr>
      </w:pPr>
    </w:p>
    <w:p w14:paraId="574611A5" w14:textId="77777777" w:rsidR="004F494C" w:rsidRDefault="004F494C" w:rsidP="005A34F0">
      <w:pPr>
        <w:rPr>
          <w:rFonts w:asciiTheme="minorHAnsi" w:hAnsiTheme="minorHAnsi"/>
          <w:sz w:val="22"/>
          <w:szCs w:val="20"/>
        </w:rPr>
        <w:sectPr w:rsidR="004F494C" w:rsidSect="00BC41E3">
          <w:headerReference w:type="first" r:id="rId12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p w14:paraId="6B72D4BA" w14:textId="741666A4" w:rsidR="004F494C" w:rsidRDefault="004F494C" w:rsidP="005A34F0">
      <w:pPr>
        <w:rPr>
          <w:rFonts w:asciiTheme="minorHAnsi" w:hAnsiTheme="minorHAnsi"/>
          <w:sz w:val="22"/>
          <w:szCs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740"/>
        <w:gridCol w:w="1080"/>
        <w:gridCol w:w="1080"/>
        <w:gridCol w:w="1780"/>
        <w:gridCol w:w="1780"/>
      </w:tblGrid>
      <w:tr w:rsidR="004F494C" w:rsidRPr="004F494C" w14:paraId="10477510" w14:textId="77777777" w:rsidTr="004F494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A0057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BDCA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C9D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BA755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F3A6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F4E3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53C94F84" w14:textId="77777777" w:rsidTr="004F494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29053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478BC2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Memoriál Miroslava </w:t>
            </w:r>
            <w:proofErr w:type="spellStart"/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Kroufka</w:t>
            </w:r>
            <w:proofErr w:type="spellEnd"/>
          </w:p>
        </w:tc>
      </w:tr>
      <w:tr w:rsidR="004F494C" w:rsidRPr="004F494C" w14:paraId="15503C5B" w14:textId="77777777" w:rsidTr="004F494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C6414" w14:textId="77777777" w:rsidR="004F494C" w:rsidRPr="004F494C" w:rsidRDefault="004F494C" w:rsidP="004F494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8356C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64846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F8FAD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7CF6A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011A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F494C" w:rsidRPr="004F494C" w14:paraId="1BCF9044" w14:textId="77777777" w:rsidTr="004F494C">
        <w:trPr>
          <w:trHeight w:val="6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836E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4F494C" w:rsidRPr="004F494C" w14:paraId="61C13D98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E51B4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1276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273E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5A06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6E1A4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B04B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EC811B3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4CAE2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4F494C" w:rsidRPr="004F494C" w14:paraId="5248A392" w14:textId="77777777" w:rsidTr="004F494C">
        <w:trPr>
          <w:trHeight w:val="360"/>
        </w:trPr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C5BD273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A5581F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328F00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A4E903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8BF526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4F494C" w:rsidRPr="004F494C" w14:paraId="30425768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000A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DF7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0DF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200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F378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2 400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EDF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2 000 Kč</w:t>
            </w:r>
          </w:p>
        </w:tc>
      </w:tr>
      <w:tr w:rsidR="004F494C" w:rsidRPr="004F494C" w14:paraId="0B393A87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F4D0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Vodní záchranná služba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CD11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E89C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5DA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CE4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3 000 Kč</w:t>
            </w:r>
          </w:p>
        </w:tc>
      </w:tr>
      <w:tr w:rsidR="004F494C" w:rsidRPr="004F494C" w14:paraId="3926BC48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FC66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A71A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6651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B0C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8FB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58458007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DCD1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Lékařská služba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FC6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5B13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EFAC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86C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1 000 Kč</w:t>
            </w:r>
          </w:p>
        </w:tc>
      </w:tr>
      <w:tr w:rsidR="004F494C" w:rsidRPr="004F494C" w14:paraId="29A4EEBA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809A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 xml:space="preserve">CP rozhodčí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A203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0F8C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727C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C601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4D0DCC68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31A8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Časomíra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DCF1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B409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6BB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3 000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7F7E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65EBF00B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77E23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BBB7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1B64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936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D616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40DE70F7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BEF9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1C4A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27CF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23BD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E718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53A44907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8747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7694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BFB1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E6C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F5E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0A3B4082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6EAD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DA95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6A02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AD83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4BD0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707C5E45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7BD1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CA6E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BF11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D899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553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7E3F9616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972D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03B7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5A53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E9A3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D0A1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1646881A" w14:textId="77777777" w:rsidTr="004F494C">
        <w:trPr>
          <w:trHeight w:val="36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6DD5E2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B31DBC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17 400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889EF2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6 000 Kč</w:t>
            </w:r>
          </w:p>
        </w:tc>
      </w:tr>
      <w:tr w:rsidR="004F494C" w:rsidRPr="004F494C" w14:paraId="4207592F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00D4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A7A1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9C22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951D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492FF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812D6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106B1B4E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537D1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4F494C" w:rsidRPr="004F494C" w14:paraId="48C71942" w14:textId="77777777" w:rsidTr="004F494C">
        <w:trPr>
          <w:trHeight w:val="345"/>
        </w:trPr>
        <w:tc>
          <w:tcPr>
            <w:tcW w:w="5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80332A9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BB677F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E2E6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50C22E9F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CBC6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39C2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6 000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27E4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5C6E78C7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6DA4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B4B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7E02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370DAEE1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5C60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8438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D652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FC27E44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CC4D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Dotace jiných subjektů (MŠMT, P. kraj...)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624B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3933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12F4C6B4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CAC6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020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80F6E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157F2ABB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B5C4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F9E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389EE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5B85E302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1569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D2FF1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4FF5F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56F3E89D" w14:textId="77777777" w:rsidTr="004F494C">
        <w:trPr>
          <w:trHeight w:val="36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62BB8A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C1619D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16 000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AC4F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B094DB1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FAC8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B44B6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7C964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5E1E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886A8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29AC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682EB522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6412A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4F494C" w:rsidRPr="004F494C" w14:paraId="2B874959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C120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D86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16 000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35B02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78C28820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AB36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DBDB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17 400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044F7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67D4E48C" w14:textId="77777777" w:rsidTr="004F494C">
        <w:trPr>
          <w:trHeight w:val="330"/>
        </w:trPr>
        <w:tc>
          <w:tcPr>
            <w:tcW w:w="5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3001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78448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-1 400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AA9E7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6488F553" w14:textId="77777777" w:rsidTr="004F494C">
        <w:trPr>
          <w:trHeight w:val="330"/>
        </w:trPr>
        <w:tc>
          <w:tcPr>
            <w:tcW w:w="5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0C2B2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A1FD3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3B08E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A6CA8FA" w14:textId="753864C4" w:rsidR="004F494C" w:rsidRDefault="004F494C" w:rsidP="005A34F0">
      <w:pPr>
        <w:rPr>
          <w:rFonts w:asciiTheme="minorHAnsi" w:hAnsiTheme="minorHAnsi"/>
          <w:sz w:val="22"/>
          <w:szCs w:val="20"/>
        </w:rPr>
      </w:pPr>
    </w:p>
    <w:p w14:paraId="0F7E9776" w14:textId="06853ED8" w:rsidR="004F494C" w:rsidRDefault="004F494C" w:rsidP="005A34F0">
      <w:pPr>
        <w:rPr>
          <w:rFonts w:asciiTheme="minorHAnsi" w:hAnsiTheme="minorHAnsi"/>
          <w:sz w:val="22"/>
          <w:szCs w:val="20"/>
        </w:rPr>
      </w:pPr>
    </w:p>
    <w:p w14:paraId="00327261" w14:textId="77777777" w:rsidR="004F494C" w:rsidRDefault="004F494C" w:rsidP="005A34F0">
      <w:pPr>
        <w:rPr>
          <w:rFonts w:asciiTheme="minorHAnsi" w:hAnsiTheme="minorHAnsi"/>
          <w:sz w:val="22"/>
          <w:szCs w:val="20"/>
        </w:rPr>
        <w:sectPr w:rsidR="004F494C" w:rsidSect="00BC41E3">
          <w:headerReference w:type="first" r:id="rId13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p w14:paraId="40C8A80E" w14:textId="31436D2A" w:rsidR="004F494C" w:rsidRDefault="004F494C" w:rsidP="005A34F0">
      <w:pPr>
        <w:rPr>
          <w:rFonts w:asciiTheme="minorHAnsi" w:hAnsiTheme="minorHAnsi"/>
          <w:sz w:val="22"/>
          <w:szCs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740"/>
        <w:gridCol w:w="1080"/>
        <w:gridCol w:w="1080"/>
        <w:gridCol w:w="1780"/>
        <w:gridCol w:w="1780"/>
      </w:tblGrid>
      <w:tr w:rsidR="004F494C" w:rsidRPr="004F494C" w14:paraId="30280614" w14:textId="77777777" w:rsidTr="004F494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40D27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984C8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7D0E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655FC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D6822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0B40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74A4798" w14:textId="77777777" w:rsidTr="004F494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DFF51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B8816F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pohár Lídy Jelínkové </w:t>
            </w:r>
          </w:p>
        </w:tc>
      </w:tr>
      <w:tr w:rsidR="004F494C" w:rsidRPr="004F494C" w14:paraId="5501F911" w14:textId="77777777" w:rsidTr="004F494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96041" w14:textId="77777777" w:rsidR="004F494C" w:rsidRPr="004F494C" w:rsidRDefault="004F494C" w:rsidP="004F494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E917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051E8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327E5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E4447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E013B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F494C" w:rsidRPr="004F494C" w14:paraId="37162CFE" w14:textId="77777777" w:rsidTr="004F494C">
        <w:trPr>
          <w:trHeight w:val="6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CF52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4F494C" w:rsidRPr="004F494C" w14:paraId="29EB9346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8D2D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DF97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754B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ADE0F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5A19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5FEC4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6B01F9DC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DB7D3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4F494C" w:rsidRPr="004F494C" w14:paraId="01D4D40D" w14:textId="77777777" w:rsidTr="004F494C">
        <w:trPr>
          <w:trHeight w:val="360"/>
        </w:trPr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5DB4F74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83E997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A4EE2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51B6D1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DF6FE7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4F494C" w:rsidRPr="004F494C" w14:paraId="3FB97656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B61C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3A3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188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AF22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3 000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797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5F7396B4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89D9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240C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AE82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9C60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2 400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DF20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1 000 Kč</w:t>
            </w:r>
          </w:p>
        </w:tc>
      </w:tr>
      <w:tr w:rsidR="004F494C" w:rsidRPr="004F494C" w14:paraId="5EA20700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6D8D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Lékařská služba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A539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3DDE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566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E7F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1 000 Kč</w:t>
            </w:r>
          </w:p>
        </w:tc>
      </w:tr>
      <w:tr w:rsidR="004F494C" w:rsidRPr="004F494C" w14:paraId="1B3B978B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752D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0195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A0D8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814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98A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75EC642A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1831D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Vodní záchranná služba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E4A5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8A7A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1999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406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4 000 Kč</w:t>
            </w:r>
          </w:p>
        </w:tc>
      </w:tr>
      <w:tr w:rsidR="004F494C" w:rsidRPr="004F494C" w14:paraId="29EF5D0B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BA53C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Časomíra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9996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B81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A88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3 000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F72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42DE39BE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46BC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C P 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8F0A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25F5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21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114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6824F765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00D1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471D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00AC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97DB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9070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25C33BEB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CE4E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86C3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CD91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EB6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508E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4D058183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622A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BD26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371E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B59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59D2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0E9F5CEF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6F94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7DAD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0175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B467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B78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279B4C49" w14:textId="77777777" w:rsidTr="004F494C">
        <w:trPr>
          <w:trHeight w:val="33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CFAB8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19AA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9122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A14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68D9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4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F494C" w:rsidRPr="004F494C" w14:paraId="30C0B8A2" w14:textId="77777777" w:rsidTr="004F494C">
        <w:trPr>
          <w:trHeight w:val="36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CA6550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9D6AE7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19 400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1B0CA4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6 000 Kč</w:t>
            </w:r>
          </w:p>
        </w:tc>
      </w:tr>
      <w:tr w:rsidR="004F494C" w:rsidRPr="004F494C" w14:paraId="095240C8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7FC82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F096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7955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93945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6DFE9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8D14C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19730B96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BE8E9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4F494C" w:rsidRPr="004F494C" w14:paraId="4F402B60" w14:textId="77777777" w:rsidTr="004F494C">
        <w:trPr>
          <w:trHeight w:val="345"/>
        </w:trPr>
        <w:tc>
          <w:tcPr>
            <w:tcW w:w="5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904445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97EF8B" w14:textId="77777777" w:rsidR="004F494C" w:rsidRPr="004F494C" w:rsidRDefault="004F494C" w:rsidP="004F49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D97A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011B7B7D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DAD0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34EB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6 000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F3406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1D5534E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0B75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EF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4E580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3EE778FB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936F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B05D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FAB9C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9F96EA0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11F2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Dotace jiných subjektů (MŠMT, P. kraj...)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45CF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CE85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5049AE7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CBFC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76EA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1A5DB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7F343496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4950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6125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FB58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48A8108C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6D4F" w14:textId="77777777" w:rsidR="004F494C" w:rsidRPr="004F494C" w:rsidRDefault="004F494C" w:rsidP="004F494C">
            <w:pPr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2B44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4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0B90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3518D701" w14:textId="77777777" w:rsidTr="004F494C">
        <w:trPr>
          <w:trHeight w:val="36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8FA931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5AB0F1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16 000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2D60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52EE6938" w14:textId="77777777" w:rsidTr="004F494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D17C2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5318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945BC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4FA4A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2BD2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04E7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108F756E" w14:textId="77777777" w:rsidTr="004F494C">
        <w:trPr>
          <w:trHeight w:val="4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76236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4F494C" w:rsidRPr="004F494C" w14:paraId="6B09E5BB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BF32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D0E3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16 000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94145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0F7721A3" w14:textId="77777777" w:rsidTr="004F494C">
        <w:trPr>
          <w:trHeight w:val="33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3170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954A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19 400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41E9D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2BF72D2F" w14:textId="77777777" w:rsidTr="004F494C">
        <w:trPr>
          <w:trHeight w:val="330"/>
        </w:trPr>
        <w:tc>
          <w:tcPr>
            <w:tcW w:w="5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3152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FF17" w14:textId="77777777" w:rsidR="004F494C" w:rsidRPr="004F494C" w:rsidRDefault="004F494C" w:rsidP="004F494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494C">
              <w:rPr>
                <w:rFonts w:ascii="Calibri" w:hAnsi="Calibri" w:cs="Calibri"/>
                <w:b/>
                <w:bCs/>
                <w:sz w:val="22"/>
                <w:szCs w:val="22"/>
              </w:rPr>
              <w:t>-3 400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8E933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F494C" w:rsidRPr="004F494C" w14:paraId="436135DA" w14:textId="77777777" w:rsidTr="004F494C">
        <w:trPr>
          <w:trHeight w:val="330"/>
        </w:trPr>
        <w:tc>
          <w:tcPr>
            <w:tcW w:w="5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D2DE1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5E75A" w14:textId="77777777" w:rsidR="004F494C" w:rsidRPr="004F494C" w:rsidRDefault="004F494C" w:rsidP="004F49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96701" w14:textId="77777777" w:rsidR="004F494C" w:rsidRPr="004F494C" w:rsidRDefault="004F494C" w:rsidP="004F494C">
            <w:pPr>
              <w:rPr>
                <w:rFonts w:ascii="Calibri" w:hAnsi="Calibri" w:cs="Calibri"/>
                <w:sz w:val="22"/>
                <w:szCs w:val="22"/>
              </w:rPr>
            </w:pPr>
            <w:r w:rsidRPr="004F494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2BF9FE8" w14:textId="77777777" w:rsidR="004F494C" w:rsidRPr="007172B3" w:rsidRDefault="004F494C" w:rsidP="005A34F0">
      <w:pPr>
        <w:rPr>
          <w:rFonts w:asciiTheme="minorHAnsi" w:hAnsiTheme="minorHAnsi"/>
          <w:sz w:val="22"/>
          <w:szCs w:val="20"/>
        </w:rPr>
      </w:pPr>
    </w:p>
    <w:sectPr w:rsidR="004F494C" w:rsidRPr="007172B3" w:rsidSect="00BC41E3">
      <w:headerReference w:type="first" r:id="rId14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7A6E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7A6EF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205F" w14:textId="08612692" w:rsidR="007172B3" w:rsidRDefault="007172B3">
    <w:pPr>
      <w:pStyle w:val="Zhlav"/>
    </w:pPr>
  </w:p>
  <w:p w14:paraId="121154F5" w14:textId="3DF4EB09" w:rsidR="007172B3" w:rsidRDefault="007172B3">
    <w:pPr>
      <w:pStyle w:val="Zhlav"/>
    </w:pPr>
  </w:p>
  <w:p w14:paraId="77E97C4D" w14:textId="77777777" w:rsidR="007172B3" w:rsidRDefault="007172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2F5C" w14:textId="0745B9BC" w:rsidR="007172B3" w:rsidRDefault="007172B3">
    <w:pPr>
      <w:pStyle w:val="Zhlav"/>
    </w:pPr>
  </w:p>
  <w:p w14:paraId="18F31526" w14:textId="407F20F5" w:rsidR="00F9691F" w:rsidRDefault="00F9691F">
    <w:pPr>
      <w:pStyle w:val="Zhlav"/>
    </w:pPr>
  </w:p>
  <w:p w14:paraId="7F78B922" w14:textId="77777777" w:rsidR="00F9691F" w:rsidRDefault="00F9691F" w:rsidP="00F9691F">
    <w:pPr>
      <w:pStyle w:val="Zhlav"/>
      <w:rPr>
        <w:rFonts w:asciiTheme="minorHAnsi" w:hAnsiTheme="minorHAnsi" w:cstheme="minorHAnsi"/>
        <w:b/>
        <w:i/>
        <w:sz w:val="22"/>
        <w:szCs w:val="22"/>
      </w:rPr>
    </w:pPr>
  </w:p>
  <w:p w14:paraId="1ABE324E" w14:textId="0D9C8A4B" w:rsidR="007172B3" w:rsidRDefault="007172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88E4" w14:textId="77777777" w:rsidR="007172B3" w:rsidRDefault="007172B3">
    <w:pPr>
      <w:pStyle w:val="Zhlav"/>
    </w:pPr>
  </w:p>
  <w:p w14:paraId="3D888DDC" w14:textId="77777777" w:rsidR="007172B3" w:rsidRDefault="007172B3">
    <w:pPr>
      <w:pStyle w:val="Zhlav"/>
    </w:pPr>
  </w:p>
  <w:p w14:paraId="3AB714A7" w14:textId="77777777" w:rsidR="007172B3" w:rsidRPr="007172B3" w:rsidRDefault="007172B3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1 ke smlouvě o poskytnutí dotace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3339" w14:textId="77777777" w:rsidR="004F494C" w:rsidRDefault="004F494C">
    <w:pPr>
      <w:pStyle w:val="Zhlav"/>
    </w:pPr>
  </w:p>
  <w:p w14:paraId="114FFCB5" w14:textId="77777777" w:rsidR="004F494C" w:rsidRDefault="004F494C">
    <w:pPr>
      <w:pStyle w:val="Zhlav"/>
    </w:pPr>
  </w:p>
  <w:p w14:paraId="449E7961" w14:textId="28558685" w:rsidR="004F494C" w:rsidRPr="007172B3" w:rsidRDefault="004F494C" w:rsidP="007172B3">
    <w:pPr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Příloha č. 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E77A7" w14:textId="77777777" w:rsidR="004F494C" w:rsidRDefault="004F494C">
    <w:pPr>
      <w:pStyle w:val="Zhlav"/>
    </w:pPr>
  </w:p>
  <w:p w14:paraId="5570F152" w14:textId="77777777" w:rsidR="004F494C" w:rsidRDefault="004F494C">
    <w:pPr>
      <w:pStyle w:val="Zhlav"/>
    </w:pPr>
  </w:p>
  <w:p w14:paraId="68E6C4B5" w14:textId="6231F2FB" w:rsidR="004F494C" w:rsidRPr="007172B3" w:rsidRDefault="004F494C" w:rsidP="007172B3">
    <w:pPr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Příloha č. 3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A6499"/>
    <w:multiLevelType w:val="hybridMultilevel"/>
    <w:tmpl w:val="FD6E1926"/>
    <w:lvl w:ilvl="0" w:tplc="B6881384">
      <w:start w:val="4"/>
      <w:numFmt w:val="bullet"/>
      <w:lvlText w:val="-"/>
      <w:lvlJc w:val="left"/>
      <w:pPr>
        <w:ind w:left="49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7"/>
  </w:num>
  <w:num w:numId="15">
    <w:abstractNumId w:val="8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C2C38"/>
    <w:rsid w:val="00314183"/>
    <w:rsid w:val="003B574C"/>
    <w:rsid w:val="004F494C"/>
    <w:rsid w:val="00516862"/>
    <w:rsid w:val="005A34F0"/>
    <w:rsid w:val="00606EDE"/>
    <w:rsid w:val="006157F4"/>
    <w:rsid w:val="007172B3"/>
    <w:rsid w:val="00755A16"/>
    <w:rsid w:val="007A6EF7"/>
    <w:rsid w:val="007E2C95"/>
    <w:rsid w:val="00865D93"/>
    <w:rsid w:val="00904975"/>
    <w:rsid w:val="00CB1DCA"/>
    <w:rsid w:val="00CE6B8B"/>
    <w:rsid w:val="00D52F02"/>
    <w:rsid w:val="00D86E6F"/>
    <w:rsid w:val="00DD2CA6"/>
    <w:rsid w:val="00E564A0"/>
    <w:rsid w:val="00F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7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2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2882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Kopecký Ondřej</cp:lastModifiedBy>
  <cp:revision>7</cp:revision>
  <cp:lastPrinted>2018-05-23T14:19:00Z</cp:lastPrinted>
  <dcterms:created xsi:type="dcterms:W3CDTF">2018-04-12T09:17:00Z</dcterms:created>
  <dcterms:modified xsi:type="dcterms:W3CDTF">2018-06-01T12:11:00Z</dcterms:modified>
</cp:coreProperties>
</file>