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F6" w:rsidRDefault="008B0908" w:rsidP="00C37C53">
      <w:pPr>
        <w:spacing w:after="0" w:line="240" w:lineRule="auto"/>
        <w:jc w:val="center"/>
        <w:rPr>
          <w:rFonts w:cs="Arial"/>
          <w:b/>
          <w:sz w:val="24"/>
          <w:szCs w:val="24"/>
        </w:rPr>
      </w:pPr>
      <w:r>
        <w:rPr>
          <w:rFonts w:cs="Arial"/>
          <w:b/>
          <w:sz w:val="24"/>
          <w:szCs w:val="24"/>
        </w:rPr>
        <w:t>SERVISNÍ SMLOUVA</w:t>
      </w:r>
      <w:r w:rsidR="009E6FF6">
        <w:rPr>
          <w:rFonts w:cs="Arial"/>
          <w:b/>
          <w:sz w:val="24"/>
          <w:szCs w:val="24"/>
        </w:rPr>
        <w:t xml:space="preserve"> č. </w:t>
      </w:r>
      <w:r w:rsidR="009E6FF6" w:rsidRPr="009E6FF6">
        <w:rPr>
          <w:rFonts w:cs="Arial"/>
          <w:b/>
          <w:sz w:val="24"/>
          <w:szCs w:val="24"/>
        </w:rPr>
        <w:t>SML0216017</w:t>
      </w:r>
    </w:p>
    <w:p w:rsidR="00C37C53" w:rsidRPr="00CE6D7B" w:rsidRDefault="00C37C53" w:rsidP="00C37C53">
      <w:pPr>
        <w:spacing w:after="0" w:line="240" w:lineRule="auto"/>
        <w:jc w:val="both"/>
        <w:rPr>
          <w:rFonts w:cs="Arial"/>
        </w:rPr>
      </w:pPr>
    </w:p>
    <w:p w:rsidR="00C37C53" w:rsidRPr="00CE6D7B" w:rsidRDefault="00C37C53" w:rsidP="00C37C53">
      <w:pPr>
        <w:spacing w:after="0" w:line="240" w:lineRule="auto"/>
        <w:outlineLvl w:val="0"/>
        <w:rPr>
          <w:rFonts w:cs="Arial"/>
          <w:b/>
          <w:bCs/>
        </w:rPr>
      </w:pPr>
      <w:r w:rsidRPr="00CE6D7B">
        <w:rPr>
          <w:rFonts w:cs="Arial"/>
          <w:b/>
          <w:bCs/>
        </w:rPr>
        <w:t>Institut klinické a experimentální medicíny</w:t>
      </w:r>
    </w:p>
    <w:p w:rsidR="00C37C53" w:rsidRPr="00CE6D7B" w:rsidRDefault="00C37C53" w:rsidP="00C37C53">
      <w:pPr>
        <w:spacing w:after="0" w:line="240" w:lineRule="auto"/>
        <w:outlineLvl w:val="0"/>
        <w:rPr>
          <w:rFonts w:cs="Arial"/>
          <w:b/>
          <w:bCs/>
        </w:rPr>
      </w:pPr>
      <w:r w:rsidRPr="00CE6D7B">
        <w:rPr>
          <w:rFonts w:cs="Arial"/>
        </w:rPr>
        <w:t xml:space="preserve">státní příspěvková organizace, zřizovací listina MZDR </w:t>
      </w:r>
      <w:proofErr w:type="gramStart"/>
      <w:r w:rsidRPr="00CE6D7B">
        <w:rPr>
          <w:rFonts w:cs="Arial"/>
        </w:rPr>
        <w:t>č.j.</w:t>
      </w:r>
      <w:proofErr w:type="gramEnd"/>
      <w:r w:rsidRPr="00CE6D7B">
        <w:rPr>
          <w:rFonts w:cs="Arial"/>
        </w:rPr>
        <w:t xml:space="preserve"> 17268-II/2012 ze dne 29.</w:t>
      </w:r>
      <w:r w:rsidR="007A51A7">
        <w:rPr>
          <w:rFonts w:cs="Arial"/>
        </w:rPr>
        <w:t xml:space="preserve"> </w:t>
      </w:r>
      <w:r w:rsidRPr="00CE6D7B">
        <w:rPr>
          <w:rFonts w:cs="Arial"/>
        </w:rPr>
        <w:t>5</w:t>
      </w:r>
      <w:r w:rsidR="007A51A7">
        <w:rPr>
          <w:rFonts w:cs="Arial"/>
        </w:rPr>
        <w:t>.</w:t>
      </w:r>
      <w:r w:rsidRPr="00CE6D7B">
        <w:rPr>
          <w:rFonts w:cs="Arial"/>
        </w:rPr>
        <w:t xml:space="preserve"> 2012</w:t>
      </w:r>
    </w:p>
    <w:p w:rsidR="00C37C53" w:rsidRPr="00CE6D7B" w:rsidRDefault="00C37C53" w:rsidP="00C37C53">
      <w:pPr>
        <w:spacing w:after="0" w:line="240" w:lineRule="auto"/>
        <w:rPr>
          <w:rFonts w:cs="Arial"/>
        </w:rPr>
      </w:pPr>
      <w:r w:rsidRPr="00CE6D7B">
        <w:rPr>
          <w:rFonts w:cs="Arial"/>
        </w:rPr>
        <w:t>se sídlem Vídeňská 1958/9, 140 21 Praha 4</w:t>
      </w:r>
    </w:p>
    <w:p w:rsidR="00C37C53" w:rsidRPr="00CE6D7B" w:rsidRDefault="00C37C53" w:rsidP="00C37C53">
      <w:pPr>
        <w:spacing w:after="0" w:line="240" w:lineRule="auto"/>
        <w:rPr>
          <w:rFonts w:cs="Arial"/>
        </w:rPr>
      </w:pPr>
      <w:r w:rsidRPr="00CE6D7B">
        <w:rPr>
          <w:rFonts w:cs="Arial"/>
        </w:rPr>
        <w:t>IČ: 00023001, DIČ: CZ00023001</w:t>
      </w:r>
    </w:p>
    <w:p w:rsidR="00C37C53" w:rsidRPr="00CE6D7B" w:rsidRDefault="00C37C53" w:rsidP="00C37C53">
      <w:pPr>
        <w:spacing w:after="0" w:line="240" w:lineRule="auto"/>
        <w:rPr>
          <w:rFonts w:cs="Arial"/>
        </w:rPr>
      </w:pPr>
      <w:r w:rsidRPr="00CE6D7B">
        <w:rPr>
          <w:rFonts w:cs="Arial"/>
        </w:rPr>
        <w:t>jednající: MUDr. Alešem Hermanem, Ph.D., ředitelem</w:t>
      </w:r>
    </w:p>
    <w:p w:rsidR="00C37C53" w:rsidRPr="00CE6D7B" w:rsidRDefault="00C37C53" w:rsidP="00C37C53">
      <w:pPr>
        <w:spacing w:after="0" w:line="240" w:lineRule="auto"/>
        <w:rPr>
          <w:rFonts w:cs="Arial"/>
        </w:rPr>
      </w:pPr>
      <w:r w:rsidRPr="00CE6D7B">
        <w:rPr>
          <w:rFonts w:cs="Arial"/>
        </w:rPr>
        <w:t xml:space="preserve">bankovní spojení: </w:t>
      </w:r>
    </w:p>
    <w:p w:rsidR="00C37C53" w:rsidRPr="00CE6D7B" w:rsidRDefault="00C37C53" w:rsidP="00C37C53">
      <w:pPr>
        <w:spacing w:after="0" w:line="240" w:lineRule="auto"/>
        <w:rPr>
          <w:rFonts w:cs="Arial"/>
        </w:rPr>
      </w:pPr>
      <w:r w:rsidRPr="00CE6D7B">
        <w:rPr>
          <w:rFonts w:cs="Arial"/>
        </w:rPr>
        <w:t xml:space="preserve">číslo účtu: </w:t>
      </w:r>
    </w:p>
    <w:p w:rsidR="00C37C53" w:rsidRPr="00CE6D7B" w:rsidRDefault="00C37C53" w:rsidP="00C37C53">
      <w:pPr>
        <w:spacing w:after="0" w:line="240" w:lineRule="auto"/>
        <w:rPr>
          <w:rFonts w:cs="Arial"/>
        </w:rPr>
      </w:pPr>
      <w:r w:rsidRPr="00CE6D7B">
        <w:rPr>
          <w:rFonts w:cs="Arial"/>
        </w:rPr>
        <w:t xml:space="preserve">(dále jen „ </w:t>
      </w:r>
      <w:r w:rsidRPr="00CE6D7B">
        <w:rPr>
          <w:rFonts w:cs="Arial"/>
          <w:b/>
          <w:bCs/>
          <w:i/>
          <w:iCs/>
        </w:rPr>
        <w:t xml:space="preserve">Objednatel </w:t>
      </w:r>
      <w:r w:rsidRPr="00CE6D7B">
        <w:rPr>
          <w:rFonts w:cs="Arial"/>
        </w:rPr>
        <w:t>“</w:t>
      </w:r>
      <w:r w:rsidR="00A92581">
        <w:rPr>
          <w:rFonts w:cs="Arial"/>
        </w:rPr>
        <w:t xml:space="preserve"> nebo </w:t>
      </w:r>
      <w:r w:rsidR="00A92581" w:rsidRPr="00CC6314">
        <w:rPr>
          <w:rFonts w:cs="Arial"/>
          <w:b/>
          <w:i/>
        </w:rPr>
        <w:t>„</w:t>
      </w:r>
      <w:r w:rsidR="00A92581">
        <w:rPr>
          <w:rFonts w:cs="Arial"/>
          <w:b/>
          <w:i/>
        </w:rPr>
        <w:t xml:space="preserve"> </w:t>
      </w:r>
      <w:r w:rsidR="00A92581" w:rsidRPr="00CC6314">
        <w:rPr>
          <w:rFonts w:cs="Arial"/>
          <w:b/>
          <w:i/>
        </w:rPr>
        <w:t>IKEM</w:t>
      </w:r>
      <w:r w:rsidR="00A92581">
        <w:rPr>
          <w:rFonts w:cs="Arial"/>
          <w:b/>
          <w:i/>
        </w:rPr>
        <w:t xml:space="preserve"> </w:t>
      </w:r>
      <w:r w:rsidR="00A92581" w:rsidRPr="00CC6314">
        <w:rPr>
          <w:rFonts w:cs="Arial"/>
          <w:b/>
          <w:i/>
        </w:rPr>
        <w:t>“</w:t>
      </w:r>
      <w:r w:rsidRPr="00CE6D7B">
        <w:rPr>
          <w:rFonts w:cs="Arial"/>
        </w:rPr>
        <w:t>)</w:t>
      </w:r>
    </w:p>
    <w:p w:rsidR="00C37C53" w:rsidRPr="00CE6D7B" w:rsidRDefault="00C37C53" w:rsidP="00C37C53">
      <w:pPr>
        <w:spacing w:after="0" w:line="240" w:lineRule="auto"/>
        <w:jc w:val="both"/>
        <w:rPr>
          <w:rFonts w:cs="Arial"/>
        </w:rPr>
      </w:pPr>
    </w:p>
    <w:p w:rsidR="00C37C53" w:rsidRPr="00CE6D7B" w:rsidRDefault="00C37C53" w:rsidP="00C37C53">
      <w:pPr>
        <w:spacing w:after="0" w:line="240" w:lineRule="auto"/>
        <w:jc w:val="both"/>
        <w:rPr>
          <w:rFonts w:cs="Arial"/>
        </w:rPr>
      </w:pPr>
      <w:r w:rsidRPr="00CE6D7B">
        <w:rPr>
          <w:rFonts w:cs="Arial"/>
        </w:rPr>
        <w:t>a</w:t>
      </w:r>
    </w:p>
    <w:p w:rsidR="00C37C53" w:rsidRPr="00CE6D7B" w:rsidRDefault="00C37C53" w:rsidP="00C37C53">
      <w:pPr>
        <w:spacing w:after="0" w:line="240" w:lineRule="auto"/>
        <w:jc w:val="both"/>
        <w:rPr>
          <w:rFonts w:cs="Arial"/>
        </w:rPr>
      </w:pPr>
    </w:p>
    <w:p w:rsidR="00C61D60" w:rsidRDefault="00C61D60" w:rsidP="00C61D60">
      <w:pPr>
        <w:spacing w:after="0" w:line="240" w:lineRule="auto"/>
        <w:outlineLvl w:val="0"/>
        <w:rPr>
          <w:rFonts w:cs="Arial"/>
          <w:b/>
          <w:bCs/>
        </w:rPr>
      </w:pPr>
      <w:r>
        <w:rPr>
          <w:rFonts w:cs="Arial"/>
          <w:b/>
          <w:bCs/>
        </w:rPr>
        <w:t>FOMEI a.s.</w:t>
      </w:r>
    </w:p>
    <w:p w:rsidR="00C61D60" w:rsidRDefault="00C61D60" w:rsidP="00C61D60">
      <w:pPr>
        <w:spacing w:after="0" w:line="240" w:lineRule="auto"/>
        <w:outlineLvl w:val="0"/>
        <w:rPr>
          <w:rFonts w:cs="Arial"/>
          <w:bCs/>
        </w:rPr>
      </w:pPr>
      <w:r>
        <w:rPr>
          <w:rFonts w:cs="Arial"/>
          <w:bCs/>
        </w:rPr>
        <w:t>se sídlem U Libeňského pivovaru 2015/10, 180 00 Praha 8</w:t>
      </w:r>
    </w:p>
    <w:p w:rsidR="00C61D60" w:rsidRDefault="00C61D60" w:rsidP="00C61D60">
      <w:pPr>
        <w:spacing w:after="0" w:line="240" w:lineRule="auto"/>
        <w:outlineLvl w:val="0"/>
        <w:rPr>
          <w:rFonts w:cs="Arial"/>
          <w:bCs/>
        </w:rPr>
      </w:pPr>
      <w:r>
        <w:rPr>
          <w:rFonts w:cs="Arial"/>
          <w:bCs/>
        </w:rPr>
        <w:t>IČ: 46504869, DIČ: CZ46504869</w:t>
      </w:r>
    </w:p>
    <w:p w:rsidR="00C61D60" w:rsidRDefault="00C61D60" w:rsidP="00C61D60">
      <w:pPr>
        <w:spacing w:after="0" w:line="240" w:lineRule="auto"/>
        <w:outlineLvl w:val="0"/>
        <w:rPr>
          <w:rFonts w:cs="Arial"/>
          <w:bCs/>
        </w:rPr>
      </w:pPr>
      <w:r>
        <w:rPr>
          <w:rFonts w:cs="Arial"/>
          <w:bCs/>
        </w:rPr>
        <w:t>Společnost je zapsaná v obchodním rejstříku vedeném Městským soudem v Praze, vložka B 6727</w:t>
      </w:r>
    </w:p>
    <w:p w:rsidR="00C61D60" w:rsidRDefault="00C61D60" w:rsidP="00C61D60">
      <w:pPr>
        <w:spacing w:after="0" w:line="240" w:lineRule="auto"/>
        <w:outlineLvl w:val="0"/>
        <w:rPr>
          <w:rFonts w:cs="Arial"/>
          <w:bCs/>
        </w:rPr>
      </w:pPr>
      <w:r>
        <w:rPr>
          <w:rFonts w:cs="Arial"/>
          <w:bCs/>
        </w:rPr>
        <w:t>jednající: Jaroslav Faltus</w:t>
      </w:r>
    </w:p>
    <w:p w:rsidR="00C61D60" w:rsidRDefault="00C61D60" w:rsidP="00C61D60">
      <w:pPr>
        <w:spacing w:after="0" w:line="240" w:lineRule="auto"/>
        <w:outlineLvl w:val="0"/>
        <w:rPr>
          <w:rFonts w:cs="Arial"/>
          <w:bCs/>
        </w:rPr>
      </w:pPr>
      <w:r>
        <w:rPr>
          <w:rFonts w:cs="Arial"/>
          <w:bCs/>
        </w:rPr>
        <w:t xml:space="preserve">bankovní spojení: </w:t>
      </w:r>
    </w:p>
    <w:p w:rsidR="00C61D60" w:rsidRDefault="00C61D60" w:rsidP="00C61D60">
      <w:pPr>
        <w:spacing w:after="0" w:line="240" w:lineRule="auto"/>
        <w:outlineLvl w:val="0"/>
        <w:rPr>
          <w:rFonts w:cs="Arial"/>
          <w:bCs/>
        </w:rPr>
      </w:pPr>
      <w:r>
        <w:rPr>
          <w:rFonts w:cs="Arial"/>
          <w:bCs/>
        </w:rPr>
        <w:t xml:space="preserve">číslo účtu: </w:t>
      </w:r>
    </w:p>
    <w:p w:rsidR="00C61D60" w:rsidRDefault="00C61D60" w:rsidP="00C61D60">
      <w:pPr>
        <w:spacing w:after="0" w:line="240" w:lineRule="auto"/>
        <w:outlineLvl w:val="0"/>
        <w:rPr>
          <w:rFonts w:cs="Arial"/>
          <w:bCs/>
        </w:rPr>
      </w:pPr>
      <w:r>
        <w:rPr>
          <w:rFonts w:cs="Arial"/>
          <w:bCs/>
        </w:rPr>
        <w:t>(dále jen jako „</w:t>
      </w:r>
      <w:r>
        <w:rPr>
          <w:rFonts w:cs="Arial"/>
          <w:b/>
          <w:bCs/>
        </w:rPr>
        <w:t>Z</w:t>
      </w:r>
      <w:r>
        <w:rPr>
          <w:rFonts w:cs="Arial"/>
          <w:b/>
          <w:bCs/>
          <w:i/>
        </w:rPr>
        <w:t>hotovitel“</w:t>
      </w:r>
      <w:r>
        <w:rPr>
          <w:rFonts w:cs="Arial"/>
          <w:bCs/>
        </w:rPr>
        <w:t>)</w:t>
      </w:r>
    </w:p>
    <w:p w:rsidR="00C37C53" w:rsidRDefault="00C37C53" w:rsidP="00C37C53">
      <w:pPr>
        <w:spacing w:after="0" w:line="240" w:lineRule="auto"/>
        <w:jc w:val="both"/>
        <w:rPr>
          <w:rFonts w:cs="Arial"/>
        </w:rPr>
      </w:pPr>
    </w:p>
    <w:p w:rsidR="002C4A89" w:rsidRPr="00CE6D7B" w:rsidRDefault="002C4A89" w:rsidP="00C37C53">
      <w:pPr>
        <w:spacing w:after="0" w:line="240" w:lineRule="auto"/>
        <w:jc w:val="both"/>
        <w:rPr>
          <w:rFonts w:cs="Arial"/>
        </w:rPr>
      </w:pPr>
      <w:r>
        <w:rPr>
          <w:rFonts w:cs="Arial"/>
        </w:rPr>
        <w:t xml:space="preserve">(společně jako </w:t>
      </w:r>
      <w:r w:rsidRPr="008E40A7">
        <w:rPr>
          <w:rFonts w:cs="Arial"/>
          <w:b/>
          <w:i/>
        </w:rPr>
        <w:t>„smluvní strany“</w:t>
      </w:r>
      <w:r>
        <w:rPr>
          <w:rFonts w:cs="Arial"/>
        </w:rPr>
        <w:t>)</w:t>
      </w:r>
    </w:p>
    <w:p w:rsidR="00C37C53" w:rsidRPr="00CE6D7B" w:rsidRDefault="00C37C53" w:rsidP="00C37C53">
      <w:pPr>
        <w:spacing w:after="0" w:line="240" w:lineRule="auto"/>
        <w:jc w:val="both"/>
        <w:rPr>
          <w:rFonts w:cs="Arial"/>
        </w:rPr>
      </w:pPr>
    </w:p>
    <w:p w:rsidR="00C37C53" w:rsidRPr="00CE6D7B" w:rsidRDefault="00C37C53" w:rsidP="00C37C53">
      <w:pPr>
        <w:autoSpaceDE w:val="0"/>
        <w:autoSpaceDN w:val="0"/>
        <w:adjustRightInd w:val="0"/>
        <w:rPr>
          <w:rFonts w:cs="Arial"/>
          <w:color w:val="000000"/>
        </w:rPr>
      </w:pPr>
      <w:r w:rsidRPr="00CE6D7B">
        <w:rPr>
          <w:rFonts w:cs="Arial"/>
          <w:color w:val="000000"/>
        </w:rPr>
        <w:t xml:space="preserve">uzavřely níže uvedeného dne v souladu s </w:t>
      </w:r>
      <w:proofErr w:type="spellStart"/>
      <w:r w:rsidRPr="00CE6D7B">
        <w:rPr>
          <w:rFonts w:cs="Arial"/>
          <w:color w:val="000000"/>
        </w:rPr>
        <w:t>ust</w:t>
      </w:r>
      <w:proofErr w:type="spellEnd"/>
      <w:r w:rsidRPr="00CE6D7B">
        <w:rPr>
          <w:rFonts w:cs="Arial"/>
          <w:color w:val="000000"/>
        </w:rPr>
        <w:t xml:space="preserve">. § 2586 a násl. zákona č. 89/2012, občanský zákoník (dále jen „OZ“), tuto smlouvu o dílo (dále jen „Smlouva“): </w:t>
      </w:r>
    </w:p>
    <w:p w:rsidR="00C37C53" w:rsidRPr="007A62C2" w:rsidRDefault="0070405B" w:rsidP="007A62C2">
      <w:pPr>
        <w:pStyle w:val="Nadpis1"/>
        <w:keepLines w:val="0"/>
        <w:tabs>
          <w:tab w:val="left" w:pos="567"/>
        </w:tabs>
        <w:spacing w:before="240" w:after="120" w:line="240" w:lineRule="auto"/>
        <w:ind w:left="426"/>
        <w:jc w:val="center"/>
        <w:rPr>
          <w:rFonts w:cs="Arial"/>
        </w:rPr>
      </w:pPr>
      <w:r w:rsidRPr="007A62C2">
        <w:rPr>
          <w:rFonts w:ascii="Calibri" w:hAnsi="Calibri" w:cs="Arial"/>
          <w:sz w:val="22"/>
          <w:szCs w:val="22"/>
        </w:rPr>
        <w:t>Preambule</w:t>
      </w:r>
    </w:p>
    <w:p w:rsidR="0070405B" w:rsidRDefault="0070405B" w:rsidP="007A62C2">
      <w:pPr>
        <w:pStyle w:val="Odstavecseseznamem"/>
        <w:numPr>
          <w:ilvl w:val="0"/>
          <w:numId w:val="11"/>
        </w:numPr>
        <w:spacing w:after="0"/>
        <w:jc w:val="both"/>
        <w:rPr>
          <w:rFonts w:cs="Arial"/>
          <w:color w:val="000000"/>
        </w:rPr>
      </w:pPr>
      <w:r>
        <w:rPr>
          <w:rFonts w:cs="Arial"/>
          <w:color w:val="000000"/>
        </w:rPr>
        <w:t xml:space="preserve">IKEM prohlašuje, že je vysoce specializovaným poskytovatelem zdravotních služeb, který používá ke své činnosti též softwarový produkt v této Smlouvě uvedený a je pro něj plnění této Smlouvy </w:t>
      </w:r>
      <w:r w:rsidR="002C4A89">
        <w:rPr>
          <w:rFonts w:cs="Arial"/>
          <w:color w:val="000000"/>
        </w:rPr>
        <w:t xml:space="preserve">Zhotovitelem </w:t>
      </w:r>
      <w:r>
        <w:rPr>
          <w:rFonts w:cs="Arial"/>
          <w:color w:val="000000"/>
        </w:rPr>
        <w:t>řádně a včas vysoce důležité.</w:t>
      </w:r>
    </w:p>
    <w:p w:rsidR="0070405B" w:rsidRDefault="0070405B" w:rsidP="007A62C2">
      <w:pPr>
        <w:pStyle w:val="Odstavecseseznamem"/>
        <w:numPr>
          <w:ilvl w:val="0"/>
          <w:numId w:val="11"/>
        </w:numPr>
        <w:spacing w:after="0"/>
        <w:jc w:val="both"/>
        <w:rPr>
          <w:rFonts w:cs="Arial"/>
          <w:color w:val="000000"/>
        </w:rPr>
      </w:pPr>
      <w:r>
        <w:rPr>
          <w:rFonts w:cs="Arial"/>
          <w:color w:val="000000"/>
        </w:rPr>
        <w:t xml:space="preserve">Zhotovitel prohlašuje, že je </w:t>
      </w:r>
      <w:r w:rsidR="00F157FA">
        <w:rPr>
          <w:rFonts w:cs="Arial"/>
          <w:color w:val="000000"/>
        </w:rPr>
        <w:t xml:space="preserve">znalým problematiky zdravotnických informačních systémů, plnění této Smlouvy, zná a je odborníkem v problematice PACS, je obeznámen se softwarovým produktem </w:t>
      </w:r>
      <w:proofErr w:type="spellStart"/>
      <w:r w:rsidR="00F157FA">
        <w:rPr>
          <w:rFonts w:cs="Arial"/>
          <w:color w:val="000000"/>
        </w:rPr>
        <w:t>JiveX</w:t>
      </w:r>
      <w:proofErr w:type="spellEnd"/>
      <w:r w:rsidR="00F157FA">
        <w:rPr>
          <w:rFonts w:cs="Arial"/>
          <w:color w:val="000000"/>
        </w:rPr>
        <w:t xml:space="preserve"> PACS a je </w:t>
      </w:r>
      <w:r>
        <w:rPr>
          <w:rFonts w:cs="Arial"/>
          <w:color w:val="000000"/>
        </w:rPr>
        <w:t>autorem softwarového produktu</w:t>
      </w:r>
      <w:r w:rsidR="00F157FA">
        <w:rPr>
          <w:rFonts w:cs="Arial"/>
          <w:color w:val="000000"/>
        </w:rPr>
        <w:t xml:space="preserve"> v této Smlouvě</w:t>
      </w:r>
      <w:r>
        <w:rPr>
          <w:rFonts w:cs="Arial"/>
          <w:color w:val="000000"/>
        </w:rPr>
        <w:t xml:space="preserve"> </w:t>
      </w:r>
      <w:r w:rsidR="00F157FA">
        <w:rPr>
          <w:rFonts w:cs="Arial"/>
          <w:color w:val="000000"/>
        </w:rPr>
        <w:t xml:space="preserve">uvedeném </w:t>
      </w:r>
      <w:r>
        <w:rPr>
          <w:rFonts w:cs="Arial"/>
          <w:color w:val="000000"/>
        </w:rPr>
        <w:t xml:space="preserve">zmocněn a oprávněn poskytovat a zajišťovat veškeré činnosti v této Smlouvě uvedené řádně a včas a že je v plnění této Smlouvy odborníkem. </w:t>
      </w:r>
    </w:p>
    <w:p w:rsidR="001E6970" w:rsidRPr="0070405B" w:rsidRDefault="001E6970" w:rsidP="00C37C53">
      <w:pPr>
        <w:autoSpaceDE w:val="0"/>
        <w:autoSpaceDN w:val="0"/>
        <w:adjustRightInd w:val="0"/>
        <w:rPr>
          <w:rFonts w:cs="Arial"/>
          <w:color w:val="000000"/>
        </w:rPr>
      </w:pPr>
    </w:p>
    <w:p w:rsidR="00C37C53" w:rsidRPr="00CE6D7B" w:rsidRDefault="00C37C53" w:rsidP="007A744B">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 xml:space="preserve">Úvodní ustanovení </w:t>
      </w:r>
    </w:p>
    <w:p w:rsidR="00C37C53" w:rsidRPr="00CE6D7B" w:rsidRDefault="00C37C53" w:rsidP="002C4720">
      <w:pPr>
        <w:pStyle w:val="Odstavecseseznamem"/>
        <w:numPr>
          <w:ilvl w:val="0"/>
          <w:numId w:val="16"/>
        </w:numPr>
        <w:spacing w:after="0"/>
        <w:jc w:val="both"/>
        <w:rPr>
          <w:rFonts w:cs="Arial"/>
          <w:lang w:eastAsia="cs-CZ"/>
        </w:rPr>
      </w:pPr>
      <w:r w:rsidRPr="00CE6D7B">
        <w:rPr>
          <w:rFonts w:cs="Arial"/>
          <w:lang w:eastAsia="cs-CZ"/>
        </w:rPr>
        <w:t xml:space="preserve">Tuto Smlouvu smluvní strany uzavírají na základě výsledku veřejné zakázky malého rozsahu s názvem </w:t>
      </w:r>
      <w:r w:rsidR="00105B37" w:rsidRPr="00105B37">
        <w:rPr>
          <w:rFonts w:cs="Arial"/>
          <w:lang w:eastAsia="cs-CZ"/>
        </w:rPr>
        <w:t xml:space="preserve">„IKEM – Servisní podpora produktu PACS </w:t>
      </w:r>
      <w:proofErr w:type="spellStart"/>
      <w:r w:rsidR="00105B37" w:rsidRPr="00105B37">
        <w:rPr>
          <w:rFonts w:cs="Arial"/>
          <w:lang w:eastAsia="cs-CZ"/>
        </w:rPr>
        <w:t>JiveX</w:t>
      </w:r>
      <w:proofErr w:type="spellEnd"/>
      <w:r w:rsidR="00105B37" w:rsidRPr="00105B37">
        <w:rPr>
          <w:rFonts w:cs="Arial"/>
          <w:lang w:eastAsia="cs-CZ"/>
        </w:rPr>
        <w:t>“</w:t>
      </w:r>
      <w:r w:rsidRPr="00CE6D7B">
        <w:rPr>
          <w:rFonts w:cs="Arial"/>
          <w:lang w:eastAsia="cs-CZ"/>
        </w:rPr>
        <w:t>, pod evidenčním číslem veřejné zakázky</w:t>
      </w:r>
      <w:r w:rsidR="00495D5E">
        <w:rPr>
          <w:rFonts w:cs="Arial"/>
          <w:lang w:eastAsia="cs-CZ"/>
        </w:rPr>
        <w:t xml:space="preserve"> malého rozsahu 233/2016</w:t>
      </w:r>
      <w:r w:rsidRPr="00CE6D7B">
        <w:rPr>
          <w:rFonts w:cs="Arial"/>
          <w:lang w:eastAsia="cs-CZ"/>
        </w:rPr>
        <w:t xml:space="preserve">, a vychází ze zadávacích podmínek pro zadání uvedené veřejné zakázky a z nabídky Zhotovitele podané v rámci citovaného zadávacího řízení. </w:t>
      </w:r>
    </w:p>
    <w:p w:rsidR="00C37C53" w:rsidRPr="00CE6D7B" w:rsidRDefault="00C37C53" w:rsidP="002C4720">
      <w:pPr>
        <w:pStyle w:val="Odstavecseseznamem"/>
        <w:numPr>
          <w:ilvl w:val="0"/>
          <w:numId w:val="16"/>
        </w:numPr>
        <w:spacing w:after="0"/>
        <w:ind w:left="357" w:hanging="357"/>
        <w:jc w:val="both"/>
        <w:rPr>
          <w:rFonts w:cs="Arial"/>
          <w:lang w:eastAsia="cs-CZ"/>
        </w:rPr>
      </w:pPr>
      <w:r w:rsidRPr="00CE6D7B">
        <w:rPr>
          <w:rFonts w:cs="Arial"/>
          <w:lang w:eastAsia="cs-CZ"/>
        </w:rPr>
        <w:t>Není-li některá otázka řešena touto Smlouvou a jejími přílohami, platí pro vztahy smluvních stran podmínky a požadavky obsažené v zadávacích podmínkách zadávacího řízení uvedeného v odst. 1. tohoto článku a v </w:t>
      </w:r>
      <w:r w:rsidR="007A744B">
        <w:rPr>
          <w:rFonts w:cs="Arial"/>
          <w:lang w:eastAsia="cs-CZ"/>
        </w:rPr>
        <w:t>OZ</w:t>
      </w:r>
      <w:r w:rsidRPr="00CE6D7B">
        <w:rPr>
          <w:rFonts w:cs="Arial"/>
          <w:lang w:eastAsia="cs-CZ"/>
        </w:rPr>
        <w:t>.</w:t>
      </w:r>
      <w:r w:rsidRPr="00CE6D7B">
        <w:rPr>
          <w:rFonts w:cs="Arial"/>
          <w:lang w:eastAsia="cs-CZ"/>
        </w:rPr>
        <w:tab/>
      </w:r>
    </w:p>
    <w:p w:rsidR="00C37C53" w:rsidRDefault="00C37C53" w:rsidP="00C37C53">
      <w:pPr>
        <w:pStyle w:val="Odstavecseseznamem"/>
        <w:spacing w:after="0"/>
        <w:ind w:left="357"/>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lastRenderedPageBreak/>
        <w:t>Předmět smlouvy</w:t>
      </w:r>
      <w:r w:rsidR="004C76B3">
        <w:rPr>
          <w:rFonts w:ascii="Calibri" w:hAnsi="Calibri" w:cs="Arial"/>
          <w:sz w:val="22"/>
          <w:szCs w:val="22"/>
        </w:rPr>
        <w:t xml:space="preserve"> a místo plnění</w:t>
      </w:r>
    </w:p>
    <w:p w:rsidR="00C37C53" w:rsidRDefault="00C37C53" w:rsidP="00C37C53">
      <w:pPr>
        <w:pStyle w:val="Odstavecseseznamem"/>
        <w:numPr>
          <w:ilvl w:val="0"/>
          <w:numId w:val="4"/>
        </w:numPr>
        <w:spacing w:after="0"/>
        <w:ind w:left="357" w:hanging="357"/>
        <w:jc w:val="both"/>
        <w:rPr>
          <w:rFonts w:cs="Arial"/>
          <w:lang w:eastAsia="cs-CZ"/>
        </w:rPr>
      </w:pPr>
      <w:r w:rsidRPr="00CE6D7B">
        <w:rPr>
          <w:rFonts w:cs="Arial"/>
          <w:lang w:eastAsia="cs-CZ"/>
        </w:rPr>
        <w:t>Předmětem této Smlouvy je závazek Zhotovitele provádět pro Objednatele na svůj</w:t>
      </w:r>
      <w:r w:rsidR="00DF649B">
        <w:rPr>
          <w:rFonts w:cs="Arial"/>
          <w:lang w:eastAsia="cs-CZ"/>
        </w:rPr>
        <w:t xml:space="preserve"> náklad a nebezpečí </w:t>
      </w:r>
      <w:r w:rsidR="00A92581">
        <w:rPr>
          <w:rFonts w:cs="Arial"/>
          <w:lang w:eastAsia="cs-CZ"/>
        </w:rPr>
        <w:t>komplexní servis</w:t>
      </w:r>
      <w:r w:rsidR="00C91EF3">
        <w:rPr>
          <w:rFonts w:cs="Arial"/>
          <w:lang w:eastAsia="cs-CZ"/>
        </w:rPr>
        <w:t>ní podporu</w:t>
      </w:r>
      <w:r w:rsidR="00105B37">
        <w:rPr>
          <w:rFonts w:cs="Arial"/>
          <w:lang w:eastAsia="cs-CZ"/>
        </w:rPr>
        <w:t>, upgrade a update (dále také jako „servis“</w:t>
      </w:r>
      <w:r w:rsidR="00221B2F">
        <w:rPr>
          <w:rFonts w:cs="Arial"/>
          <w:lang w:eastAsia="cs-CZ"/>
        </w:rPr>
        <w:t xml:space="preserve"> či „dílo“</w:t>
      </w:r>
      <w:r w:rsidR="00105B37">
        <w:rPr>
          <w:rFonts w:cs="Arial"/>
          <w:lang w:eastAsia="cs-CZ"/>
        </w:rPr>
        <w:t xml:space="preserve">) softwarového produktu PACS </w:t>
      </w:r>
      <w:proofErr w:type="spellStart"/>
      <w:r w:rsidR="00105B37">
        <w:rPr>
          <w:rFonts w:cs="Arial"/>
          <w:lang w:eastAsia="cs-CZ"/>
        </w:rPr>
        <w:t>JiveX</w:t>
      </w:r>
      <w:proofErr w:type="spellEnd"/>
      <w:r w:rsidR="002C4A89">
        <w:rPr>
          <w:rFonts w:cs="Arial"/>
          <w:lang w:eastAsia="cs-CZ"/>
        </w:rPr>
        <w:t xml:space="preserve"> (dále také jako „software“)</w:t>
      </w:r>
      <w:r w:rsidR="00105B37">
        <w:rPr>
          <w:rFonts w:cs="Arial"/>
          <w:lang w:eastAsia="cs-CZ"/>
        </w:rPr>
        <w:t xml:space="preserve">, </w:t>
      </w:r>
      <w:r w:rsidR="00C91EF3">
        <w:rPr>
          <w:rFonts w:cs="Arial"/>
          <w:lang w:eastAsia="cs-CZ"/>
        </w:rPr>
        <w:t>jehož</w:t>
      </w:r>
      <w:r w:rsidR="00105B37">
        <w:rPr>
          <w:rFonts w:cs="Arial"/>
          <w:lang w:eastAsia="cs-CZ"/>
        </w:rPr>
        <w:t xml:space="preserve"> kompletní výčet licencí, které </w:t>
      </w:r>
      <w:r w:rsidR="00FB7A99">
        <w:rPr>
          <w:rFonts w:cs="Arial"/>
          <w:lang w:eastAsia="cs-CZ"/>
        </w:rPr>
        <w:t>jsou</w:t>
      </w:r>
      <w:r w:rsidR="00105B37">
        <w:rPr>
          <w:rFonts w:cs="Arial"/>
          <w:lang w:eastAsia="cs-CZ"/>
        </w:rPr>
        <w:t xml:space="preserve"> předmětem servisu dle této S</w:t>
      </w:r>
      <w:r w:rsidR="0088677F">
        <w:rPr>
          <w:rFonts w:cs="Arial"/>
          <w:lang w:eastAsia="cs-CZ"/>
        </w:rPr>
        <w:t>mlouvy, je uveden v příloze č. 1 této Smlouvy</w:t>
      </w:r>
      <w:r w:rsidR="00C91EF3">
        <w:rPr>
          <w:rFonts w:cs="Arial"/>
          <w:lang w:eastAsia="cs-CZ"/>
        </w:rPr>
        <w:t xml:space="preserve"> </w:t>
      </w:r>
      <w:r w:rsidR="00F36105">
        <w:rPr>
          <w:rFonts w:cs="Arial"/>
          <w:lang w:eastAsia="cs-CZ"/>
        </w:rPr>
        <w:t>(dále také jako „systém“)</w:t>
      </w:r>
      <w:r w:rsidR="0088677F">
        <w:rPr>
          <w:rFonts w:cs="Arial"/>
          <w:lang w:eastAsia="cs-CZ"/>
        </w:rPr>
        <w:t>. Veškeré licence systému</w:t>
      </w:r>
      <w:r w:rsidR="00B15D56">
        <w:rPr>
          <w:rFonts w:cs="Arial"/>
          <w:lang w:eastAsia="cs-CZ"/>
        </w:rPr>
        <w:t xml:space="preserve"> </w:t>
      </w:r>
      <w:r w:rsidR="00C91EF3">
        <w:rPr>
          <w:rFonts w:cs="Arial"/>
          <w:lang w:eastAsia="cs-CZ"/>
        </w:rPr>
        <w:t xml:space="preserve">zde uvedeného </w:t>
      </w:r>
      <w:r w:rsidR="00B15D56">
        <w:rPr>
          <w:rFonts w:cs="Arial"/>
          <w:lang w:eastAsia="cs-CZ"/>
        </w:rPr>
        <w:t xml:space="preserve">se nachází ve vlastnictví IKEM a </w:t>
      </w:r>
      <w:r w:rsidR="002C4A89">
        <w:rPr>
          <w:rFonts w:cs="Arial"/>
          <w:lang w:eastAsia="cs-CZ"/>
        </w:rPr>
        <w:t xml:space="preserve">jsou </w:t>
      </w:r>
      <w:r w:rsidR="00B15D56">
        <w:rPr>
          <w:rFonts w:cs="Arial"/>
          <w:lang w:eastAsia="cs-CZ"/>
        </w:rPr>
        <w:t>umístěn</w:t>
      </w:r>
      <w:r w:rsidR="002C4A89">
        <w:rPr>
          <w:rFonts w:cs="Arial"/>
          <w:lang w:eastAsia="cs-CZ"/>
        </w:rPr>
        <w:t>y</w:t>
      </w:r>
      <w:r w:rsidR="00B15D56">
        <w:rPr>
          <w:rFonts w:cs="Arial"/>
          <w:lang w:eastAsia="cs-CZ"/>
        </w:rPr>
        <w:t xml:space="preserve"> na stanicích a přístrojích v sídle IKEM</w:t>
      </w:r>
      <w:r w:rsidR="007D0B03" w:rsidRPr="007D0B03">
        <w:rPr>
          <w:rFonts w:cs="Arial"/>
          <w:lang w:eastAsia="cs-CZ"/>
        </w:rPr>
        <w:t xml:space="preserve"> </w:t>
      </w:r>
      <w:r w:rsidR="004C76B3">
        <w:rPr>
          <w:rFonts w:cs="Arial"/>
          <w:lang w:eastAsia="cs-CZ"/>
        </w:rPr>
        <w:t xml:space="preserve">(dále jen </w:t>
      </w:r>
      <w:r w:rsidR="002C4A89">
        <w:rPr>
          <w:rFonts w:cs="Arial"/>
          <w:lang w:eastAsia="cs-CZ"/>
        </w:rPr>
        <w:t>„</w:t>
      </w:r>
      <w:r w:rsidR="004C76B3">
        <w:rPr>
          <w:rFonts w:cs="Arial"/>
          <w:lang w:eastAsia="cs-CZ"/>
        </w:rPr>
        <w:t>místo plnění</w:t>
      </w:r>
      <w:r w:rsidR="002C4A89">
        <w:rPr>
          <w:rFonts w:cs="Arial"/>
          <w:lang w:eastAsia="cs-CZ"/>
        </w:rPr>
        <w:t>“</w:t>
      </w:r>
      <w:r w:rsidR="004C76B3">
        <w:rPr>
          <w:rFonts w:cs="Arial"/>
          <w:lang w:eastAsia="cs-CZ"/>
        </w:rPr>
        <w:t>)</w:t>
      </w:r>
      <w:r w:rsidR="0088677F">
        <w:rPr>
          <w:rFonts w:cs="Arial"/>
          <w:lang w:eastAsia="cs-CZ"/>
        </w:rPr>
        <w:t xml:space="preserve">. </w:t>
      </w:r>
      <w:r w:rsidR="00C91EF3">
        <w:rPr>
          <w:rFonts w:cs="Arial"/>
          <w:lang w:eastAsia="cs-CZ"/>
        </w:rPr>
        <w:t>Zhotovitel se vedle činností uvedených v tomto odstavci zavazuje provádět</w:t>
      </w:r>
      <w:r w:rsidRPr="00CE6D7B">
        <w:rPr>
          <w:rFonts w:cs="Arial"/>
          <w:lang w:eastAsia="cs-CZ"/>
        </w:rPr>
        <w:t xml:space="preserve"> i veškeré další činnosti stanovené touto Smlouvou, jejími přílohami a zadávací dokumentací </w:t>
      </w:r>
      <w:r w:rsidR="00A92581">
        <w:rPr>
          <w:rFonts w:cs="Arial"/>
          <w:lang w:eastAsia="cs-CZ"/>
        </w:rPr>
        <w:t xml:space="preserve">uvedené v čl. I odst. 1 </w:t>
      </w:r>
      <w:r w:rsidRPr="00CE6D7B">
        <w:t>(dále též „dílo“ nebo „předmět plnění“)</w:t>
      </w:r>
      <w:r w:rsidR="00A92581">
        <w:rPr>
          <w:rFonts w:cs="Arial"/>
          <w:lang w:eastAsia="cs-CZ"/>
        </w:rPr>
        <w:t>.</w:t>
      </w:r>
      <w:r w:rsidRPr="00CE6D7B">
        <w:rPr>
          <w:rFonts w:cs="Arial"/>
          <w:lang w:eastAsia="cs-CZ"/>
        </w:rPr>
        <w:t xml:space="preserve"> </w:t>
      </w:r>
      <w:r w:rsidR="00F36105">
        <w:rPr>
          <w:rFonts w:cs="Arial"/>
          <w:lang w:eastAsia="cs-CZ"/>
        </w:rPr>
        <w:t>Předmět plnění dle této Smlouvy</w:t>
      </w:r>
      <w:r w:rsidR="004F5BDA">
        <w:rPr>
          <w:rFonts w:cs="Arial"/>
          <w:lang w:eastAsia="cs-CZ"/>
        </w:rPr>
        <w:t xml:space="preserve"> </w:t>
      </w:r>
      <w:r w:rsidR="00F36105">
        <w:rPr>
          <w:rFonts w:cs="Arial"/>
          <w:lang w:eastAsia="cs-CZ"/>
        </w:rPr>
        <w:t xml:space="preserve">bude Zhotovitel provádět </w:t>
      </w:r>
      <w:r w:rsidR="0070405B">
        <w:rPr>
          <w:rFonts w:cs="Arial"/>
          <w:lang w:eastAsia="cs-CZ"/>
        </w:rPr>
        <w:t xml:space="preserve">mimo jiné i </w:t>
      </w:r>
      <w:r w:rsidR="00F36105">
        <w:rPr>
          <w:rFonts w:cs="Arial"/>
          <w:lang w:eastAsia="cs-CZ"/>
        </w:rPr>
        <w:t xml:space="preserve">prostřednictvím vzdáleného přístupu do chráněné datové sítě IKEM. Smlouva upravující konkrétní podmínky tohoto vzdáleného přístupu do chráněné datové sítě IKEM upravuje separátní smlouva, která je uzavřena mezi IKEM a Zhotovitelem dle této Smlouvy. </w:t>
      </w:r>
      <w:r w:rsidR="00F157FA">
        <w:rPr>
          <w:rFonts w:cs="Arial"/>
          <w:lang w:eastAsia="cs-CZ"/>
        </w:rPr>
        <w:t xml:space="preserve"> V případě osobní přítomnosti pracovníka Zhotovitele v sídle Objednatele nebude Zhotovitelem účtováno jakékoliv jízdné či</w:t>
      </w:r>
      <w:r w:rsidR="00B16385">
        <w:rPr>
          <w:rFonts w:cs="Arial"/>
          <w:lang w:eastAsia="cs-CZ"/>
        </w:rPr>
        <w:t xml:space="preserve"> jeho jakékoliv</w:t>
      </w:r>
      <w:r w:rsidR="00F157FA">
        <w:rPr>
          <w:rFonts w:cs="Arial"/>
          <w:lang w:eastAsia="cs-CZ"/>
        </w:rPr>
        <w:t xml:space="preserve"> další náklady, neboť tyto jsou obsaženy v ceně díla v této Smlouvě uvedené. </w:t>
      </w:r>
      <w:r w:rsidR="004F5BDA">
        <w:rPr>
          <w:rFonts w:cs="Arial"/>
          <w:lang w:eastAsia="cs-CZ"/>
        </w:rPr>
        <w:t xml:space="preserve">Zhotovitel </w:t>
      </w:r>
      <w:r w:rsidR="00F36105">
        <w:rPr>
          <w:rFonts w:cs="Arial"/>
          <w:lang w:eastAsia="cs-CZ"/>
        </w:rPr>
        <w:t xml:space="preserve">se </w:t>
      </w:r>
      <w:r w:rsidR="00F157FA">
        <w:rPr>
          <w:rFonts w:cs="Arial"/>
          <w:lang w:eastAsia="cs-CZ"/>
        </w:rPr>
        <w:t xml:space="preserve">pak </w:t>
      </w:r>
      <w:r w:rsidR="00F36105">
        <w:rPr>
          <w:rFonts w:cs="Arial"/>
          <w:lang w:eastAsia="cs-CZ"/>
        </w:rPr>
        <w:t xml:space="preserve">zejména </w:t>
      </w:r>
      <w:r w:rsidR="004F5BDA">
        <w:rPr>
          <w:rFonts w:cs="Arial"/>
          <w:lang w:eastAsia="cs-CZ"/>
        </w:rPr>
        <w:t xml:space="preserve">zavazuje </w:t>
      </w:r>
      <w:r w:rsidR="00386BB5">
        <w:rPr>
          <w:rFonts w:cs="Arial"/>
          <w:lang w:eastAsia="cs-CZ"/>
        </w:rPr>
        <w:t xml:space="preserve">na základě této Smlouvy </w:t>
      </w:r>
      <w:r w:rsidR="004F5BDA">
        <w:rPr>
          <w:rFonts w:cs="Arial"/>
          <w:lang w:eastAsia="cs-CZ"/>
        </w:rPr>
        <w:t>provádět tyto činnosti:</w:t>
      </w:r>
    </w:p>
    <w:p w:rsidR="00F157FA" w:rsidRPr="00F157FA" w:rsidRDefault="00F157FA" w:rsidP="007A62C2">
      <w:pPr>
        <w:pStyle w:val="Odstavecseseznamem"/>
        <w:numPr>
          <w:ilvl w:val="0"/>
          <w:numId w:val="14"/>
        </w:numPr>
        <w:jc w:val="both"/>
        <w:rPr>
          <w:rFonts w:cs="Arial"/>
          <w:lang w:eastAsia="cs-CZ"/>
        </w:rPr>
      </w:pPr>
      <w:r w:rsidRPr="00F157FA">
        <w:rPr>
          <w:rFonts w:cs="Arial"/>
          <w:lang w:eastAsia="cs-CZ"/>
        </w:rPr>
        <w:t xml:space="preserve">Podpora systému </w:t>
      </w:r>
      <w:proofErr w:type="spellStart"/>
      <w:r w:rsidRPr="00F157FA">
        <w:rPr>
          <w:rFonts w:cs="Arial"/>
          <w:lang w:eastAsia="cs-CZ"/>
        </w:rPr>
        <w:t>JiveX</w:t>
      </w:r>
      <w:proofErr w:type="spellEnd"/>
      <w:r w:rsidRPr="00F157FA">
        <w:rPr>
          <w:rFonts w:cs="Arial"/>
          <w:lang w:eastAsia="cs-CZ"/>
        </w:rPr>
        <w:t xml:space="preserve"> vzdáleným přístupem bez</w:t>
      </w:r>
      <w:r>
        <w:rPr>
          <w:rFonts w:cs="Arial"/>
          <w:lang w:eastAsia="cs-CZ"/>
        </w:rPr>
        <w:t xml:space="preserve"> jakéhokoliv</w:t>
      </w:r>
      <w:r w:rsidRPr="00F157FA">
        <w:rPr>
          <w:rFonts w:cs="Arial"/>
          <w:lang w:eastAsia="cs-CZ"/>
        </w:rPr>
        <w:t xml:space="preserve"> omezení hodin</w:t>
      </w:r>
      <w:r>
        <w:rPr>
          <w:rFonts w:cs="Arial"/>
          <w:lang w:eastAsia="cs-CZ"/>
        </w:rPr>
        <w:t xml:space="preserve"> Zhotovitele strávených v rámci této podpory</w:t>
      </w:r>
      <w:r w:rsidRPr="00F157FA">
        <w:rPr>
          <w:rFonts w:cs="Arial"/>
          <w:lang w:eastAsia="cs-CZ"/>
        </w:rPr>
        <w:t>;</w:t>
      </w:r>
    </w:p>
    <w:p w:rsidR="00F157FA" w:rsidRPr="00F157FA" w:rsidRDefault="00F157FA" w:rsidP="007A62C2">
      <w:pPr>
        <w:pStyle w:val="Odstavecseseznamem"/>
        <w:numPr>
          <w:ilvl w:val="0"/>
          <w:numId w:val="14"/>
        </w:numPr>
        <w:jc w:val="both"/>
        <w:rPr>
          <w:rFonts w:cs="Arial"/>
          <w:lang w:eastAsia="cs-CZ"/>
        </w:rPr>
      </w:pPr>
      <w:r w:rsidRPr="00F157FA">
        <w:rPr>
          <w:rFonts w:cs="Arial"/>
          <w:lang w:eastAsia="cs-CZ"/>
        </w:rPr>
        <w:t xml:space="preserve">Kontrola systému </w:t>
      </w:r>
      <w:r w:rsidR="002C4A89">
        <w:rPr>
          <w:rFonts w:cs="Arial"/>
          <w:lang w:eastAsia="cs-CZ"/>
        </w:rPr>
        <w:t>v místě plnění</w:t>
      </w:r>
      <w:r w:rsidRPr="00F157FA">
        <w:rPr>
          <w:rFonts w:cs="Arial"/>
          <w:lang w:eastAsia="cs-CZ"/>
        </w:rPr>
        <w:t xml:space="preserve"> 1x </w:t>
      </w:r>
      <w:r>
        <w:rPr>
          <w:rFonts w:cs="Arial"/>
          <w:lang w:eastAsia="cs-CZ"/>
        </w:rPr>
        <w:t xml:space="preserve">za kalendářní rok </w:t>
      </w:r>
      <w:r w:rsidRPr="00F157FA">
        <w:rPr>
          <w:rFonts w:cs="Arial"/>
          <w:lang w:eastAsia="cs-CZ"/>
        </w:rPr>
        <w:t>v rozsahu prací 10 hodin</w:t>
      </w:r>
      <w:r>
        <w:rPr>
          <w:rFonts w:cs="Arial"/>
          <w:lang w:eastAsia="cs-CZ"/>
        </w:rPr>
        <w:t xml:space="preserve"> v místě sídla Objednatele a</w:t>
      </w:r>
      <w:r w:rsidR="002C4A89">
        <w:rPr>
          <w:rFonts w:cs="Arial"/>
          <w:lang w:eastAsia="cs-CZ"/>
        </w:rPr>
        <w:t xml:space="preserve"> to</w:t>
      </w:r>
      <w:r>
        <w:rPr>
          <w:rFonts w:cs="Arial"/>
          <w:lang w:eastAsia="cs-CZ"/>
        </w:rPr>
        <w:t xml:space="preserve"> po předchozí domluvě</w:t>
      </w:r>
      <w:r w:rsidR="002C4A89">
        <w:rPr>
          <w:rFonts w:cs="Arial"/>
          <w:lang w:eastAsia="cs-CZ"/>
        </w:rPr>
        <w:t xml:space="preserve"> s oprávněným zaměstnancem Objednatele uvedeného v této Smlouvě</w:t>
      </w:r>
      <w:r w:rsidRPr="00F157FA">
        <w:rPr>
          <w:rFonts w:cs="Arial"/>
          <w:lang w:eastAsia="cs-CZ"/>
        </w:rPr>
        <w:t>;</w:t>
      </w:r>
    </w:p>
    <w:p w:rsidR="00F157FA" w:rsidRPr="00F157FA" w:rsidRDefault="00F157FA" w:rsidP="007A62C2">
      <w:pPr>
        <w:pStyle w:val="Odstavecseseznamem"/>
        <w:numPr>
          <w:ilvl w:val="0"/>
          <w:numId w:val="14"/>
        </w:numPr>
        <w:jc w:val="both"/>
        <w:rPr>
          <w:rFonts w:cs="Arial"/>
          <w:lang w:eastAsia="cs-CZ"/>
        </w:rPr>
      </w:pPr>
      <w:r w:rsidRPr="00F157FA">
        <w:rPr>
          <w:rFonts w:cs="Arial"/>
          <w:lang w:eastAsia="cs-CZ"/>
        </w:rPr>
        <w:t xml:space="preserve">Školení pro nové uživatele systému 2x </w:t>
      </w:r>
      <w:r w:rsidR="002C4A89">
        <w:rPr>
          <w:rFonts w:cs="Arial"/>
          <w:lang w:eastAsia="cs-CZ"/>
        </w:rPr>
        <w:t>za kalendářní rok</w:t>
      </w:r>
      <w:r w:rsidRPr="00F157FA">
        <w:rPr>
          <w:rFonts w:cs="Arial"/>
          <w:lang w:eastAsia="cs-CZ"/>
        </w:rPr>
        <w:t xml:space="preserve"> a doplňující školení pro stávající uživatele a administrátory při upgrade systému v rozsahu 10 hodin</w:t>
      </w:r>
      <w:r>
        <w:rPr>
          <w:rFonts w:cs="Arial"/>
          <w:lang w:eastAsia="cs-CZ"/>
        </w:rPr>
        <w:t>, a to vše v místě sídla Objednatele po předchozí domluvě</w:t>
      </w:r>
      <w:r w:rsidR="002C4A89" w:rsidRPr="002C4A89">
        <w:rPr>
          <w:rFonts w:cs="Arial"/>
          <w:lang w:eastAsia="cs-CZ"/>
        </w:rPr>
        <w:t xml:space="preserve"> </w:t>
      </w:r>
      <w:r w:rsidR="002C4A89">
        <w:rPr>
          <w:rFonts w:cs="Arial"/>
          <w:lang w:eastAsia="cs-CZ"/>
        </w:rPr>
        <w:t>s oprávněným zaměstnancem Objednatele uvedeného v této Smlouvě</w:t>
      </w:r>
      <w:r w:rsidR="00882406">
        <w:rPr>
          <w:rFonts w:cs="Arial"/>
          <w:lang w:eastAsia="cs-CZ"/>
        </w:rPr>
        <w:t>; po provedeném školení bude podepsán zástupci obou smluvních stran protokol o provedeném zaškolení</w:t>
      </w:r>
      <w:r w:rsidRPr="00F157FA">
        <w:rPr>
          <w:rFonts w:cs="Arial"/>
          <w:lang w:eastAsia="cs-CZ"/>
        </w:rPr>
        <w:t>;</w:t>
      </w:r>
    </w:p>
    <w:p w:rsidR="00F157FA" w:rsidRPr="00F157FA" w:rsidRDefault="00F157FA" w:rsidP="007A62C2">
      <w:pPr>
        <w:pStyle w:val="Odstavecseseznamem"/>
        <w:numPr>
          <w:ilvl w:val="0"/>
          <w:numId w:val="14"/>
        </w:numPr>
        <w:jc w:val="both"/>
        <w:rPr>
          <w:rFonts w:cs="Arial"/>
          <w:lang w:eastAsia="cs-CZ"/>
        </w:rPr>
      </w:pPr>
      <w:r w:rsidRPr="00F157FA">
        <w:rPr>
          <w:rFonts w:cs="Arial"/>
          <w:lang w:eastAsia="cs-CZ"/>
        </w:rPr>
        <w:t xml:space="preserve">Upgrade a update software – aktualizace systému na nejnovější verzi software v pořízené konfiguraci modulů uvedených </w:t>
      </w:r>
      <w:r w:rsidR="002C4A89">
        <w:rPr>
          <w:rFonts w:cs="Arial"/>
          <w:lang w:eastAsia="cs-CZ"/>
        </w:rPr>
        <w:t>v této Smlouvě</w:t>
      </w:r>
      <w:r w:rsidRPr="00F157FA">
        <w:rPr>
          <w:rFonts w:cs="Arial"/>
          <w:lang w:eastAsia="cs-CZ"/>
        </w:rPr>
        <w:t>;</w:t>
      </w:r>
    </w:p>
    <w:p w:rsidR="00F157FA" w:rsidRPr="00F157FA" w:rsidRDefault="00F157FA" w:rsidP="007A62C2">
      <w:pPr>
        <w:pStyle w:val="Odstavecseseznamem"/>
        <w:numPr>
          <w:ilvl w:val="0"/>
          <w:numId w:val="14"/>
        </w:numPr>
        <w:jc w:val="both"/>
        <w:rPr>
          <w:rFonts w:cs="Arial"/>
          <w:lang w:eastAsia="cs-CZ"/>
        </w:rPr>
      </w:pPr>
      <w:r w:rsidRPr="00F157FA">
        <w:rPr>
          <w:rFonts w:cs="Arial"/>
          <w:lang w:eastAsia="cs-CZ"/>
        </w:rPr>
        <w:t>Podpora při integraci a rozvoji systému a jeho funkcí – konzultace</w:t>
      </w:r>
      <w:r w:rsidR="007A62C2">
        <w:rPr>
          <w:rFonts w:cs="Arial"/>
          <w:lang w:eastAsia="cs-CZ"/>
        </w:rPr>
        <w:t xml:space="preserve"> v místě sídla Objednatele </w:t>
      </w:r>
      <w:r w:rsidRPr="00F157FA">
        <w:rPr>
          <w:rFonts w:cs="Arial"/>
          <w:lang w:eastAsia="cs-CZ"/>
        </w:rPr>
        <w:t xml:space="preserve">koncepčního charakteru k integraci systému </w:t>
      </w:r>
      <w:proofErr w:type="spellStart"/>
      <w:r w:rsidRPr="00F157FA">
        <w:rPr>
          <w:rFonts w:cs="Arial"/>
          <w:lang w:eastAsia="cs-CZ"/>
        </w:rPr>
        <w:t>JiveX</w:t>
      </w:r>
      <w:proofErr w:type="spellEnd"/>
      <w:r w:rsidRPr="00F157FA">
        <w:rPr>
          <w:rFonts w:cs="Arial"/>
          <w:lang w:eastAsia="cs-CZ"/>
        </w:rPr>
        <w:t xml:space="preserve"> s jinými informačními systémy Zadavatele, jeho využívání a rozvoj v rozsahu 10 hodin </w:t>
      </w:r>
      <w:r w:rsidR="002C4A89">
        <w:rPr>
          <w:rFonts w:cs="Arial"/>
          <w:lang w:eastAsia="cs-CZ"/>
        </w:rPr>
        <w:t>za kalendářní rok.</w:t>
      </w:r>
      <w:r w:rsidRPr="00F157FA">
        <w:rPr>
          <w:rFonts w:cs="Arial"/>
          <w:lang w:eastAsia="cs-CZ"/>
        </w:rPr>
        <w:t xml:space="preserve"> </w:t>
      </w:r>
    </w:p>
    <w:p w:rsidR="000157A3" w:rsidRDefault="000157A3" w:rsidP="000E3004">
      <w:pPr>
        <w:ind w:left="426"/>
        <w:jc w:val="both"/>
        <w:rPr>
          <w:rFonts w:cs="Arial"/>
          <w:lang w:eastAsia="cs-CZ"/>
        </w:rPr>
      </w:pPr>
      <w:r>
        <w:rPr>
          <w:rFonts w:cs="Arial"/>
          <w:lang w:eastAsia="cs-CZ"/>
        </w:rPr>
        <w:t xml:space="preserve">Bude-li Zhotovitel provádět jakékoliv upgrady, </w:t>
      </w:r>
      <w:proofErr w:type="spellStart"/>
      <w:r>
        <w:rPr>
          <w:rFonts w:cs="Arial"/>
          <w:lang w:eastAsia="cs-CZ"/>
        </w:rPr>
        <w:t>patche</w:t>
      </w:r>
      <w:proofErr w:type="spellEnd"/>
      <w:r>
        <w:rPr>
          <w:rFonts w:cs="Arial"/>
          <w:lang w:eastAsia="cs-CZ"/>
        </w:rPr>
        <w:t xml:space="preserve"> </w:t>
      </w:r>
      <w:r w:rsidR="00F157FA">
        <w:rPr>
          <w:rFonts w:cs="Arial"/>
          <w:lang w:eastAsia="cs-CZ"/>
        </w:rPr>
        <w:t xml:space="preserve">systému, </w:t>
      </w:r>
      <w:r w:rsidR="0037151A">
        <w:rPr>
          <w:rFonts w:cs="Arial"/>
          <w:lang w:eastAsia="cs-CZ"/>
        </w:rPr>
        <w:t xml:space="preserve">umožní IKEM nabýt </w:t>
      </w:r>
      <w:r w:rsidR="002F1EA8">
        <w:rPr>
          <w:rFonts w:cs="Arial"/>
          <w:lang w:eastAsia="cs-CZ"/>
        </w:rPr>
        <w:t xml:space="preserve">příslušnou </w:t>
      </w:r>
      <w:r w:rsidR="0037151A">
        <w:rPr>
          <w:rFonts w:cs="Arial"/>
          <w:lang w:eastAsia="cs-CZ"/>
        </w:rPr>
        <w:t xml:space="preserve">novou verzi jakéhokoliv programu, systému atp., </w:t>
      </w:r>
      <w:r w:rsidR="00F157FA">
        <w:rPr>
          <w:rFonts w:cs="Arial"/>
          <w:lang w:eastAsia="cs-CZ"/>
        </w:rPr>
        <w:t>Z</w:t>
      </w:r>
      <w:r w:rsidR="0037151A">
        <w:rPr>
          <w:rFonts w:cs="Arial"/>
          <w:lang w:eastAsia="cs-CZ"/>
        </w:rPr>
        <w:t xml:space="preserve">hotovitel prohlašuje, že úplata za poskytnutí této licence je již obsažena v ceně </w:t>
      </w:r>
      <w:r w:rsidR="002F1EA8">
        <w:rPr>
          <w:rFonts w:cs="Arial"/>
          <w:lang w:eastAsia="cs-CZ"/>
        </w:rPr>
        <w:t>uvedené v</w:t>
      </w:r>
      <w:r w:rsidR="0037151A">
        <w:rPr>
          <w:rFonts w:cs="Arial"/>
          <w:lang w:eastAsia="cs-CZ"/>
        </w:rPr>
        <w:t xml:space="preserve"> této </w:t>
      </w:r>
      <w:r w:rsidR="00F157FA">
        <w:rPr>
          <w:rFonts w:cs="Arial"/>
          <w:lang w:eastAsia="cs-CZ"/>
        </w:rPr>
        <w:t>S</w:t>
      </w:r>
      <w:r w:rsidR="0037151A">
        <w:rPr>
          <w:rFonts w:cs="Arial"/>
          <w:lang w:eastAsia="cs-CZ"/>
        </w:rPr>
        <w:t>mlouv</w:t>
      </w:r>
      <w:r w:rsidR="002F1EA8">
        <w:rPr>
          <w:rFonts w:cs="Arial"/>
          <w:lang w:eastAsia="cs-CZ"/>
        </w:rPr>
        <w:t>ě</w:t>
      </w:r>
      <w:r w:rsidR="0037151A">
        <w:rPr>
          <w:rFonts w:cs="Arial"/>
          <w:lang w:eastAsia="cs-CZ"/>
        </w:rPr>
        <w:t xml:space="preserve">. V souvislosti s poskytnutím výše uvedeného Zhotovitel předá veškeré potřebné doklady k řádnému, bezchybnému a bezpečnému užívání licencí těchto </w:t>
      </w:r>
      <w:r w:rsidR="002F1EA8">
        <w:rPr>
          <w:rFonts w:cs="Arial"/>
          <w:lang w:eastAsia="cs-CZ"/>
        </w:rPr>
        <w:t xml:space="preserve">nových verzí </w:t>
      </w:r>
      <w:r w:rsidR="00F157FA">
        <w:rPr>
          <w:rFonts w:cs="Arial"/>
          <w:lang w:eastAsia="cs-CZ"/>
        </w:rPr>
        <w:t xml:space="preserve">systémů, </w:t>
      </w:r>
      <w:r w:rsidR="0037151A">
        <w:rPr>
          <w:rFonts w:cs="Arial"/>
          <w:lang w:eastAsia="cs-CZ"/>
        </w:rPr>
        <w:t xml:space="preserve">programů, </w:t>
      </w:r>
      <w:proofErr w:type="spellStart"/>
      <w:r w:rsidR="0037151A">
        <w:rPr>
          <w:rFonts w:cs="Arial"/>
          <w:lang w:eastAsia="cs-CZ"/>
        </w:rPr>
        <w:t>patchů</w:t>
      </w:r>
      <w:proofErr w:type="spellEnd"/>
      <w:r w:rsidR="0037151A">
        <w:rPr>
          <w:rFonts w:cs="Arial"/>
          <w:lang w:eastAsia="cs-CZ"/>
        </w:rPr>
        <w:t xml:space="preserve"> či upgradů. Jakékoliv předávané licence pak budou časově a místně neomezené a udělené v rozsahu použití, k jakému se tyto licence obvykle používají a vyplývají z podstaty této </w:t>
      </w:r>
      <w:r w:rsidR="00F157FA">
        <w:rPr>
          <w:rFonts w:cs="Arial"/>
          <w:lang w:eastAsia="cs-CZ"/>
        </w:rPr>
        <w:t>S</w:t>
      </w:r>
      <w:r w:rsidR="0037151A">
        <w:rPr>
          <w:rFonts w:cs="Arial"/>
          <w:lang w:eastAsia="cs-CZ"/>
        </w:rPr>
        <w:t>mlouvy.</w:t>
      </w:r>
    </w:p>
    <w:p w:rsidR="003F7149" w:rsidRPr="003F7149" w:rsidRDefault="003F7149" w:rsidP="000E3004">
      <w:pPr>
        <w:ind w:left="426"/>
        <w:jc w:val="both"/>
        <w:rPr>
          <w:rFonts w:cs="Arial"/>
          <w:lang w:eastAsia="cs-CZ"/>
        </w:rPr>
      </w:pPr>
      <w:r>
        <w:rPr>
          <w:rFonts w:cs="Arial"/>
          <w:lang w:eastAsia="cs-CZ"/>
        </w:rPr>
        <w:t xml:space="preserve">Veškeré výše uvedené </w:t>
      </w:r>
      <w:r w:rsidR="001A3177">
        <w:rPr>
          <w:rFonts w:cs="Arial"/>
          <w:lang w:eastAsia="cs-CZ"/>
        </w:rPr>
        <w:t>činnosti</w:t>
      </w:r>
      <w:r>
        <w:rPr>
          <w:rFonts w:cs="Arial"/>
          <w:lang w:eastAsia="cs-CZ"/>
        </w:rPr>
        <w:t xml:space="preserve"> budou prováděny vždy po domluvě s</w:t>
      </w:r>
      <w:r w:rsidR="002F1EA8">
        <w:rPr>
          <w:rFonts w:cs="Arial"/>
          <w:lang w:eastAsia="cs-CZ"/>
        </w:rPr>
        <w:t> </w:t>
      </w:r>
      <w:r>
        <w:rPr>
          <w:rFonts w:cs="Arial"/>
          <w:lang w:eastAsia="cs-CZ"/>
        </w:rPr>
        <w:t>Objednatelem</w:t>
      </w:r>
      <w:r w:rsidR="002F1EA8">
        <w:rPr>
          <w:rFonts w:cs="Arial"/>
          <w:lang w:eastAsia="cs-CZ"/>
        </w:rPr>
        <w:t xml:space="preserve"> či jeho oprávněnými zaměstnanci uvedenými v této Smlouvě</w:t>
      </w:r>
      <w:r>
        <w:rPr>
          <w:rFonts w:cs="Arial"/>
          <w:lang w:eastAsia="cs-CZ"/>
        </w:rPr>
        <w:t xml:space="preserve"> dle </w:t>
      </w:r>
      <w:r w:rsidR="002F1EA8">
        <w:rPr>
          <w:rFonts w:cs="Arial"/>
          <w:lang w:eastAsia="cs-CZ"/>
        </w:rPr>
        <w:t xml:space="preserve">jejich </w:t>
      </w:r>
      <w:r>
        <w:rPr>
          <w:rFonts w:cs="Arial"/>
          <w:lang w:eastAsia="cs-CZ"/>
        </w:rPr>
        <w:t xml:space="preserve">provozních možností a to tak, aby nedošlo k omezení, přerušení nebo jakémukoliv ohrožení provozu Objednatele. </w:t>
      </w:r>
    </w:p>
    <w:p w:rsidR="00EE2304" w:rsidRDefault="00204B0D" w:rsidP="001A3177">
      <w:pPr>
        <w:pStyle w:val="Odstavecseseznamem"/>
        <w:numPr>
          <w:ilvl w:val="0"/>
          <w:numId w:val="4"/>
        </w:numPr>
        <w:spacing w:after="0"/>
        <w:ind w:left="357" w:hanging="357"/>
        <w:contextualSpacing w:val="0"/>
        <w:jc w:val="both"/>
        <w:rPr>
          <w:rFonts w:cs="Arial"/>
          <w:lang w:eastAsia="cs-CZ"/>
        </w:rPr>
      </w:pPr>
      <w:r>
        <w:rPr>
          <w:rFonts w:cs="Arial"/>
          <w:lang w:eastAsia="cs-CZ"/>
        </w:rPr>
        <w:t xml:space="preserve">Zároveň se Zhotovitel zavazuje, že </w:t>
      </w:r>
      <w:r w:rsidR="00DB0990">
        <w:rPr>
          <w:rFonts w:cs="Arial"/>
          <w:lang w:eastAsia="cs-CZ"/>
        </w:rPr>
        <w:t xml:space="preserve">vedle </w:t>
      </w:r>
      <w:r w:rsidR="001A3177">
        <w:rPr>
          <w:rFonts w:cs="Arial"/>
          <w:lang w:eastAsia="cs-CZ"/>
        </w:rPr>
        <w:t>činností uvedených v čl. II odst. 1</w:t>
      </w:r>
      <w:r w:rsidR="00DB0990">
        <w:rPr>
          <w:rFonts w:cs="Arial"/>
          <w:lang w:eastAsia="cs-CZ"/>
        </w:rPr>
        <w:t xml:space="preserve"> </w:t>
      </w:r>
      <w:r w:rsidR="001A3177">
        <w:rPr>
          <w:rFonts w:cs="Arial"/>
          <w:lang w:eastAsia="cs-CZ"/>
        </w:rPr>
        <w:t xml:space="preserve">zajistí </w:t>
      </w:r>
      <w:r w:rsidR="00DB0990">
        <w:rPr>
          <w:rFonts w:cs="Arial"/>
          <w:lang w:eastAsia="cs-CZ"/>
        </w:rPr>
        <w:t>odpovídající servisní zásahy a to na základě telefonického či jiného oznámení pověřeného zaměstnance Objednatele</w:t>
      </w:r>
      <w:r w:rsidR="00EE2304">
        <w:rPr>
          <w:rFonts w:cs="Arial"/>
          <w:lang w:eastAsia="cs-CZ"/>
        </w:rPr>
        <w:t xml:space="preserve">. </w:t>
      </w:r>
      <w:r w:rsidR="001A3177">
        <w:rPr>
          <w:rFonts w:cs="Arial"/>
          <w:lang w:eastAsia="cs-CZ"/>
        </w:rPr>
        <w:t xml:space="preserve">Zhotovitel </w:t>
      </w:r>
      <w:r w:rsidR="00EE2304">
        <w:rPr>
          <w:rFonts w:cs="Arial"/>
          <w:lang w:eastAsia="cs-CZ"/>
        </w:rPr>
        <w:t>se v tomto ohledu zavazuje zajistit tyto činnosti:</w:t>
      </w:r>
    </w:p>
    <w:p w:rsidR="00386BB5" w:rsidRDefault="00895DDE" w:rsidP="00895DDE">
      <w:pPr>
        <w:pStyle w:val="Odstavecseseznamem"/>
        <w:numPr>
          <w:ilvl w:val="2"/>
          <w:numId w:val="4"/>
        </w:numPr>
        <w:spacing w:after="0"/>
        <w:ind w:left="1418" w:hanging="284"/>
        <w:contextualSpacing w:val="0"/>
        <w:jc w:val="both"/>
        <w:rPr>
          <w:rFonts w:cs="Arial"/>
          <w:lang w:eastAsia="cs-CZ"/>
        </w:rPr>
      </w:pPr>
      <w:r>
        <w:rPr>
          <w:rFonts w:cs="Arial"/>
          <w:lang w:eastAsia="cs-CZ"/>
        </w:rPr>
        <w:lastRenderedPageBreak/>
        <w:t>N</w:t>
      </w:r>
      <w:r w:rsidR="00EE2304">
        <w:rPr>
          <w:rFonts w:cs="Arial"/>
          <w:lang w:eastAsia="cs-CZ"/>
        </w:rPr>
        <w:t xml:space="preserve">astoupit na servisní zásah maximálně do </w:t>
      </w:r>
      <w:r w:rsidR="00F157FA">
        <w:rPr>
          <w:rFonts w:cs="Arial"/>
          <w:lang w:eastAsia="cs-CZ"/>
        </w:rPr>
        <w:t xml:space="preserve">2 </w:t>
      </w:r>
      <w:r w:rsidR="00EE2304">
        <w:rPr>
          <w:rFonts w:cs="Arial"/>
          <w:lang w:eastAsia="cs-CZ"/>
        </w:rPr>
        <w:t xml:space="preserve">hodin od nahlášení ze strany Objednatele jakékoliv závady na servisovaném zařízení </w:t>
      </w:r>
    </w:p>
    <w:p w:rsidR="00EE2304" w:rsidRDefault="00895DDE" w:rsidP="00895DDE">
      <w:pPr>
        <w:pStyle w:val="Odstavecseseznamem"/>
        <w:numPr>
          <w:ilvl w:val="2"/>
          <w:numId w:val="4"/>
        </w:numPr>
        <w:spacing w:after="0"/>
        <w:ind w:left="1418" w:hanging="284"/>
        <w:contextualSpacing w:val="0"/>
        <w:jc w:val="both"/>
        <w:rPr>
          <w:rFonts w:cs="Arial"/>
          <w:lang w:eastAsia="cs-CZ"/>
        </w:rPr>
      </w:pPr>
      <w:r>
        <w:rPr>
          <w:rFonts w:cs="Arial"/>
          <w:lang w:eastAsia="cs-CZ"/>
        </w:rPr>
        <w:t>O</w:t>
      </w:r>
      <w:r w:rsidR="00EE2304">
        <w:rPr>
          <w:rFonts w:cs="Arial"/>
          <w:lang w:eastAsia="cs-CZ"/>
        </w:rPr>
        <w:t xml:space="preserve">dstranit takovouto hlášenou závadu maximálně do </w:t>
      </w:r>
      <w:r>
        <w:rPr>
          <w:rFonts w:cs="Arial"/>
          <w:lang w:eastAsia="cs-CZ"/>
        </w:rPr>
        <w:t>1 pracovního dne</w:t>
      </w:r>
      <w:r w:rsidR="00EE2304">
        <w:rPr>
          <w:rFonts w:cs="Arial"/>
          <w:lang w:eastAsia="cs-CZ"/>
        </w:rPr>
        <w:t xml:space="preserve"> </w:t>
      </w:r>
      <w:r w:rsidR="00503B23">
        <w:rPr>
          <w:rFonts w:cs="Arial"/>
          <w:lang w:eastAsia="cs-CZ"/>
        </w:rPr>
        <w:t>od nahlášení závady</w:t>
      </w:r>
    </w:p>
    <w:p w:rsidR="00D13367" w:rsidRPr="00386BB5" w:rsidRDefault="00D13367" w:rsidP="00895DDE">
      <w:pPr>
        <w:pStyle w:val="Odstavecseseznamem"/>
        <w:numPr>
          <w:ilvl w:val="0"/>
          <w:numId w:val="4"/>
        </w:numPr>
        <w:spacing w:after="0"/>
        <w:contextualSpacing w:val="0"/>
        <w:jc w:val="both"/>
        <w:rPr>
          <w:rFonts w:cs="Arial"/>
          <w:lang w:eastAsia="cs-CZ"/>
        </w:rPr>
      </w:pPr>
      <w:r>
        <w:rPr>
          <w:rFonts w:cs="Arial"/>
          <w:lang w:eastAsia="cs-CZ"/>
        </w:rPr>
        <w:t>Vedle činností zde uvedených se Zhotovitel zavazuje provozovat 24 hodin denně 7 dnů v týdnu 365 dnů v roce provozovat tzv. telefonickou HOT-LINE, kam bude moc Objednatel objednat servisní zásah a konzultovat případné vady a poruchy na zařízení uvedených v této Smlouvě.</w:t>
      </w:r>
      <w:r w:rsidR="002F1EA8">
        <w:rPr>
          <w:rFonts w:cs="Arial"/>
          <w:lang w:eastAsia="cs-CZ"/>
        </w:rPr>
        <w:t xml:space="preserve"> </w:t>
      </w:r>
      <w:r w:rsidR="002F1EA8">
        <w:rPr>
          <w:rFonts w:cs="Arial"/>
          <w:lang w:eastAsia="cs-CZ"/>
        </w:rPr>
        <w:br/>
        <w:t xml:space="preserve">Hot-Line Zhotovitele </w:t>
      </w:r>
      <w:proofErr w:type="gramStart"/>
      <w:r w:rsidR="002F1EA8">
        <w:rPr>
          <w:rFonts w:cs="Arial"/>
          <w:lang w:eastAsia="cs-CZ"/>
        </w:rPr>
        <w:t>tel.: , e-mail</w:t>
      </w:r>
      <w:proofErr w:type="gramEnd"/>
      <w:r w:rsidR="002F1EA8">
        <w:rPr>
          <w:rFonts w:cs="Arial"/>
          <w:lang w:eastAsia="cs-CZ"/>
        </w:rPr>
        <w:t>:</w:t>
      </w:r>
      <w:r w:rsidR="009E6FF6">
        <w:rPr>
          <w:rFonts w:cs="Arial"/>
          <w:lang w:eastAsia="cs-CZ"/>
        </w:rPr>
        <w:t xml:space="preserve"> </w:t>
      </w:r>
    </w:p>
    <w:p w:rsidR="00C37C53" w:rsidRPr="00CE6D7B" w:rsidRDefault="00C37C53" w:rsidP="00C37C53">
      <w:pPr>
        <w:pStyle w:val="Odstavecseseznamem"/>
        <w:numPr>
          <w:ilvl w:val="0"/>
          <w:numId w:val="4"/>
        </w:numPr>
        <w:spacing w:after="0"/>
        <w:ind w:left="357" w:hanging="357"/>
        <w:contextualSpacing w:val="0"/>
        <w:jc w:val="both"/>
        <w:rPr>
          <w:rFonts w:cs="Arial"/>
          <w:lang w:eastAsia="cs-CZ"/>
        </w:rPr>
      </w:pPr>
      <w:r w:rsidRPr="00CE6D7B">
        <w:rPr>
          <w:rFonts w:cs="Arial"/>
          <w:lang w:eastAsia="cs-CZ"/>
        </w:rPr>
        <w:t xml:space="preserve">Zhotovitel se zavazuje </w:t>
      </w:r>
      <w:r w:rsidR="00A92581" w:rsidRPr="00CE6D7B">
        <w:rPr>
          <w:rFonts w:cs="Arial"/>
          <w:lang w:eastAsia="cs-CZ"/>
        </w:rPr>
        <w:t>pro</w:t>
      </w:r>
      <w:r w:rsidR="00A92581">
        <w:rPr>
          <w:rFonts w:cs="Arial"/>
          <w:lang w:eastAsia="cs-CZ"/>
        </w:rPr>
        <w:t>vádět</w:t>
      </w:r>
      <w:r w:rsidR="00A92581" w:rsidRPr="00CE6D7B">
        <w:rPr>
          <w:rFonts w:cs="Arial"/>
          <w:lang w:eastAsia="cs-CZ"/>
        </w:rPr>
        <w:t xml:space="preserve"> </w:t>
      </w:r>
      <w:r w:rsidR="00221B2F">
        <w:rPr>
          <w:rFonts w:cs="Arial"/>
          <w:lang w:eastAsia="cs-CZ"/>
        </w:rPr>
        <w:t>servis</w:t>
      </w:r>
      <w:r w:rsidR="00221B2F" w:rsidRPr="00CE6D7B">
        <w:rPr>
          <w:rFonts w:cs="Arial"/>
          <w:lang w:eastAsia="cs-CZ"/>
        </w:rPr>
        <w:t xml:space="preserve"> </w:t>
      </w:r>
      <w:r w:rsidR="00221B2F">
        <w:rPr>
          <w:rFonts w:cs="Arial"/>
          <w:lang w:eastAsia="cs-CZ"/>
        </w:rPr>
        <w:t xml:space="preserve">dle této Smlouvy </w:t>
      </w:r>
      <w:r w:rsidRPr="00CE6D7B">
        <w:rPr>
          <w:rFonts w:cs="Arial"/>
          <w:lang w:eastAsia="cs-CZ"/>
        </w:rPr>
        <w:t xml:space="preserve">s odbornou péčí, v rozsahu a kvalitě v souladu s touto </w:t>
      </w:r>
      <w:r w:rsidR="00A92581">
        <w:rPr>
          <w:rFonts w:cs="Arial"/>
          <w:lang w:eastAsia="cs-CZ"/>
        </w:rPr>
        <w:t>S</w:t>
      </w:r>
      <w:r w:rsidR="00A92581" w:rsidRPr="00CE6D7B">
        <w:rPr>
          <w:rFonts w:cs="Arial"/>
          <w:lang w:eastAsia="cs-CZ"/>
        </w:rPr>
        <w:t>mlouvou</w:t>
      </w:r>
      <w:r w:rsidR="00A92581">
        <w:rPr>
          <w:rFonts w:cs="Arial"/>
          <w:lang w:eastAsia="cs-CZ"/>
        </w:rPr>
        <w:t>, dle pokynů Objednatele a po předchozí domluvě s ním a</w:t>
      </w:r>
      <w:r w:rsidRPr="00CE6D7B">
        <w:rPr>
          <w:rFonts w:cs="Arial"/>
          <w:lang w:eastAsia="cs-CZ"/>
        </w:rPr>
        <w:t xml:space="preserve"> obecně závaznými právními předpisy a v době plnění, jak je definována níže.</w:t>
      </w:r>
    </w:p>
    <w:p w:rsidR="00C37C53" w:rsidRDefault="00C37C53" w:rsidP="00C37C53">
      <w:pPr>
        <w:pStyle w:val="Odstavecseseznamem"/>
        <w:numPr>
          <w:ilvl w:val="0"/>
          <w:numId w:val="4"/>
        </w:numPr>
        <w:spacing w:after="0"/>
        <w:ind w:left="357" w:hanging="357"/>
        <w:contextualSpacing w:val="0"/>
        <w:jc w:val="both"/>
        <w:rPr>
          <w:rFonts w:cs="Arial"/>
          <w:lang w:eastAsia="cs-CZ"/>
        </w:rPr>
      </w:pPr>
      <w:r w:rsidRPr="00CE6D7B">
        <w:rPr>
          <w:rFonts w:cs="Arial"/>
          <w:lang w:eastAsia="cs-CZ"/>
        </w:rPr>
        <w:t xml:space="preserve">Objednatel je oprávněn redukovat předmět díla oproti rozsahu uvedenému </w:t>
      </w:r>
      <w:r w:rsidR="003F7149">
        <w:rPr>
          <w:rFonts w:cs="Arial"/>
          <w:lang w:eastAsia="cs-CZ"/>
        </w:rPr>
        <w:t>v</w:t>
      </w:r>
      <w:r w:rsidRPr="00CE6D7B">
        <w:rPr>
          <w:rFonts w:cs="Arial"/>
          <w:lang w:eastAsia="cs-CZ"/>
        </w:rPr>
        <w:t xml:space="preserve"> </w:t>
      </w:r>
      <w:r w:rsidR="00A92581">
        <w:rPr>
          <w:rFonts w:cs="Arial"/>
          <w:lang w:eastAsia="cs-CZ"/>
        </w:rPr>
        <w:t>této S</w:t>
      </w:r>
      <w:r w:rsidRPr="00CE6D7B">
        <w:rPr>
          <w:rFonts w:cs="Arial"/>
          <w:lang w:eastAsia="cs-CZ"/>
        </w:rPr>
        <w:t>mlouv</w:t>
      </w:r>
      <w:r w:rsidR="003F7149">
        <w:rPr>
          <w:rFonts w:cs="Arial"/>
          <w:lang w:eastAsia="cs-CZ"/>
        </w:rPr>
        <w:t>ě</w:t>
      </w:r>
      <w:r w:rsidRPr="00CE6D7B">
        <w:rPr>
          <w:rFonts w:cs="Arial"/>
          <w:lang w:eastAsia="cs-CZ"/>
        </w:rPr>
        <w:t xml:space="preserve">. V takovém případě bude i adekvátně </w:t>
      </w:r>
      <w:r w:rsidR="00A92581">
        <w:rPr>
          <w:rFonts w:cs="Arial"/>
          <w:lang w:eastAsia="cs-CZ"/>
        </w:rPr>
        <w:t>upravena</w:t>
      </w:r>
      <w:r w:rsidR="00221B2F">
        <w:rPr>
          <w:rFonts w:cs="Arial"/>
          <w:lang w:eastAsia="cs-CZ"/>
        </w:rPr>
        <w:t xml:space="preserve"> i</w:t>
      </w:r>
      <w:r w:rsidR="00A92581" w:rsidRPr="00CE6D7B">
        <w:rPr>
          <w:rFonts w:cs="Arial"/>
          <w:lang w:eastAsia="cs-CZ"/>
        </w:rPr>
        <w:t xml:space="preserve"> </w:t>
      </w:r>
      <w:r w:rsidRPr="00CE6D7B">
        <w:rPr>
          <w:rFonts w:cs="Arial"/>
          <w:lang w:eastAsia="cs-CZ"/>
        </w:rPr>
        <w:t>cena díla.</w:t>
      </w:r>
    </w:p>
    <w:p w:rsidR="001E6970" w:rsidRPr="00A1038E" w:rsidRDefault="001E6970" w:rsidP="00A1038E">
      <w:pPr>
        <w:spacing w:after="0"/>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Práva a povinnosti smluvních stran</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 xml:space="preserve">Zhotovitel se zavazuje dodržovat provozní podmínky </w:t>
      </w:r>
      <w:r w:rsidR="00A92581">
        <w:rPr>
          <w:rFonts w:cs="Arial"/>
          <w:lang w:eastAsia="cs-CZ"/>
        </w:rPr>
        <w:t>Objednatele a veškeré servisní a jiné zásahy prováděné na základě této Smlouvy provádět po předchozí domluvě s Objednatelem dle jeho provozních možností</w:t>
      </w:r>
      <w:r w:rsidRPr="00CE6D7B">
        <w:rPr>
          <w:rFonts w:cs="Arial"/>
          <w:lang w:eastAsia="cs-CZ"/>
        </w:rPr>
        <w:t>.</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 xml:space="preserve">Zhotovitel se zavazuje při provádění díla respektovat a dodržovat obecně závazné právní předpisy a státní normy vztahující se k dílu či jeho realizaci (ČSN). Zhotovitel ručí za kvalitu provedených prací a poskytuje Objednateli smluvní záruku na vady díla (provedených </w:t>
      </w:r>
      <w:r w:rsidR="00A92581">
        <w:rPr>
          <w:rFonts w:cs="Arial"/>
          <w:lang w:eastAsia="cs-CZ"/>
        </w:rPr>
        <w:t xml:space="preserve">servisních </w:t>
      </w:r>
      <w:r w:rsidRPr="00CE6D7B">
        <w:rPr>
          <w:rFonts w:cs="Arial"/>
          <w:lang w:eastAsia="cs-CZ"/>
        </w:rPr>
        <w:t>prací a materiálu)</w:t>
      </w:r>
      <w:r w:rsidR="007A51A7">
        <w:rPr>
          <w:rFonts w:cs="Arial"/>
          <w:lang w:eastAsia="cs-CZ"/>
        </w:rPr>
        <w:t>, a to po celou dobu platnosti a účinnosti této Smlouvy.</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Zhotovitel odpovídá za veškeré vady díla, které se projeví ve lhůtě stanovené v čl. III odst. 2 a také za takové vady, které byly způsobeny porušením jeho právní povinnosti.</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Zhotovitel souhlasí s tím, že v případě zavinění škody na majetku Objednatele bude prokazatelná výše škody jednorázově odečtena z fakturované částky.</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 xml:space="preserve">Dopravu </w:t>
      </w:r>
      <w:r w:rsidR="007A51A7">
        <w:rPr>
          <w:rFonts w:cs="Arial"/>
          <w:lang w:eastAsia="cs-CZ"/>
        </w:rPr>
        <w:t xml:space="preserve">osob, </w:t>
      </w:r>
      <w:r w:rsidRPr="00CE6D7B">
        <w:rPr>
          <w:rFonts w:cs="Arial"/>
          <w:lang w:eastAsia="cs-CZ"/>
        </w:rPr>
        <w:t>materiálu</w:t>
      </w:r>
      <w:r w:rsidR="00204B0D">
        <w:rPr>
          <w:rFonts w:cs="Arial"/>
          <w:lang w:eastAsia="cs-CZ"/>
        </w:rPr>
        <w:t xml:space="preserve"> </w:t>
      </w:r>
      <w:r w:rsidR="007A51A7">
        <w:rPr>
          <w:rFonts w:cs="Arial"/>
          <w:lang w:eastAsia="cs-CZ"/>
        </w:rPr>
        <w:t>či</w:t>
      </w:r>
      <w:r w:rsidR="00204B0D">
        <w:rPr>
          <w:rFonts w:cs="Arial"/>
          <w:lang w:eastAsia="cs-CZ"/>
        </w:rPr>
        <w:t xml:space="preserve"> jakékoliv jiné související činnosti</w:t>
      </w:r>
      <w:r w:rsidRPr="00CE6D7B">
        <w:rPr>
          <w:rFonts w:cs="Arial"/>
          <w:lang w:eastAsia="cs-CZ"/>
        </w:rPr>
        <w:t xml:space="preserve"> zabezpečí na vlastní náklady</w:t>
      </w:r>
      <w:r w:rsidR="00B11A92">
        <w:rPr>
          <w:rFonts w:cs="Arial"/>
          <w:lang w:eastAsia="cs-CZ"/>
        </w:rPr>
        <w:t xml:space="preserve"> a nebezpečí</w:t>
      </w:r>
      <w:r w:rsidRPr="00CE6D7B">
        <w:rPr>
          <w:rFonts w:cs="Arial"/>
          <w:lang w:eastAsia="cs-CZ"/>
        </w:rPr>
        <w:t xml:space="preserve"> Zhotovitel.</w:t>
      </w:r>
      <w:r w:rsidR="007A51A7">
        <w:rPr>
          <w:rFonts w:cs="Arial"/>
          <w:lang w:eastAsia="cs-CZ"/>
        </w:rPr>
        <w:t xml:space="preserve"> Tyto náklady nebudou Zhotovitel účtovány</w:t>
      </w:r>
      <w:r w:rsidR="00221B2F">
        <w:rPr>
          <w:rFonts w:cs="Arial"/>
          <w:lang w:eastAsia="cs-CZ"/>
        </w:rPr>
        <w:t xml:space="preserve"> a jsou již obsaženy v ceně servisu</w:t>
      </w:r>
      <w:r w:rsidR="007A51A7">
        <w:rPr>
          <w:rFonts w:cs="Arial"/>
          <w:lang w:eastAsia="cs-CZ"/>
        </w:rPr>
        <w:t>.</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 xml:space="preserve">Pokud porušením povinností Zhotovitele při provádění díla, vyplývajících z obecně závazných právních předpisů či z této </w:t>
      </w:r>
      <w:r w:rsidR="007A51A7">
        <w:rPr>
          <w:rFonts w:cs="Arial"/>
          <w:lang w:eastAsia="cs-CZ"/>
        </w:rPr>
        <w:t>S</w:t>
      </w:r>
      <w:r w:rsidR="007A51A7" w:rsidRPr="00CE6D7B">
        <w:rPr>
          <w:rFonts w:cs="Arial"/>
          <w:lang w:eastAsia="cs-CZ"/>
        </w:rPr>
        <w:t>mlouvy</w:t>
      </w:r>
      <w:r w:rsidRPr="00CE6D7B">
        <w:rPr>
          <w:rFonts w:cs="Arial"/>
          <w:lang w:eastAsia="cs-CZ"/>
        </w:rPr>
        <w:t>, vznikne Objednateli či třetím osobám jakákoliv škoda, odpovídá za ni Zhotovitel, a to bez ohledu na zavinění.</w:t>
      </w:r>
    </w:p>
    <w:p w:rsidR="00C37C53" w:rsidRPr="00CE6D7B" w:rsidRDefault="00C37C53" w:rsidP="00C37C53">
      <w:pPr>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Cena a způsob placení</w:t>
      </w:r>
    </w:p>
    <w:p w:rsidR="00C37C53" w:rsidRPr="00CE6D7B" w:rsidRDefault="00882406" w:rsidP="00C37C53">
      <w:pPr>
        <w:pStyle w:val="Odstavecseseznamem"/>
        <w:numPr>
          <w:ilvl w:val="0"/>
          <w:numId w:val="9"/>
        </w:numPr>
        <w:spacing w:after="0"/>
        <w:contextualSpacing w:val="0"/>
        <w:jc w:val="both"/>
        <w:rPr>
          <w:rFonts w:cs="Arial"/>
          <w:lang w:eastAsia="cs-CZ"/>
        </w:rPr>
      </w:pPr>
      <w:r>
        <w:rPr>
          <w:rFonts w:cs="Arial"/>
          <w:lang w:eastAsia="cs-CZ"/>
        </w:rPr>
        <w:t>Roční cena servisu dle této Smlouvy je ve výši</w:t>
      </w:r>
      <w:r w:rsidR="009E6FF6">
        <w:rPr>
          <w:rFonts w:cs="Arial"/>
          <w:lang w:eastAsia="cs-CZ"/>
        </w:rPr>
        <w:t xml:space="preserve"> </w:t>
      </w:r>
      <w:r w:rsidR="00FB6A48">
        <w:rPr>
          <w:rFonts w:cs="Arial"/>
          <w:lang w:eastAsia="cs-CZ"/>
        </w:rPr>
        <w:t>300.000</w:t>
      </w:r>
      <w:r w:rsidR="00244E13">
        <w:rPr>
          <w:rFonts w:cs="Arial"/>
          <w:lang w:eastAsia="cs-CZ"/>
        </w:rPr>
        <w:t>,-</w:t>
      </w:r>
      <w:r w:rsidR="009E6FF6">
        <w:rPr>
          <w:rFonts w:cs="Arial"/>
          <w:lang w:eastAsia="cs-CZ"/>
        </w:rPr>
        <w:t xml:space="preserve"> Kč</w:t>
      </w:r>
      <w:r w:rsidR="005A55BA">
        <w:rPr>
          <w:rFonts w:cs="Arial"/>
          <w:lang w:eastAsia="cs-CZ"/>
        </w:rPr>
        <w:t xml:space="preserve"> bez DPH</w:t>
      </w:r>
      <w:r w:rsidR="009E6FF6">
        <w:rPr>
          <w:rFonts w:cs="Arial"/>
          <w:lang w:eastAsia="cs-CZ"/>
        </w:rPr>
        <w:t xml:space="preserve">. </w:t>
      </w:r>
      <w:r w:rsidR="00C37C53" w:rsidRPr="00CE6D7B">
        <w:rPr>
          <w:rFonts w:cs="Arial"/>
          <w:lang w:eastAsia="cs-CZ"/>
        </w:rPr>
        <w:t xml:space="preserve">Smluvní cena obsahuje </w:t>
      </w:r>
      <w:r w:rsidR="007A51A7">
        <w:rPr>
          <w:rFonts w:cs="Arial"/>
          <w:lang w:eastAsia="cs-CZ"/>
        </w:rPr>
        <w:t>veškeré náklady Zhotovitele,</w:t>
      </w:r>
      <w:r w:rsidR="00C37C53">
        <w:rPr>
          <w:rFonts w:cs="Arial"/>
          <w:lang w:eastAsia="cs-CZ"/>
        </w:rPr>
        <w:t xml:space="preserve"> je k</w:t>
      </w:r>
      <w:r w:rsidR="00C37C53" w:rsidRPr="00CE6D7B">
        <w:rPr>
          <w:rFonts w:cs="Arial"/>
          <w:lang w:eastAsia="cs-CZ"/>
        </w:rPr>
        <w:t>onečná</w:t>
      </w:r>
      <w:r w:rsidR="007A51A7">
        <w:rPr>
          <w:rFonts w:cs="Arial"/>
          <w:lang w:eastAsia="cs-CZ"/>
        </w:rPr>
        <w:t xml:space="preserve"> a neměnná</w:t>
      </w:r>
      <w:r w:rsidR="00C37C53" w:rsidRPr="00CE6D7B">
        <w:rPr>
          <w:rFonts w:cs="Arial"/>
          <w:lang w:eastAsia="cs-CZ"/>
        </w:rPr>
        <w:t xml:space="preserve">. </w:t>
      </w:r>
    </w:p>
    <w:p w:rsidR="00C37C53" w:rsidRPr="00CE6D7B" w:rsidRDefault="00C37C53" w:rsidP="00C37C53">
      <w:pPr>
        <w:pStyle w:val="Odstavecseseznamem"/>
        <w:numPr>
          <w:ilvl w:val="0"/>
          <w:numId w:val="9"/>
        </w:numPr>
        <w:spacing w:after="0"/>
        <w:contextualSpacing w:val="0"/>
        <w:jc w:val="both"/>
        <w:rPr>
          <w:rFonts w:cs="Arial"/>
          <w:lang w:eastAsia="cs-CZ"/>
        </w:rPr>
      </w:pPr>
      <w:r w:rsidRPr="00CE6D7B">
        <w:rPr>
          <w:rFonts w:cs="Arial"/>
          <w:lang w:eastAsia="cs-CZ"/>
        </w:rPr>
        <w:t>Platba se uskuteční bezhotovostním převodem na účet Zhotovitele na základě daňového dokladu (faktury) vystaveného Zhotovitelem se splatností 60 kalendářních dnů ode dne doručení řádně vystavené faktury Objednateli.</w:t>
      </w:r>
      <w:r w:rsidR="001E6970">
        <w:rPr>
          <w:rFonts w:cs="Arial"/>
          <w:lang w:eastAsia="cs-CZ"/>
        </w:rPr>
        <w:t xml:space="preserve"> Faktura musí obsahovat veškeré náležitosti stanovené v této </w:t>
      </w:r>
      <w:r w:rsidR="007A51A7">
        <w:rPr>
          <w:rFonts w:cs="Arial"/>
          <w:lang w:eastAsia="cs-CZ"/>
        </w:rPr>
        <w:t>Smlouvě</w:t>
      </w:r>
      <w:r w:rsidR="001E6970">
        <w:rPr>
          <w:rFonts w:cs="Arial"/>
          <w:lang w:eastAsia="cs-CZ"/>
        </w:rPr>
        <w:t>.</w:t>
      </w:r>
      <w:r w:rsidRPr="00CE6D7B">
        <w:rPr>
          <w:rFonts w:cs="Arial"/>
          <w:lang w:eastAsia="cs-CZ"/>
        </w:rPr>
        <w:t xml:space="preserve"> Datem uhrazení předmětu této Smlouvy se myslí datum odepsání částky za provedení díla dle této Smlouvy z účtu Objednatele uvedeného výše.</w:t>
      </w:r>
    </w:p>
    <w:p w:rsidR="00C37C53" w:rsidRPr="00CE6D7B" w:rsidRDefault="00882406" w:rsidP="00C37C53">
      <w:pPr>
        <w:pStyle w:val="Odstavecseseznamem"/>
        <w:numPr>
          <w:ilvl w:val="0"/>
          <w:numId w:val="9"/>
        </w:numPr>
        <w:spacing w:after="0"/>
        <w:contextualSpacing w:val="0"/>
        <w:jc w:val="both"/>
        <w:rPr>
          <w:rFonts w:cs="Arial"/>
          <w:lang w:eastAsia="cs-CZ"/>
        </w:rPr>
      </w:pPr>
      <w:r>
        <w:rPr>
          <w:rFonts w:cs="Arial"/>
          <w:lang w:eastAsia="cs-CZ"/>
        </w:rPr>
        <w:t>Zhotovitel je oprávněn fakturovat 1x za kalendářní rok, a to po splnění veškerých činností, které je Zhotovitel povinen provést 1x za kalendářní rok</w:t>
      </w:r>
      <w:r w:rsidR="008A35B6">
        <w:rPr>
          <w:rFonts w:cs="Arial"/>
          <w:lang w:eastAsia="cs-CZ"/>
        </w:rPr>
        <w:t xml:space="preserve"> s tím, že první fakturu je Zhotovitel oprávněn vystavit po podpisu této Smlouvy poslední ze smluvních stran. Zhotovitel je následně povinen obratem zajistit Objednateli v souladu s touto Smlouvou poslední update a upgrade systému na poslední verzi vydanou </w:t>
      </w:r>
      <w:r w:rsidR="008A35B6">
        <w:rPr>
          <w:rFonts w:cs="Arial"/>
          <w:lang w:eastAsia="cs-CZ"/>
        </w:rPr>
        <w:lastRenderedPageBreak/>
        <w:t>výrobcem, resp. autorem systému</w:t>
      </w:r>
      <w:r w:rsidR="008D1466">
        <w:rPr>
          <w:rFonts w:cs="Arial"/>
          <w:lang w:eastAsia="cs-CZ"/>
        </w:rPr>
        <w:t xml:space="preserve"> a veškeré další činnosti, ke kterým se v rámci této Smlouvy zavázal</w:t>
      </w:r>
      <w:r w:rsidR="00C37C53" w:rsidRPr="00CE6D7B">
        <w:rPr>
          <w:rFonts w:cs="Arial"/>
          <w:lang w:eastAsia="cs-CZ"/>
        </w:rPr>
        <w:t xml:space="preserve">. </w:t>
      </w:r>
      <w:r w:rsidR="00B16385">
        <w:rPr>
          <w:rFonts w:cs="Arial"/>
          <w:lang w:eastAsia="cs-CZ"/>
        </w:rPr>
        <w:t xml:space="preserve">Zhotovitel bude za dobu platnosti a účinnosti této Smlouvy Objednateli oprávněn fakturovat částku uvedenou v tomto článku 4x. </w:t>
      </w:r>
      <w:r w:rsidR="00C37C53" w:rsidRPr="00CE6D7B">
        <w:rPr>
          <w:rFonts w:cs="Arial"/>
          <w:lang w:eastAsia="cs-CZ"/>
        </w:rPr>
        <w:t>Objednatel nebude poskytovat žádné zálohy na provedení díla.</w:t>
      </w:r>
    </w:p>
    <w:p w:rsidR="00C37C53" w:rsidRPr="00CE6D7B" w:rsidRDefault="00C37C53" w:rsidP="00C37C53">
      <w:pPr>
        <w:pStyle w:val="Odstavecseseznamem"/>
        <w:numPr>
          <w:ilvl w:val="0"/>
          <w:numId w:val="9"/>
        </w:numPr>
        <w:spacing w:after="0"/>
        <w:contextualSpacing w:val="0"/>
        <w:jc w:val="both"/>
        <w:rPr>
          <w:rFonts w:cs="Arial"/>
          <w:lang w:eastAsia="cs-CZ"/>
        </w:rPr>
      </w:pPr>
      <w:r w:rsidRPr="00CE6D7B">
        <w:rPr>
          <w:rFonts w:cs="Arial"/>
          <w:lang w:eastAsia="cs-CZ"/>
        </w:rPr>
        <w:t xml:space="preserve">Provedení veškerých případných víceprací, změny technologií nebo materiálů, doplňky nebo rozšíření či zúžení díla musí být vždy předem písemně odsouhlaseny oběma </w:t>
      </w:r>
      <w:r w:rsidR="00B11A92">
        <w:rPr>
          <w:rFonts w:cs="Arial"/>
          <w:lang w:eastAsia="cs-CZ"/>
        </w:rPr>
        <w:t xml:space="preserve">smluvními </w:t>
      </w:r>
      <w:r w:rsidRPr="00CE6D7B">
        <w:rPr>
          <w:rFonts w:cs="Arial"/>
          <w:lang w:eastAsia="cs-CZ"/>
        </w:rPr>
        <w:t>stranami.</w:t>
      </w:r>
    </w:p>
    <w:p w:rsidR="00C37C53" w:rsidRDefault="00C37C53" w:rsidP="00C37C53">
      <w:pPr>
        <w:pStyle w:val="Odstavecseseznamem"/>
        <w:numPr>
          <w:ilvl w:val="0"/>
          <w:numId w:val="9"/>
        </w:numPr>
        <w:spacing w:after="0"/>
        <w:contextualSpacing w:val="0"/>
        <w:jc w:val="both"/>
        <w:rPr>
          <w:rFonts w:cs="Arial"/>
          <w:lang w:eastAsia="cs-CZ"/>
        </w:rPr>
      </w:pPr>
      <w:r w:rsidRPr="00CE6D7B">
        <w:rPr>
          <w:rFonts w:cs="Arial"/>
          <w:lang w:eastAsia="cs-CZ"/>
        </w:rPr>
        <w:t xml:space="preserve">Objednatel provede kontrolu, zda Zhotovitel je či není evidován jako nespolehlivý plátce DPH ve smyslu ustanovení § 106a zákona </w:t>
      </w:r>
      <w:r w:rsidR="00F634BD">
        <w:rPr>
          <w:rFonts w:cs="Arial"/>
          <w:lang w:eastAsia="cs-CZ"/>
        </w:rPr>
        <w:t>č. 235/2004 Sb., o dani z p</w:t>
      </w:r>
      <w:r w:rsidR="00895DDE">
        <w:rPr>
          <w:rFonts w:cs="Arial"/>
          <w:lang w:eastAsia="cs-CZ"/>
        </w:rPr>
        <w:t>řidané hodnoty</w:t>
      </w:r>
      <w:r w:rsidR="00882406">
        <w:rPr>
          <w:rFonts w:cs="Arial"/>
          <w:lang w:eastAsia="cs-CZ"/>
        </w:rPr>
        <w:t>,</w:t>
      </w:r>
      <w:r w:rsidR="00895DDE">
        <w:rPr>
          <w:rFonts w:cs="Arial"/>
          <w:lang w:eastAsia="cs-CZ"/>
        </w:rPr>
        <w:t xml:space="preserve"> v platném znění </w:t>
      </w:r>
      <w:r w:rsidR="00F634BD">
        <w:rPr>
          <w:rFonts w:cs="Arial"/>
          <w:lang w:eastAsia="cs-CZ"/>
        </w:rPr>
        <w:t>(dále</w:t>
      </w:r>
      <w:r w:rsidR="00882406">
        <w:rPr>
          <w:rFonts w:cs="Arial"/>
          <w:lang w:eastAsia="cs-CZ"/>
        </w:rPr>
        <w:t xml:space="preserve"> také jako</w:t>
      </w:r>
      <w:r w:rsidR="00F634BD">
        <w:rPr>
          <w:rFonts w:cs="Arial"/>
          <w:lang w:eastAsia="cs-CZ"/>
        </w:rPr>
        <w:t xml:space="preserve"> </w:t>
      </w:r>
      <w:r w:rsidR="00882406">
        <w:rPr>
          <w:rFonts w:cs="Arial"/>
          <w:lang w:eastAsia="cs-CZ"/>
        </w:rPr>
        <w:t>„</w:t>
      </w:r>
      <w:r w:rsidR="00F634BD">
        <w:rPr>
          <w:rFonts w:cs="Arial"/>
          <w:lang w:eastAsia="cs-CZ"/>
        </w:rPr>
        <w:t>zákon o DPH</w:t>
      </w:r>
      <w:r w:rsidR="00882406">
        <w:rPr>
          <w:rFonts w:cs="Arial"/>
          <w:lang w:eastAsia="cs-CZ"/>
        </w:rPr>
        <w:t>“</w:t>
      </w:r>
      <w:r w:rsidR="00F634BD">
        <w:rPr>
          <w:rFonts w:cs="Arial"/>
          <w:lang w:eastAsia="cs-CZ"/>
        </w:rPr>
        <w:t xml:space="preserve">), </w:t>
      </w:r>
      <w:r w:rsidRPr="00CE6D7B">
        <w:rPr>
          <w:rFonts w:cs="Arial"/>
          <w:lang w:eastAsia="cs-CZ"/>
        </w:rPr>
        <w:t xml:space="preserve">a že číslo bankovního účtu Zhotovitele uvedené na daňovém dokladu je jako povinně registrovaný údaj zveřejněno správcem daně podle § 96 zákona o DPH.  V případě, že ke dni uskutečnění zdanitelného plnění bude v příslušném systému správce daně Zhotovitel 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w:t>
      </w:r>
    </w:p>
    <w:p w:rsidR="005B2A94" w:rsidRPr="005B2A94" w:rsidRDefault="005B2A94" w:rsidP="005B2A94">
      <w:pPr>
        <w:pStyle w:val="Odstavecseseznamem"/>
        <w:numPr>
          <w:ilvl w:val="0"/>
          <w:numId w:val="9"/>
        </w:numPr>
        <w:spacing w:after="0"/>
        <w:contextualSpacing w:val="0"/>
        <w:jc w:val="both"/>
        <w:rPr>
          <w:rFonts w:cs="Arial"/>
          <w:lang w:eastAsia="cs-CZ"/>
        </w:rPr>
      </w:pPr>
      <w:r w:rsidRPr="00184AF5">
        <w:rPr>
          <w:rFonts w:cs="Arial"/>
          <w:lang w:eastAsia="cs-CZ"/>
        </w:rPr>
        <w:t>Faktury Zhotovitele musí formou a obsahem odpovídat zákonu č. 563/1991 Sb., o účetnictví</w:t>
      </w:r>
      <w:r w:rsidR="00882406">
        <w:rPr>
          <w:rFonts w:cs="Arial"/>
          <w:lang w:eastAsia="cs-CZ"/>
        </w:rPr>
        <w:t>,</w:t>
      </w:r>
      <w:r w:rsidRPr="00184AF5">
        <w:rPr>
          <w:rFonts w:cs="Arial"/>
          <w:lang w:eastAsia="cs-CZ"/>
        </w:rPr>
        <w:t xml:space="preserve"> v platném </w:t>
      </w:r>
      <w:r w:rsidRPr="00D22C99">
        <w:rPr>
          <w:rFonts w:cs="Arial"/>
          <w:lang w:eastAsia="cs-CZ"/>
        </w:rPr>
        <w:t>znění a zákonu o DPH a musí zejména</w:t>
      </w:r>
      <w:r w:rsidRPr="005B2A94">
        <w:rPr>
          <w:rFonts w:cs="Arial"/>
          <w:lang w:eastAsia="cs-CZ"/>
        </w:rPr>
        <w:t xml:space="preserve"> obsahovat veškeré náležitosti uvedené v </w:t>
      </w:r>
      <w:proofErr w:type="spellStart"/>
      <w:r w:rsidRPr="005B2A94">
        <w:rPr>
          <w:rFonts w:cs="Arial"/>
          <w:lang w:eastAsia="cs-CZ"/>
        </w:rPr>
        <w:t>ust</w:t>
      </w:r>
      <w:proofErr w:type="spellEnd"/>
      <w:r w:rsidRPr="005B2A94">
        <w:rPr>
          <w:rFonts w:cs="Arial"/>
          <w:lang w:eastAsia="cs-CZ"/>
        </w:rPr>
        <w:t xml:space="preserve">. § </w:t>
      </w:r>
      <w:r>
        <w:rPr>
          <w:rFonts w:cs="Arial"/>
          <w:lang w:eastAsia="cs-CZ"/>
        </w:rPr>
        <w:t xml:space="preserve">29 zákona o DPH. </w:t>
      </w:r>
      <w:r w:rsidRPr="005B2A94">
        <w:rPr>
          <w:rFonts w:cs="Arial"/>
          <w:lang w:eastAsia="cs-CZ"/>
        </w:rPr>
        <w:t>Objednatel je oprávněn fakturu</w:t>
      </w:r>
      <w:r w:rsidR="001E6970" w:rsidRPr="001E6970">
        <w:rPr>
          <w:rFonts w:cs="Arial"/>
          <w:lang w:eastAsia="cs-CZ"/>
        </w:rPr>
        <w:t xml:space="preserve"> </w:t>
      </w:r>
      <w:r w:rsidR="001E6970" w:rsidRPr="005B2A94">
        <w:rPr>
          <w:rFonts w:cs="Arial"/>
          <w:lang w:eastAsia="cs-CZ"/>
        </w:rPr>
        <w:t>vrátit</w:t>
      </w:r>
      <w:r w:rsidR="001E6970">
        <w:rPr>
          <w:rFonts w:cs="Arial"/>
          <w:lang w:eastAsia="cs-CZ"/>
        </w:rPr>
        <w:t xml:space="preserve"> Zhotoviteli</w:t>
      </w:r>
      <w:r w:rsidRPr="005B2A94">
        <w:rPr>
          <w:rFonts w:cs="Arial"/>
          <w:lang w:eastAsia="cs-CZ"/>
        </w:rPr>
        <w:t xml:space="preserve">, neobsahuje-li zde uvedené náležitosti. V takovém případě pak počíná běžet sjednaná doba splatnosti od doručení opravené </w:t>
      </w:r>
      <w:r>
        <w:rPr>
          <w:rFonts w:cs="Arial"/>
          <w:lang w:eastAsia="cs-CZ"/>
        </w:rPr>
        <w:t xml:space="preserve">a bezchybné </w:t>
      </w:r>
      <w:r w:rsidRPr="005B2A94">
        <w:rPr>
          <w:rFonts w:cs="Arial"/>
          <w:lang w:eastAsia="cs-CZ"/>
        </w:rPr>
        <w:t>faktury</w:t>
      </w:r>
      <w:r>
        <w:rPr>
          <w:rFonts w:cs="Arial"/>
          <w:lang w:eastAsia="cs-CZ"/>
        </w:rPr>
        <w:t xml:space="preserve"> se všemi náležitostmi v této </w:t>
      </w:r>
      <w:r w:rsidR="007A51A7">
        <w:rPr>
          <w:rFonts w:cs="Arial"/>
          <w:lang w:eastAsia="cs-CZ"/>
        </w:rPr>
        <w:t xml:space="preserve">Smlouvě </w:t>
      </w:r>
      <w:r>
        <w:rPr>
          <w:rFonts w:cs="Arial"/>
          <w:lang w:eastAsia="cs-CZ"/>
        </w:rPr>
        <w:t>uvedenými</w:t>
      </w:r>
      <w:r w:rsidRPr="005B2A94">
        <w:rPr>
          <w:rFonts w:cs="Arial"/>
          <w:lang w:eastAsia="cs-CZ"/>
        </w:rPr>
        <w:t>.</w:t>
      </w:r>
    </w:p>
    <w:p w:rsidR="00BB5936" w:rsidRDefault="00C37C53" w:rsidP="00A1038E">
      <w:pPr>
        <w:pStyle w:val="Odstavecseseznamem"/>
        <w:numPr>
          <w:ilvl w:val="0"/>
          <w:numId w:val="9"/>
        </w:numPr>
        <w:spacing w:after="0"/>
        <w:contextualSpacing w:val="0"/>
        <w:jc w:val="both"/>
      </w:pPr>
      <w:r w:rsidRPr="00CE6D7B">
        <w:rPr>
          <w:lang w:eastAsia="cs-CZ"/>
        </w:rPr>
        <w:t xml:space="preserve">Kromě náležitostí </w:t>
      </w:r>
      <w:r w:rsidR="005B2A94">
        <w:rPr>
          <w:lang w:eastAsia="cs-CZ"/>
        </w:rPr>
        <w:t>uvedených v </w:t>
      </w:r>
      <w:r w:rsidR="00882406">
        <w:rPr>
          <w:lang w:eastAsia="cs-CZ"/>
        </w:rPr>
        <w:t>tomto</w:t>
      </w:r>
      <w:r w:rsidR="005B2A94">
        <w:rPr>
          <w:lang w:eastAsia="cs-CZ"/>
        </w:rPr>
        <w:t xml:space="preserve"> článku </w:t>
      </w:r>
      <w:r w:rsidRPr="00CE6D7B">
        <w:rPr>
          <w:lang w:eastAsia="cs-CZ"/>
        </w:rPr>
        <w:t xml:space="preserve">musí daňový doklad obsahovat prohlášení, že údaj (číslo účtu výstavce) - je jako povinně registrovaný údaj zveřejněno správcem daně podle § 96 zákona o DPH, a prohlášení o tom, že výstavce není správcem daně veden jako nespolehlivý plátce podle § 106a zákona o DPH v příslušné evidenci umožňující dálkový přístup. V případě, že daňový doklad nebude tato prohlášení obsahovat, je Objednatel oprávněn postupovat podle </w:t>
      </w:r>
      <w:r w:rsidR="00184AF5">
        <w:rPr>
          <w:lang w:eastAsia="cs-CZ"/>
        </w:rPr>
        <w:t xml:space="preserve">čl. </w:t>
      </w:r>
      <w:r w:rsidR="001E6970">
        <w:rPr>
          <w:lang w:eastAsia="cs-CZ"/>
        </w:rPr>
        <w:t>IV</w:t>
      </w:r>
      <w:r w:rsidR="00184AF5">
        <w:rPr>
          <w:lang w:eastAsia="cs-CZ"/>
        </w:rPr>
        <w:t xml:space="preserve"> odst. 5</w:t>
      </w:r>
      <w:r w:rsidR="00882406">
        <w:rPr>
          <w:lang w:eastAsia="cs-CZ"/>
        </w:rPr>
        <w:t xml:space="preserve"> této Smlouvy</w:t>
      </w:r>
      <w:r w:rsidRPr="00CE6D7B">
        <w:rPr>
          <w:lang w:eastAsia="cs-CZ"/>
        </w:rPr>
        <w:t>.</w:t>
      </w:r>
    </w:p>
    <w:p w:rsidR="00BB5936" w:rsidRDefault="00BB5936" w:rsidP="00A1038E">
      <w:pPr>
        <w:pStyle w:val="Odstavecseseznamem"/>
        <w:numPr>
          <w:ilvl w:val="0"/>
          <w:numId w:val="9"/>
        </w:numPr>
        <w:spacing w:after="0"/>
        <w:contextualSpacing w:val="0"/>
        <w:jc w:val="both"/>
        <w:rPr>
          <w:rFonts w:cs="Arial"/>
        </w:rPr>
      </w:pPr>
      <w:r w:rsidRPr="00A1038E">
        <w:rPr>
          <w:rFonts w:cs="Arial"/>
        </w:rPr>
        <w:t>Postoupení peněžitých pohledávek</w:t>
      </w:r>
      <w:r w:rsidRPr="00BB5936">
        <w:rPr>
          <w:rFonts w:cs="Arial"/>
        </w:rPr>
        <w:t xml:space="preserve"> </w:t>
      </w:r>
      <w:r>
        <w:rPr>
          <w:rFonts w:cs="Arial"/>
        </w:rPr>
        <w:t>Z</w:t>
      </w:r>
      <w:r w:rsidRPr="00BB5936">
        <w:rPr>
          <w:rFonts w:cs="Arial"/>
        </w:rPr>
        <w:t xml:space="preserve">hotovitele za </w:t>
      </w:r>
      <w:r>
        <w:rPr>
          <w:rFonts w:cs="Arial"/>
        </w:rPr>
        <w:t>O</w:t>
      </w:r>
      <w:r w:rsidRPr="00BB5936">
        <w:rPr>
          <w:rFonts w:cs="Arial"/>
        </w:rPr>
        <w:t xml:space="preserve">bjednatelem, vzniklých v souvislosti s touto </w:t>
      </w:r>
      <w:r w:rsidR="007A51A7">
        <w:rPr>
          <w:rFonts w:cs="Arial"/>
        </w:rPr>
        <w:t>S</w:t>
      </w:r>
      <w:r w:rsidR="007A51A7" w:rsidRPr="00BB5936">
        <w:rPr>
          <w:rFonts w:cs="Arial"/>
        </w:rPr>
        <w:t>mlouvou</w:t>
      </w:r>
      <w:r w:rsidRPr="00BB5936">
        <w:rPr>
          <w:rFonts w:cs="Arial"/>
        </w:rPr>
        <w:t xml:space="preserve">, třetí osobě je nepřípustné bez předchozího písemného souhlasu </w:t>
      </w:r>
      <w:r>
        <w:rPr>
          <w:rFonts w:cs="Arial"/>
        </w:rPr>
        <w:t>O</w:t>
      </w:r>
      <w:r w:rsidRPr="00BB5936">
        <w:rPr>
          <w:rFonts w:cs="Arial"/>
        </w:rPr>
        <w:t>bjednatele.</w:t>
      </w:r>
    </w:p>
    <w:p w:rsidR="006C542E" w:rsidRPr="00766E49" w:rsidRDefault="00766E49" w:rsidP="00766E49">
      <w:pPr>
        <w:pStyle w:val="Odstavecseseznamem"/>
        <w:numPr>
          <w:ilvl w:val="0"/>
          <w:numId w:val="9"/>
        </w:numPr>
        <w:rPr>
          <w:rFonts w:cs="Arial"/>
        </w:rPr>
      </w:pPr>
      <w:r w:rsidRPr="00A744FA">
        <w:rPr>
          <w:rFonts w:cs="Arial"/>
        </w:rPr>
        <w:t>Zhotovitel je povinen na všech fakturách uvádět identifikátor veřejné zakázky, který je uveden v zápatí této smlouvy.</w:t>
      </w: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Doba plnění</w:t>
      </w:r>
    </w:p>
    <w:p w:rsidR="00C37C53" w:rsidRDefault="00A15BF5" w:rsidP="00C37C53">
      <w:pPr>
        <w:pStyle w:val="Odstavecseseznamem"/>
        <w:numPr>
          <w:ilvl w:val="0"/>
          <w:numId w:val="10"/>
        </w:numPr>
        <w:spacing w:after="0"/>
        <w:contextualSpacing w:val="0"/>
        <w:jc w:val="both"/>
        <w:rPr>
          <w:rFonts w:cs="Arial"/>
          <w:lang w:eastAsia="cs-CZ"/>
        </w:rPr>
      </w:pPr>
      <w:r>
        <w:rPr>
          <w:rFonts w:cs="Arial"/>
          <w:lang w:eastAsia="cs-CZ"/>
        </w:rPr>
        <w:t>Smlouva se uzavírá na dobu</w:t>
      </w:r>
      <w:r w:rsidR="007A51A7">
        <w:rPr>
          <w:rFonts w:cs="Arial"/>
          <w:lang w:eastAsia="cs-CZ"/>
        </w:rPr>
        <w:t xml:space="preserve"> určitou v délce 48 měsíců</w:t>
      </w:r>
      <w:r w:rsidR="00495D5E">
        <w:rPr>
          <w:rFonts w:cs="Arial"/>
          <w:lang w:eastAsia="cs-CZ"/>
        </w:rPr>
        <w:t xml:space="preserve"> v celkovém maximálním finančním objemu 1.200.000,- Kč bez DPH</w:t>
      </w:r>
      <w:r w:rsidR="007A51A7">
        <w:rPr>
          <w:rFonts w:cs="Arial"/>
          <w:lang w:eastAsia="cs-CZ"/>
        </w:rPr>
        <w:t xml:space="preserve"> ode dne podpisu </w:t>
      </w:r>
      <w:r w:rsidR="008D1466">
        <w:rPr>
          <w:rFonts w:cs="Arial"/>
          <w:lang w:eastAsia="cs-CZ"/>
        </w:rPr>
        <w:t xml:space="preserve">této Smlouvy </w:t>
      </w:r>
      <w:r w:rsidR="007A51A7">
        <w:rPr>
          <w:rFonts w:cs="Arial"/>
          <w:lang w:eastAsia="cs-CZ"/>
        </w:rPr>
        <w:t>poslední ze smluvních stran.</w:t>
      </w:r>
    </w:p>
    <w:p w:rsidR="001E6970" w:rsidRDefault="001E6970" w:rsidP="00A1038E">
      <w:pPr>
        <w:spacing w:after="0"/>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Sankce</w:t>
      </w:r>
    </w:p>
    <w:p w:rsidR="00C37C53" w:rsidRPr="00CE6D7B" w:rsidRDefault="00C37C53" w:rsidP="00C37C53">
      <w:pPr>
        <w:pStyle w:val="Odstavecseseznamem"/>
        <w:numPr>
          <w:ilvl w:val="0"/>
          <w:numId w:val="7"/>
        </w:numPr>
        <w:jc w:val="both"/>
        <w:rPr>
          <w:rFonts w:cs="Arial"/>
          <w:lang w:eastAsia="cs-CZ"/>
        </w:rPr>
      </w:pPr>
      <w:r w:rsidRPr="00CE6D7B">
        <w:rPr>
          <w:rFonts w:cs="Arial"/>
          <w:lang w:eastAsia="cs-CZ"/>
        </w:rPr>
        <w:t xml:space="preserve">Strany se dohodly, že v případě prodlení s plněním </w:t>
      </w:r>
      <w:r w:rsidR="007A51A7">
        <w:rPr>
          <w:rFonts w:cs="Arial"/>
          <w:lang w:eastAsia="cs-CZ"/>
        </w:rPr>
        <w:t>jakékoliv povinnosti uvedené v této Smlouvě</w:t>
      </w:r>
      <w:r w:rsidR="007A51A7" w:rsidRPr="00CE6D7B">
        <w:rPr>
          <w:rFonts w:cs="Arial"/>
          <w:lang w:eastAsia="cs-CZ"/>
        </w:rPr>
        <w:t xml:space="preserve"> </w:t>
      </w:r>
      <w:r w:rsidRPr="00CE6D7B">
        <w:rPr>
          <w:rFonts w:cs="Arial"/>
          <w:lang w:eastAsia="cs-CZ"/>
        </w:rPr>
        <w:t>ze strany Zhotovitele, bude Zhotoviteli účtována smluvní pokuta ve výši 0,05 % denně z fakturované částky díla</w:t>
      </w:r>
      <w:r w:rsidR="000D4B0C">
        <w:rPr>
          <w:rFonts w:cs="Arial"/>
          <w:lang w:eastAsia="cs-CZ"/>
        </w:rPr>
        <w:t xml:space="preserve"> uvedené v čl. IV. odst. 1 této Smlouvy</w:t>
      </w:r>
      <w:r w:rsidRPr="00CE6D7B">
        <w:rPr>
          <w:rFonts w:cs="Arial"/>
          <w:lang w:eastAsia="cs-CZ"/>
        </w:rPr>
        <w:t xml:space="preserve">. Zaplacení této smluvní pokuty se nedotýká nároku na náhradu škody. Smluvní strany vylučují aplikaci </w:t>
      </w:r>
      <w:proofErr w:type="spellStart"/>
      <w:r w:rsidRPr="00CE6D7B">
        <w:rPr>
          <w:rFonts w:cs="Arial"/>
          <w:lang w:eastAsia="cs-CZ"/>
        </w:rPr>
        <w:t>ust</w:t>
      </w:r>
      <w:proofErr w:type="spellEnd"/>
      <w:r w:rsidRPr="00CE6D7B">
        <w:rPr>
          <w:rFonts w:cs="Arial"/>
          <w:lang w:eastAsia="cs-CZ"/>
        </w:rPr>
        <w:t>. § 2050 OZ.</w:t>
      </w:r>
    </w:p>
    <w:p w:rsidR="00C37C53" w:rsidRPr="00CE6D7B" w:rsidRDefault="00C37C53" w:rsidP="00C37C53">
      <w:pPr>
        <w:pStyle w:val="Odstavecseseznamem"/>
        <w:numPr>
          <w:ilvl w:val="0"/>
          <w:numId w:val="7"/>
        </w:numPr>
        <w:jc w:val="both"/>
        <w:rPr>
          <w:rFonts w:cs="Arial"/>
          <w:lang w:eastAsia="cs-CZ"/>
        </w:rPr>
      </w:pPr>
      <w:r w:rsidRPr="00CE6D7B">
        <w:rPr>
          <w:rFonts w:cs="Arial"/>
          <w:lang w:eastAsia="cs-CZ"/>
        </w:rPr>
        <w:t xml:space="preserve">V případě prodlení s platbou delší než 10 pracovních dní ze strany Objednatele, může být Objednateli účtován úrok z prodlení ve výši 0, 05% z dlužné částky denně. </w:t>
      </w:r>
    </w:p>
    <w:p w:rsidR="001E6970" w:rsidRPr="00CE6D7B" w:rsidRDefault="000D4B0C" w:rsidP="008E40A7">
      <w:pPr>
        <w:pStyle w:val="Odstavecseseznamem"/>
        <w:tabs>
          <w:tab w:val="left" w:pos="3870"/>
        </w:tabs>
        <w:ind w:left="360"/>
        <w:jc w:val="both"/>
        <w:rPr>
          <w:rFonts w:cs="Arial"/>
          <w:lang w:eastAsia="cs-CZ"/>
        </w:rPr>
      </w:pPr>
      <w:r>
        <w:rPr>
          <w:rFonts w:cs="Arial"/>
          <w:lang w:eastAsia="cs-CZ"/>
        </w:rPr>
        <w:tab/>
      </w: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Odstoupení od smlouvy</w:t>
      </w:r>
    </w:p>
    <w:p w:rsidR="00C37C53" w:rsidRPr="00CE6D7B" w:rsidRDefault="00C37C53" w:rsidP="00C37C53">
      <w:pPr>
        <w:pStyle w:val="Odstavecseseznamem"/>
        <w:numPr>
          <w:ilvl w:val="0"/>
          <w:numId w:val="3"/>
        </w:numPr>
        <w:ind w:left="426" w:hanging="437"/>
        <w:jc w:val="both"/>
        <w:rPr>
          <w:rFonts w:cs="Arial"/>
          <w:lang w:eastAsia="cs-CZ"/>
        </w:rPr>
      </w:pPr>
      <w:r w:rsidRPr="00CE6D7B">
        <w:rPr>
          <w:rFonts w:cs="Arial"/>
          <w:lang w:eastAsia="cs-CZ"/>
        </w:rPr>
        <w:t xml:space="preserve">Smluvní strany jsou oprávněny odstoupit od této Smlouvy v případech stanovených zákonem a touto </w:t>
      </w:r>
      <w:r w:rsidR="007A51A7">
        <w:rPr>
          <w:rFonts w:cs="Arial"/>
          <w:lang w:eastAsia="cs-CZ"/>
        </w:rPr>
        <w:t>S</w:t>
      </w:r>
      <w:r w:rsidR="007A51A7" w:rsidRPr="00CE6D7B">
        <w:rPr>
          <w:rFonts w:cs="Arial"/>
          <w:lang w:eastAsia="cs-CZ"/>
        </w:rPr>
        <w:t>mlouvou</w:t>
      </w:r>
      <w:r w:rsidRPr="00CE6D7B">
        <w:rPr>
          <w:rFonts w:cs="Arial"/>
          <w:lang w:eastAsia="cs-CZ"/>
        </w:rPr>
        <w:t xml:space="preserve">. </w:t>
      </w:r>
    </w:p>
    <w:p w:rsidR="00C37C53" w:rsidRPr="00CE6D7B" w:rsidRDefault="00C37C53" w:rsidP="00C37C53">
      <w:pPr>
        <w:pStyle w:val="Odstavecseseznamem"/>
        <w:numPr>
          <w:ilvl w:val="0"/>
          <w:numId w:val="3"/>
        </w:numPr>
        <w:ind w:left="426" w:hanging="437"/>
        <w:jc w:val="both"/>
        <w:rPr>
          <w:rFonts w:cs="Arial"/>
          <w:lang w:eastAsia="cs-CZ"/>
        </w:rPr>
      </w:pPr>
      <w:r w:rsidRPr="00CE6D7B">
        <w:rPr>
          <w:rFonts w:cs="Arial"/>
          <w:lang w:eastAsia="cs-CZ"/>
        </w:rPr>
        <w:lastRenderedPageBreak/>
        <w:t xml:space="preserve">Objednatel je oprávněn od </w:t>
      </w:r>
      <w:r w:rsidR="007A51A7">
        <w:rPr>
          <w:rFonts w:cs="Arial"/>
          <w:lang w:eastAsia="cs-CZ"/>
        </w:rPr>
        <w:t>S</w:t>
      </w:r>
      <w:r w:rsidR="007A51A7" w:rsidRPr="00CE6D7B">
        <w:rPr>
          <w:rFonts w:cs="Arial"/>
          <w:lang w:eastAsia="cs-CZ"/>
        </w:rPr>
        <w:t xml:space="preserve">mlouvy </w:t>
      </w:r>
      <w:r w:rsidRPr="00CE6D7B">
        <w:rPr>
          <w:rFonts w:cs="Arial"/>
          <w:lang w:eastAsia="cs-CZ"/>
        </w:rPr>
        <w:t xml:space="preserve">odstoupit, </w:t>
      </w:r>
      <w:r w:rsidR="007A51A7">
        <w:rPr>
          <w:rFonts w:cs="Arial"/>
          <w:lang w:eastAsia="cs-CZ"/>
        </w:rPr>
        <w:t>jestliže</w:t>
      </w:r>
      <w:r w:rsidR="007B01B7">
        <w:rPr>
          <w:rFonts w:cs="Arial"/>
          <w:lang w:eastAsia="cs-CZ"/>
        </w:rPr>
        <w:t xml:space="preserve"> Zhotovitel </w:t>
      </w:r>
      <w:r w:rsidR="00962D1E">
        <w:rPr>
          <w:rFonts w:cs="Arial"/>
          <w:lang w:eastAsia="cs-CZ"/>
        </w:rPr>
        <w:t>opakovaně nedodrží ustanovení o nástupu a odstranění závad dle článku II. této smlouvy</w:t>
      </w:r>
      <w:r w:rsidR="000D4B0C">
        <w:rPr>
          <w:rFonts w:cs="Arial"/>
          <w:lang w:eastAsia="cs-CZ"/>
        </w:rPr>
        <w:t xml:space="preserve"> a o tomto nesplnění svých povinností byl Objednatelem písemně informován</w:t>
      </w:r>
      <w:r w:rsidR="007A51A7">
        <w:rPr>
          <w:rFonts w:cs="Arial"/>
          <w:lang w:eastAsia="cs-CZ"/>
        </w:rPr>
        <w:t xml:space="preserve">. </w:t>
      </w:r>
    </w:p>
    <w:p w:rsidR="00C37C53" w:rsidRPr="00CE6D7B" w:rsidRDefault="00C37C53" w:rsidP="00C37C53">
      <w:pPr>
        <w:pStyle w:val="Odstavecseseznamem"/>
        <w:numPr>
          <w:ilvl w:val="0"/>
          <w:numId w:val="3"/>
        </w:numPr>
        <w:ind w:left="426" w:hanging="437"/>
        <w:jc w:val="both"/>
        <w:rPr>
          <w:rFonts w:cs="Arial"/>
          <w:lang w:eastAsia="cs-CZ"/>
        </w:rPr>
      </w:pPr>
      <w:r w:rsidRPr="00CE6D7B">
        <w:rPr>
          <w:rFonts w:cs="Arial"/>
          <w:lang w:eastAsia="cs-CZ"/>
        </w:rPr>
        <w:t xml:space="preserve">Zhotovitel je oprávněn od </w:t>
      </w:r>
      <w:r w:rsidR="000D4B0C">
        <w:rPr>
          <w:rFonts w:cs="Arial"/>
          <w:lang w:eastAsia="cs-CZ"/>
        </w:rPr>
        <w:t>této S</w:t>
      </w:r>
      <w:r w:rsidRPr="00CE6D7B">
        <w:rPr>
          <w:rFonts w:cs="Arial"/>
          <w:lang w:eastAsia="cs-CZ"/>
        </w:rPr>
        <w:t>mlouvy odstoupit, neuhradí-li Objednatel řádně vystavenou a Objednatelem převzatou fakturu</w:t>
      </w:r>
      <w:r w:rsidR="006C425B">
        <w:rPr>
          <w:rFonts w:cs="Arial"/>
          <w:lang w:eastAsia="cs-CZ"/>
        </w:rPr>
        <w:t xml:space="preserve"> se všemi náležitostmi v této </w:t>
      </w:r>
      <w:r w:rsidR="000D4B0C">
        <w:rPr>
          <w:rFonts w:cs="Arial"/>
          <w:lang w:eastAsia="cs-CZ"/>
        </w:rPr>
        <w:t>S</w:t>
      </w:r>
      <w:r w:rsidR="006C425B">
        <w:rPr>
          <w:rFonts w:cs="Arial"/>
          <w:lang w:eastAsia="cs-CZ"/>
        </w:rPr>
        <w:t>mlouvě uvedenými</w:t>
      </w:r>
      <w:r w:rsidRPr="00CE6D7B">
        <w:rPr>
          <w:rFonts w:cs="Arial"/>
          <w:lang w:eastAsia="cs-CZ"/>
        </w:rPr>
        <w:t xml:space="preserve"> do 90 dní od jejího převzetí Objednatelem.</w:t>
      </w:r>
    </w:p>
    <w:p w:rsidR="00C37C53" w:rsidRDefault="00C37C53" w:rsidP="00C37C53">
      <w:pPr>
        <w:pStyle w:val="Odstavecseseznamem"/>
        <w:ind w:left="426"/>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Ostatní ujednání</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 xml:space="preserve">Obsah této </w:t>
      </w:r>
      <w:r w:rsidR="007A51A7">
        <w:rPr>
          <w:rFonts w:cs="Arial"/>
          <w:lang w:eastAsia="cs-CZ"/>
        </w:rPr>
        <w:t>S</w:t>
      </w:r>
      <w:r w:rsidR="007A51A7" w:rsidRPr="00CE6D7B">
        <w:rPr>
          <w:rFonts w:cs="Arial"/>
          <w:lang w:eastAsia="cs-CZ"/>
        </w:rPr>
        <w:t xml:space="preserve">mlouvy </w:t>
      </w:r>
      <w:r w:rsidRPr="00CE6D7B">
        <w:rPr>
          <w:rFonts w:cs="Arial"/>
          <w:lang w:eastAsia="cs-CZ"/>
        </w:rPr>
        <w:t>je možno měnit nebo doplnit pouze písemným dodatkem odsouhlaseným oběma smluvními stranami.</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 xml:space="preserve">Tato Smlouva nabývá platnosti a účinnosti dnem jejího podpisu oběma smluvními stranami. </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Tato smlouva a závazkový vztah z ní vyplývající se řídí právním řádem České republiky. Smluvní strany výslovně vylučují použití § 1726, § 1728, § 1729</w:t>
      </w:r>
      <w:r w:rsidR="005675D5">
        <w:rPr>
          <w:rFonts w:cs="Arial"/>
          <w:lang w:eastAsia="cs-CZ"/>
        </w:rPr>
        <w:t>,</w:t>
      </w:r>
      <w:r w:rsidR="001E6970">
        <w:rPr>
          <w:rFonts w:cs="Arial"/>
          <w:lang w:eastAsia="cs-CZ"/>
        </w:rPr>
        <w:t xml:space="preserve"> </w:t>
      </w:r>
      <w:r w:rsidRPr="00CE6D7B">
        <w:rPr>
          <w:rFonts w:cs="Arial"/>
          <w:lang w:eastAsia="cs-CZ"/>
        </w:rPr>
        <w:t>§ 1751</w:t>
      </w:r>
      <w:r w:rsidR="005675D5">
        <w:rPr>
          <w:rFonts w:cs="Arial"/>
          <w:lang w:eastAsia="cs-CZ"/>
        </w:rPr>
        <w:t xml:space="preserve"> a již výše uvedený § 2050</w:t>
      </w:r>
      <w:r w:rsidR="001E6970">
        <w:rPr>
          <w:rFonts w:cs="Arial"/>
          <w:lang w:eastAsia="cs-CZ"/>
        </w:rPr>
        <w:t xml:space="preserve"> </w:t>
      </w:r>
      <w:r w:rsidR="005675D5">
        <w:rPr>
          <w:rFonts w:cs="Arial"/>
          <w:lang w:eastAsia="cs-CZ"/>
        </w:rPr>
        <w:t>OZ</w:t>
      </w:r>
      <w:r w:rsidRPr="00CE6D7B">
        <w:rPr>
          <w:rFonts w:cs="Arial"/>
          <w:lang w:eastAsia="cs-CZ"/>
        </w:rPr>
        <w:t>. Ve vztazích mezi stranami vyplývajících z této smlouvy nemá obchodní zvyklost přednost před ustanoveními zákona, jež nemají donucující účinky.</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Smlouva se vyhotovuje ve dvou stejnopisech, z nichž každá ze smluvních stran obdrží jeden s platností originálu.</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Ve věcech technických a organizačních je za Objednatele zmocněn jednat:</w:t>
      </w:r>
    </w:p>
    <w:p w:rsidR="00D90D50" w:rsidRDefault="00D90D50" w:rsidP="00D90D50">
      <w:pPr>
        <w:pStyle w:val="Odstavecseseznamem"/>
        <w:numPr>
          <w:ilvl w:val="0"/>
          <w:numId w:val="15"/>
        </w:numPr>
        <w:jc w:val="both"/>
        <w:rPr>
          <w:rFonts w:cs="Arial"/>
          <w:lang w:eastAsia="cs-CZ"/>
        </w:rPr>
      </w:pPr>
    </w:p>
    <w:p w:rsidR="00D90D50" w:rsidRDefault="00D90D50" w:rsidP="00D90D50">
      <w:pPr>
        <w:pStyle w:val="Odstavecseseznamem"/>
        <w:numPr>
          <w:ilvl w:val="0"/>
          <w:numId w:val="15"/>
        </w:numPr>
        <w:jc w:val="both"/>
        <w:rPr>
          <w:rFonts w:cs="Arial"/>
          <w:lang w:eastAsia="cs-CZ"/>
        </w:rPr>
      </w:pPr>
    </w:p>
    <w:p w:rsidR="007B01B7" w:rsidRPr="007B01B7" w:rsidRDefault="007B01B7" w:rsidP="00D90D50">
      <w:pPr>
        <w:pStyle w:val="Odstavecseseznamem"/>
        <w:numPr>
          <w:ilvl w:val="0"/>
          <w:numId w:val="15"/>
        </w:numPr>
        <w:jc w:val="both"/>
        <w:rPr>
          <w:rFonts w:cs="Arial"/>
          <w:lang w:eastAsia="cs-CZ"/>
        </w:rPr>
      </w:pPr>
    </w:p>
    <w:p w:rsidR="007B01B7" w:rsidRPr="00EF1A86" w:rsidRDefault="007A51A7" w:rsidP="007B01B7">
      <w:pPr>
        <w:pStyle w:val="Odstavecseseznamem"/>
        <w:numPr>
          <w:ilvl w:val="0"/>
          <w:numId w:val="2"/>
        </w:numPr>
        <w:jc w:val="both"/>
        <w:rPr>
          <w:rFonts w:cs="Arial"/>
          <w:lang w:eastAsia="cs-CZ"/>
        </w:rPr>
      </w:pPr>
      <w:r>
        <w:rPr>
          <w:rFonts w:cs="Arial"/>
          <w:lang w:eastAsia="cs-CZ"/>
        </w:rPr>
        <w:t>Zhotovitel souhlasí se zveřejněním této Smlouvy včetně všech příloh.</w:t>
      </w:r>
    </w:p>
    <w:p w:rsidR="007A51A7" w:rsidRDefault="007A51A7" w:rsidP="008E40A7">
      <w:pPr>
        <w:spacing w:after="120"/>
        <w:jc w:val="both"/>
        <w:rPr>
          <w:rFonts w:cs="Arial"/>
          <w:lang w:eastAsia="cs-CZ"/>
        </w:rPr>
      </w:pPr>
      <w:r>
        <w:rPr>
          <w:rFonts w:cs="Arial"/>
          <w:lang w:eastAsia="cs-CZ"/>
        </w:rPr>
        <w:t>Přílohy:</w:t>
      </w:r>
    </w:p>
    <w:p w:rsidR="00C37C53" w:rsidRPr="00C66538" w:rsidRDefault="007A51A7" w:rsidP="00D90D50">
      <w:pPr>
        <w:spacing w:after="120"/>
        <w:jc w:val="both"/>
        <w:rPr>
          <w:rFonts w:cs="Arial"/>
          <w:lang w:eastAsia="cs-CZ"/>
        </w:rPr>
      </w:pPr>
      <w:r>
        <w:rPr>
          <w:rFonts w:cs="Arial"/>
          <w:lang w:eastAsia="cs-CZ"/>
        </w:rPr>
        <w:t>č. 1</w:t>
      </w:r>
      <w:r w:rsidR="001A4D1F">
        <w:rPr>
          <w:rFonts w:cs="Arial"/>
          <w:lang w:eastAsia="cs-CZ"/>
        </w:rPr>
        <w:t xml:space="preserve"> – Seznam licencí</w:t>
      </w:r>
      <w:r>
        <w:rPr>
          <w:rFonts w:cs="Arial"/>
          <w:lang w:eastAsia="cs-CZ"/>
        </w:rPr>
        <w:t xml:space="preserve"> </w:t>
      </w:r>
      <w:r w:rsidR="00C37C53" w:rsidRPr="00C66538">
        <w:rPr>
          <w:rFonts w:cs="Arial"/>
          <w:lang w:eastAsia="cs-CZ"/>
        </w:rPr>
        <w:tab/>
      </w:r>
    </w:p>
    <w:p w:rsidR="00C37C53" w:rsidRPr="00CE6D7B" w:rsidRDefault="00C37C53" w:rsidP="00C37C53">
      <w:pPr>
        <w:rPr>
          <w:rFonts w:cs="Arial"/>
          <w:lang w:eastAsia="cs-CZ"/>
        </w:rPr>
      </w:pPr>
    </w:p>
    <w:p w:rsidR="00C37C53" w:rsidRPr="00CE6D7B" w:rsidRDefault="00C37C53" w:rsidP="00C37C53">
      <w:pPr>
        <w:rPr>
          <w:rFonts w:cs="Arial"/>
          <w:lang w:eastAsia="cs-CZ"/>
        </w:rPr>
      </w:pPr>
      <w:r w:rsidRPr="00CE6D7B">
        <w:rPr>
          <w:rFonts w:cs="Arial"/>
          <w:lang w:eastAsia="cs-CZ"/>
        </w:rPr>
        <w:t>V Praze dne</w:t>
      </w:r>
      <w:r w:rsidRPr="00CE6D7B">
        <w:rPr>
          <w:rFonts w:cs="Arial"/>
          <w:lang w:eastAsia="cs-CZ"/>
        </w:rPr>
        <w:tab/>
      </w:r>
      <w:proofErr w:type="gramStart"/>
      <w:r w:rsidR="00F94603">
        <w:rPr>
          <w:rFonts w:cs="Arial"/>
          <w:lang w:eastAsia="cs-CZ"/>
        </w:rPr>
        <w:t>29.09.2016</w:t>
      </w:r>
      <w:proofErr w:type="gramEnd"/>
      <w:r w:rsidRPr="00CE6D7B">
        <w:rPr>
          <w:rFonts w:cs="Arial"/>
          <w:lang w:eastAsia="cs-CZ"/>
        </w:rPr>
        <w:tab/>
      </w:r>
      <w:r w:rsidRPr="00CE6D7B">
        <w:rPr>
          <w:rFonts w:cs="Arial"/>
          <w:lang w:eastAsia="cs-CZ"/>
        </w:rPr>
        <w:tab/>
      </w:r>
      <w:r w:rsidRPr="00CE6D7B">
        <w:rPr>
          <w:rFonts w:cs="Arial"/>
          <w:lang w:eastAsia="cs-CZ"/>
        </w:rPr>
        <w:tab/>
      </w:r>
      <w:r w:rsidRPr="00CE6D7B">
        <w:rPr>
          <w:rFonts w:cs="Arial"/>
          <w:lang w:eastAsia="cs-CZ"/>
        </w:rPr>
        <w:tab/>
      </w:r>
      <w:r w:rsidRPr="00CE6D7B">
        <w:rPr>
          <w:rFonts w:cs="Arial"/>
          <w:lang w:eastAsia="cs-CZ"/>
        </w:rPr>
        <w:tab/>
        <w:t>V </w:t>
      </w:r>
      <w:r w:rsidR="006B6ABD">
        <w:rPr>
          <w:rFonts w:cs="Arial"/>
          <w:lang w:eastAsia="cs-CZ"/>
        </w:rPr>
        <w:t>Praze</w:t>
      </w:r>
      <w:r w:rsidR="008D1466" w:rsidRPr="00CE6D7B">
        <w:rPr>
          <w:rFonts w:cs="Arial"/>
          <w:lang w:eastAsia="cs-CZ"/>
        </w:rPr>
        <w:t xml:space="preserve"> </w:t>
      </w:r>
      <w:r w:rsidRPr="00CE6D7B">
        <w:rPr>
          <w:rFonts w:cs="Arial"/>
          <w:lang w:eastAsia="cs-CZ"/>
        </w:rPr>
        <w:t>dne</w:t>
      </w:r>
      <w:r w:rsidR="006B6ABD">
        <w:rPr>
          <w:rFonts w:cs="Arial"/>
          <w:lang w:eastAsia="cs-CZ"/>
        </w:rPr>
        <w:t xml:space="preserve"> </w:t>
      </w:r>
      <w:r w:rsidR="00647FF0">
        <w:rPr>
          <w:rFonts w:cs="Arial"/>
          <w:lang w:eastAsia="cs-CZ"/>
        </w:rPr>
        <w:t>7</w:t>
      </w:r>
      <w:r w:rsidR="006B6ABD">
        <w:rPr>
          <w:rFonts w:cs="Arial"/>
          <w:lang w:eastAsia="cs-CZ"/>
        </w:rPr>
        <w:t>.8.2016</w:t>
      </w:r>
    </w:p>
    <w:p w:rsidR="00C37C53" w:rsidRPr="00CE6D7B" w:rsidRDefault="00C37C53" w:rsidP="00C37C53">
      <w:pPr>
        <w:rPr>
          <w:rFonts w:cs="Arial"/>
          <w:lang w:eastAsia="cs-CZ"/>
        </w:rPr>
      </w:pPr>
    </w:p>
    <w:p w:rsidR="00C37C53" w:rsidRPr="00CE6D7B" w:rsidRDefault="00C37C53" w:rsidP="00C37C53">
      <w:r w:rsidRPr="00CE6D7B">
        <w:t xml:space="preserve">za Institut klinické a experimentální medicíny </w:t>
      </w:r>
      <w:r w:rsidRPr="00CE6D7B">
        <w:tab/>
      </w:r>
      <w:r>
        <w:tab/>
      </w:r>
      <w:proofErr w:type="gramStart"/>
      <w:r w:rsidRPr="00CE6D7B">
        <w:t>za</w:t>
      </w:r>
      <w:proofErr w:type="gramEnd"/>
      <w:r w:rsidRPr="00CE6D7B">
        <w:t xml:space="preserve"> </w:t>
      </w:r>
    </w:p>
    <w:p w:rsidR="00C37C53" w:rsidRPr="00CE6D7B" w:rsidRDefault="00C37C53" w:rsidP="00EF1A86">
      <w:pPr>
        <w:outlineLvl w:val="0"/>
      </w:pPr>
      <w:r w:rsidRPr="00CE6D7B">
        <w:tab/>
      </w:r>
      <w:r w:rsidRPr="00CE6D7B">
        <w:tab/>
      </w:r>
      <w:r w:rsidRPr="00CE6D7B">
        <w:tab/>
      </w:r>
      <w:r w:rsidRPr="00CE6D7B">
        <w:tab/>
      </w:r>
      <w:r w:rsidRPr="00CE6D7B">
        <w:tab/>
      </w:r>
      <w:r w:rsidRPr="00CE6D7B">
        <w:tab/>
      </w:r>
      <w:r w:rsidRPr="00CE6D7B">
        <w:tab/>
      </w:r>
    </w:p>
    <w:p w:rsidR="00C37C53" w:rsidRPr="00CE6D7B" w:rsidRDefault="00C37C53" w:rsidP="00C37C53">
      <w:r w:rsidRPr="00CE6D7B">
        <w:t>………………………………</w:t>
      </w:r>
      <w:r w:rsidRPr="00CE6D7B">
        <w:tab/>
      </w:r>
      <w:r w:rsidRPr="00CE6D7B">
        <w:tab/>
      </w:r>
      <w:r w:rsidRPr="00CE6D7B">
        <w:tab/>
      </w:r>
      <w:r w:rsidRPr="00CE6D7B">
        <w:tab/>
      </w:r>
      <w:r>
        <w:tab/>
      </w:r>
      <w:r w:rsidRPr="00CE6D7B">
        <w:t>…………………………………</w:t>
      </w:r>
    </w:p>
    <w:p w:rsidR="00C37C53" w:rsidRPr="00CE6D7B" w:rsidRDefault="00C37C53" w:rsidP="00C37C53">
      <w:pPr>
        <w:spacing w:after="0" w:line="240" w:lineRule="auto"/>
      </w:pPr>
      <w:r w:rsidRPr="00CE6D7B">
        <w:t xml:space="preserve">MUDr. Aleš Herman, Ph.D. </w:t>
      </w:r>
      <w:r w:rsidRPr="00CE6D7B">
        <w:tab/>
      </w:r>
      <w:r w:rsidRPr="00CE6D7B">
        <w:tab/>
      </w:r>
      <w:r w:rsidRPr="00CE6D7B">
        <w:tab/>
      </w:r>
      <w:r w:rsidRPr="00CE6D7B">
        <w:tab/>
      </w:r>
      <w:r w:rsidR="0070628C">
        <w:t>Jaroslav Faltus</w:t>
      </w:r>
    </w:p>
    <w:p w:rsidR="00C37C53" w:rsidRPr="00CE6D7B" w:rsidRDefault="00C37C53" w:rsidP="00C37C53">
      <w:pPr>
        <w:spacing w:after="0" w:line="240" w:lineRule="auto"/>
      </w:pPr>
      <w:r w:rsidRPr="00CE6D7B">
        <w:t xml:space="preserve">              ředitel </w:t>
      </w:r>
      <w:r w:rsidR="0070628C">
        <w:tab/>
      </w:r>
      <w:r w:rsidR="0070628C">
        <w:tab/>
      </w:r>
      <w:r w:rsidR="0070628C">
        <w:tab/>
      </w:r>
      <w:r w:rsidR="0070628C">
        <w:tab/>
      </w:r>
      <w:r w:rsidR="0070628C">
        <w:tab/>
      </w:r>
      <w:r w:rsidR="0070628C">
        <w:tab/>
        <w:t>člen představenstva</w:t>
      </w:r>
    </w:p>
    <w:p w:rsidR="00F84FED" w:rsidRDefault="00F84FED">
      <w:r>
        <w:br w:type="page"/>
      </w:r>
    </w:p>
    <w:p w:rsidR="007F782E" w:rsidRDefault="00F84FED">
      <w:pPr>
        <w:rPr>
          <w:b/>
        </w:rPr>
      </w:pPr>
      <w:r w:rsidRPr="00F84FED">
        <w:rPr>
          <w:b/>
        </w:rPr>
        <w:lastRenderedPageBreak/>
        <w:t>Příloha č.</w:t>
      </w:r>
      <w:r w:rsidR="00766E49">
        <w:rPr>
          <w:b/>
        </w:rPr>
        <w:t xml:space="preserve"> </w:t>
      </w:r>
      <w:r w:rsidRPr="00F84FED">
        <w:rPr>
          <w:b/>
        </w:rPr>
        <w:t>1 – Seznam licencí</w:t>
      </w:r>
    </w:p>
    <w:p w:rsidR="006E59F3" w:rsidRDefault="006E59F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796"/>
        <w:gridCol w:w="937"/>
      </w:tblGrid>
      <w:tr w:rsidR="006E59F3" w:rsidRPr="006E59F3" w:rsidTr="00A01C99">
        <w:tc>
          <w:tcPr>
            <w:tcW w:w="534" w:type="dxa"/>
            <w:shd w:val="clear" w:color="auto" w:fill="auto"/>
          </w:tcPr>
          <w:p w:rsidR="006E59F3" w:rsidRPr="006E59F3" w:rsidRDefault="006E59F3" w:rsidP="00A01C99">
            <w:pPr>
              <w:rPr>
                <w:rFonts w:asciiTheme="minorHAnsi" w:hAnsiTheme="minorHAnsi"/>
                <w:bCs/>
              </w:rPr>
            </w:pPr>
          </w:p>
        </w:tc>
        <w:tc>
          <w:tcPr>
            <w:tcW w:w="7796" w:type="dxa"/>
            <w:shd w:val="clear" w:color="auto" w:fill="auto"/>
          </w:tcPr>
          <w:p w:rsidR="006E59F3" w:rsidRPr="006E59F3" w:rsidRDefault="006E59F3" w:rsidP="00A01C99">
            <w:pPr>
              <w:jc w:val="center"/>
              <w:rPr>
                <w:rFonts w:asciiTheme="minorHAnsi" w:hAnsiTheme="minorHAnsi"/>
                <w:b/>
                <w:bCs/>
              </w:rPr>
            </w:pPr>
          </w:p>
        </w:tc>
        <w:tc>
          <w:tcPr>
            <w:tcW w:w="937" w:type="dxa"/>
            <w:shd w:val="clear" w:color="auto" w:fill="auto"/>
          </w:tcPr>
          <w:p w:rsidR="006E59F3" w:rsidRPr="006E59F3" w:rsidRDefault="006E59F3" w:rsidP="00A01C99">
            <w:pPr>
              <w:jc w:val="center"/>
              <w:rPr>
                <w:rFonts w:asciiTheme="minorHAnsi" w:hAnsiTheme="minorHAnsi"/>
                <w:b/>
                <w:bCs/>
              </w:rPr>
            </w:pPr>
          </w:p>
        </w:tc>
      </w:tr>
      <w:tr w:rsidR="006E59F3" w:rsidRPr="006E59F3" w:rsidTr="00A01C99">
        <w:tc>
          <w:tcPr>
            <w:tcW w:w="534" w:type="dxa"/>
            <w:shd w:val="clear" w:color="auto" w:fill="auto"/>
          </w:tcPr>
          <w:p w:rsidR="006E59F3" w:rsidRPr="006E59F3" w:rsidRDefault="006E59F3" w:rsidP="006E59F3">
            <w:pPr>
              <w:spacing w:after="0"/>
              <w:rPr>
                <w:rFonts w:asciiTheme="minorHAnsi" w:hAnsiTheme="minorHAnsi"/>
                <w:bCs/>
              </w:rPr>
            </w:pPr>
          </w:p>
        </w:tc>
        <w:tc>
          <w:tcPr>
            <w:tcW w:w="7796" w:type="dxa"/>
            <w:shd w:val="clear" w:color="auto" w:fill="auto"/>
          </w:tcPr>
          <w:p w:rsidR="006E59F3" w:rsidRPr="006E59F3" w:rsidRDefault="006E59F3" w:rsidP="006E59F3">
            <w:pPr>
              <w:spacing w:after="0" w:line="240" w:lineRule="auto"/>
              <w:rPr>
                <w:rFonts w:asciiTheme="minorHAnsi" w:hAnsiTheme="minorHAnsi"/>
                <w:bCs/>
              </w:rPr>
            </w:pPr>
          </w:p>
        </w:tc>
        <w:tc>
          <w:tcPr>
            <w:tcW w:w="937" w:type="dxa"/>
            <w:shd w:val="clear" w:color="auto" w:fill="auto"/>
          </w:tcPr>
          <w:p w:rsidR="006E59F3" w:rsidRPr="006E59F3" w:rsidRDefault="006E59F3" w:rsidP="006E59F3">
            <w:pPr>
              <w:spacing w:after="0"/>
              <w:jc w:val="center"/>
              <w:rPr>
                <w:rFonts w:asciiTheme="minorHAnsi" w:hAnsiTheme="minorHAnsi"/>
                <w:bCs/>
              </w:rPr>
            </w:pPr>
          </w:p>
        </w:tc>
      </w:tr>
      <w:tr w:rsidR="006E59F3" w:rsidRPr="006E59F3" w:rsidTr="00A01C99">
        <w:tc>
          <w:tcPr>
            <w:tcW w:w="534" w:type="dxa"/>
            <w:shd w:val="clear" w:color="auto" w:fill="auto"/>
          </w:tcPr>
          <w:p w:rsidR="006E59F3" w:rsidRPr="006E59F3" w:rsidRDefault="006E59F3" w:rsidP="006E59F3">
            <w:pPr>
              <w:spacing w:after="0"/>
              <w:rPr>
                <w:rFonts w:asciiTheme="minorHAnsi" w:hAnsiTheme="minorHAnsi"/>
                <w:bCs/>
              </w:rPr>
            </w:pPr>
          </w:p>
        </w:tc>
        <w:tc>
          <w:tcPr>
            <w:tcW w:w="7796" w:type="dxa"/>
            <w:shd w:val="clear" w:color="auto" w:fill="auto"/>
          </w:tcPr>
          <w:p w:rsidR="006E59F3" w:rsidRPr="006E59F3" w:rsidRDefault="006E59F3" w:rsidP="006E59F3">
            <w:pPr>
              <w:spacing w:after="0" w:line="240" w:lineRule="auto"/>
              <w:rPr>
                <w:rFonts w:asciiTheme="minorHAnsi" w:hAnsiTheme="minorHAnsi"/>
                <w:bCs/>
              </w:rPr>
            </w:pPr>
          </w:p>
        </w:tc>
        <w:tc>
          <w:tcPr>
            <w:tcW w:w="937" w:type="dxa"/>
            <w:shd w:val="clear" w:color="auto" w:fill="auto"/>
          </w:tcPr>
          <w:p w:rsidR="006E59F3" w:rsidRPr="006E59F3" w:rsidRDefault="006E59F3" w:rsidP="006E59F3">
            <w:pPr>
              <w:spacing w:after="0"/>
              <w:jc w:val="center"/>
              <w:rPr>
                <w:rFonts w:asciiTheme="minorHAnsi" w:hAnsiTheme="minorHAnsi"/>
                <w:bCs/>
              </w:rPr>
            </w:pPr>
          </w:p>
        </w:tc>
      </w:tr>
      <w:tr w:rsidR="006E59F3" w:rsidRPr="006E59F3" w:rsidTr="00A01C99">
        <w:tc>
          <w:tcPr>
            <w:tcW w:w="534" w:type="dxa"/>
            <w:shd w:val="clear" w:color="auto" w:fill="auto"/>
          </w:tcPr>
          <w:p w:rsidR="006E59F3" w:rsidRPr="006E59F3" w:rsidRDefault="006E59F3" w:rsidP="006E59F3">
            <w:pPr>
              <w:spacing w:after="0"/>
              <w:rPr>
                <w:rFonts w:asciiTheme="minorHAnsi" w:hAnsiTheme="minorHAnsi"/>
                <w:bCs/>
              </w:rPr>
            </w:pPr>
          </w:p>
        </w:tc>
        <w:tc>
          <w:tcPr>
            <w:tcW w:w="7796" w:type="dxa"/>
            <w:shd w:val="clear" w:color="auto" w:fill="auto"/>
          </w:tcPr>
          <w:p w:rsidR="006E59F3" w:rsidRPr="006E59F3" w:rsidRDefault="006E59F3" w:rsidP="006E59F3">
            <w:pPr>
              <w:pStyle w:val="Default"/>
              <w:ind w:left="170"/>
              <w:rPr>
                <w:rFonts w:asciiTheme="minorHAnsi" w:hAnsiTheme="minorHAnsi"/>
                <w:sz w:val="22"/>
                <w:szCs w:val="22"/>
              </w:rPr>
            </w:pPr>
          </w:p>
        </w:tc>
        <w:tc>
          <w:tcPr>
            <w:tcW w:w="937" w:type="dxa"/>
            <w:shd w:val="clear" w:color="auto" w:fill="auto"/>
          </w:tcPr>
          <w:p w:rsidR="006E59F3" w:rsidRPr="006E59F3" w:rsidRDefault="006E59F3" w:rsidP="006E59F3">
            <w:pPr>
              <w:spacing w:after="0"/>
              <w:jc w:val="center"/>
              <w:rPr>
                <w:rFonts w:asciiTheme="minorHAnsi" w:hAnsiTheme="minorHAnsi"/>
                <w:bCs/>
              </w:rPr>
            </w:pPr>
          </w:p>
        </w:tc>
      </w:tr>
      <w:tr w:rsidR="006E59F3" w:rsidRPr="006E59F3" w:rsidTr="00A01C99">
        <w:tc>
          <w:tcPr>
            <w:tcW w:w="534" w:type="dxa"/>
            <w:shd w:val="clear" w:color="auto" w:fill="auto"/>
          </w:tcPr>
          <w:p w:rsidR="006E59F3" w:rsidRPr="006E59F3" w:rsidRDefault="006E59F3" w:rsidP="006E59F3">
            <w:pPr>
              <w:spacing w:after="0"/>
              <w:rPr>
                <w:rFonts w:asciiTheme="minorHAnsi" w:hAnsiTheme="minorHAnsi"/>
                <w:bCs/>
              </w:rPr>
            </w:pPr>
          </w:p>
        </w:tc>
        <w:tc>
          <w:tcPr>
            <w:tcW w:w="7796" w:type="dxa"/>
            <w:shd w:val="clear" w:color="auto" w:fill="auto"/>
          </w:tcPr>
          <w:p w:rsidR="006E59F3" w:rsidRPr="006E59F3" w:rsidRDefault="006E59F3" w:rsidP="006E59F3">
            <w:pPr>
              <w:pStyle w:val="Default"/>
              <w:ind w:left="170"/>
              <w:rPr>
                <w:rFonts w:asciiTheme="minorHAnsi" w:hAnsiTheme="minorHAnsi"/>
                <w:sz w:val="22"/>
                <w:szCs w:val="22"/>
              </w:rPr>
            </w:pPr>
          </w:p>
        </w:tc>
        <w:tc>
          <w:tcPr>
            <w:tcW w:w="937" w:type="dxa"/>
            <w:shd w:val="clear" w:color="auto" w:fill="auto"/>
          </w:tcPr>
          <w:p w:rsidR="006E59F3" w:rsidRPr="006E59F3" w:rsidRDefault="006E59F3" w:rsidP="006E59F3">
            <w:pPr>
              <w:spacing w:after="0"/>
              <w:jc w:val="center"/>
              <w:rPr>
                <w:rFonts w:asciiTheme="minorHAnsi" w:hAnsiTheme="minorHAnsi"/>
                <w:bCs/>
              </w:rPr>
            </w:pPr>
          </w:p>
        </w:tc>
      </w:tr>
      <w:tr w:rsidR="006E59F3" w:rsidRPr="006E59F3" w:rsidTr="00A01C99">
        <w:tc>
          <w:tcPr>
            <w:tcW w:w="534" w:type="dxa"/>
            <w:shd w:val="clear" w:color="auto" w:fill="auto"/>
          </w:tcPr>
          <w:p w:rsidR="006E59F3" w:rsidRPr="006E59F3" w:rsidRDefault="006E59F3" w:rsidP="006E59F3">
            <w:pPr>
              <w:spacing w:after="0"/>
              <w:rPr>
                <w:rFonts w:asciiTheme="minorHAnsi" w:hAnsiTheme="minorHAnsi"/>
                <w:bCs/>
              </w:rPr>
            </w:pPr>
          </w:p>
        </w:tc>
        <w:tc>
          <w:tcPr>
            <w:tcW w:w="7796" w:type="dxa"/>
            <w:shd w:val="clear" w:color="auto" w:fill="auto"/>
          </w:tcPr>
          <w:p w:rsidR="006E59F3" w:rsidRPr="006E59F3" w:rsidRDefault="006E59F3" w:rsidP="006E59F3">
            <w:pPr>
              <w:pStyle w:val="Default"/>
              <w:ind w:left="227"/>
              <w:rPr>
                <w:rFonts w:asciiTheme="minorHAnsi" w:hAnsiTheme="minorHAnsi"/>
                <w:sz w:val="22"/>
                <w:szCs w:val="22"/>
              </w:rPr>
            </w:pPr>
          </w:p>
        </w:tc>
        <w:tc>
          <w:tcPr>
            <w:tcW w:w="937" w:type="dxa"/>
            <w:shd w:val="clear" w:color="auto" w:fill="auto"/>
          </w:tcPr>
          <w:p w:rsidR="006E59F3" w:rsidRPr="006E59F3" w:rsidRDefault="006E59F3" w:rsidP="006E59F3">
            <w:pPr>
              <w:spacing w:after="0"/>
              <w:jc w:val="center"/>
              <w:rPr>
                <w:rFonts w:asciiTheme="minorHAnsi" w:hAnsiTheme="minorHAnsi"/>
                <w:bCs/>
              </w:rPr>
            </w:pPr>
          </w:p>
        </w:tc>
      </w:tr>
    </w:tbl>
    <w:p w:rsidR="00F84FED" w:rsidRPr="00F84FED" w:rsidRDefault="00F84FED">
      <w:pPr>
        <w:rPr>
          <w:b/>
        </w:rPr>
      </w:pPr>
      <w:bookmarkStart w:id="0" w:name="_GoBack"/>
      <w:bookmarkEnd w:id="0"/>
      <w:permStart w:id="1745306320" w:edGrp="everyone"/>
      <w:permEnd w:id="1745306320"/>
    </w:p>
    <w:sectPr w:rsidR="00F84FED" w:rsidRPr="00F84FED" w:rsidSect="005058A1">
      <w:footerReference w:type="default" r:id="rId8"/>
      <w:pgSz w:w="11906" w:h="16838" w:code="9"/>
      <w:pgMar w:top="1418" w:right="1134" w:bottom="1418" w:left="1134"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14" w:rsidRDefault="00AF0214">
      <w:pPr>
        <w:spacing w:after="0" w:line="240" w:lineRule="auto"/>
      </w:pPr>
      <w:r>
        <w:separator/>
      </w:r>
    </w:p>
  </w:endnote>
  <w:endnote w:type="continuationSeparator" w:id="0">
    <w:p w:rsidR="00AF0214" w:rsidRDefault="00AF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F2" w:rsidRDefault="00F762DE">
    <w:pPr>
      <w:pStyle w:val="Zpat"/>
      <w:jc w:val="center"/>
    </w:pPr>
    <w:r>
      <w:fldChar w:fldCharType="begin"/>
    </w:r>
    <w:r>
      <w:instrText>PAGE   \* MERGEFORMAT</w:instrText>
    </w:r>
    <w:r>
      <w:fldChar w:fldCharType="separate"/>
    </w:r>
    <w:r w:rsidR="0014541D">
      <w:rPr>
        <w:noProof/>
      </w:rPr>
      <w:t>6</w:t>
    </w:r>
    <w:r>
      <w:fldChar w:fldCharType="end"/>
    </w:r>
  </w:p>
  <w:p w:rsidR="00371FBD" w:rsidRDefault="00766E49">
    <w:pPr>
      <w:pStyle w:val="Zpat"/>
    </w:pPr>
    <w:r>
      <w:t xml:space="preserve">Identifikátor VZMR: </w:t>
    </w:r>
    <w:r w:rsidR="009E6FF6" w:rsidRPr="00213C22">
      <w:t>P16V00113449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14" w:rsidRDefault="00AF0214">
      <w:pPr>
        <w:spacing w:after="0" w:line="240" w:lineRule="auto"/>
      </w:pPr>
      <w:r>
        <w:separator/>
      </w:r>
    </w:p>
  </w:footnote>
  <w:footnote w:type="continuationSeparator" w:id="0">
    <w:p w:rsidR="00AF0214" w:rsidRDefault="00AF0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58F"/>
    <w:multiLevelType w:val="hybridMultilevel"/>
    <w:tmpl w:val="34E45BB2"/>
    <w:lvl w:ilvl="0" w:tplc="DCE8397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4641CD"/>
    <w:multiLevelType w:val="hybridMultilevel"/>
    <w:tmpl w:val="255A6D2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96311E9"/>
    <w:multiLevelType w:val="hybridMultilevel"/>
    <w:tmpl w:val="75BE96DC"/>
    <w:lvl w:ilvl="0" w:tplc="92E4B29E">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1D405FA"/>
    <w:multiLevelType w:val="hybridMultilevel"/>
    <w:tmpl w:val="E744B27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27686B32"/>
    <w:multiLevelType w:val="hybridMultilevel"/>
    <w:tmpl w:val="79D41AE0"/>
    <w:lvl w:ilvl="0" w:tplc="342E118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D36688"/>
    <w:multiLevelType w:val="hybridMultilevel"/>
    <w:tmpl w:val="82CC30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5AD66ED"/>
    <w:multiLevelType w:val="hybridMultilevel"/>
    <w:tmpl w:val="CD6E6922"/>
    <w:lvl w:ilvl="0" w:tplc="D24AEDF8">
      <w:start w:val="1"/>
      <w:numFmt w:val="decimal"/>
      <w:lvlText w:val="%1."/>
      <w:lvlJc w:val="left"/>
      <w:pPr>
        <w:ind w:left="36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8365A0"/>
    <w:multiLevelType w:val="hybridMultilevel"/>
    <w:tmpl w:val="00005C3E"/>
    <w:lvl w:ilvl="0" w:tplc="ADB8E55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6003D7"/>
    <w:multiLevelType w:val="hybridMultilevel"/>
    <w:tmpl w:val="EA7EAA36"/>
    <w:lvl w:ilvl="0" w:tplc="5906CBC6">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49C718D4"/>
    <w:multiLevelType w:val="hybridMultilevel"/>
    <w:tmpl w:val="770C77E4"/>
    <w:lvl w:ilvl="0" w:tplc="AF584416">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335AC1"/>
    <w:multiLevelType w:val="hybridMultilevel"/>
    <w:tmpl w:val="724EB186"/>
    <w:lvl w:ilvl="0" w:tplc="EA3CADE4">
      <w:start w:val="1"/>
      <w:numFmt w:val="decimal"/>
      <w:lvlText w:val="%1."/>
      <w:lvlJc w:val="left"/>
      <w:pPr>
        <w:ind w:left="360" w:hanging="360"/>
      </w:pPr>
      <w:rPr>
        <w:rFonts w:asciiTheme="minorHAnsi" w:hAnsiTheme="minorHAnsi"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E613296"/>
    <w:multiLevelType w:val="hybridMultilevel"/>
    <w:tmpl w:val="82CC30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ABF746A"/>
    <w:multiLevelType w:val="hybridMultilevel"/>
    <w:tmpl w:val="4AE825CA"/>
    <w:lvl w:ilvl="0" w:tplc="0405000F">
      <w:start w:val="1"/>
      <w:numFmt w:val="decimal"/>
      <w:lvlText w:val="%1."/>
      <w:lvlJc w:val="left"/>
      <w:pPr>
        <w:tabs>
          <w:tab w:val="num" w:pos="786"/>
        </w:tabs>
        <w:ind w:left="786"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C4F5963"/>
    <w:multiLevelType w:val="hybridMultilevel"/>
    <w:tmpl w:val="F16C79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13">
      <w:start w:val="1"/>
      <w:numFmt w:val="upperRoman"/>
      <w:lvlText w:val="%4."/>
      <w:lvlJc w:val="righ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C752032"/>
    <w:multiLevelType w:val="hybridMultilevel"/>
    <w:tmpl w:val="CFCEB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EC93656"/>
    <w:multiLevelType w:val="hybridMultilevel"/>
    <w:tmpl w:val="AA004ECC"/>
    <w:lvl w:ilvl="0" w:tplc="6478CDC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15"/>
  </w:num>
  <w:num w:numId="5">
    <w:abstractNumId w:val="8"/>
  </w:num>
  <w:num w:numId="6">
    <w:abstractNumId w:val="2"/>
  </w:num>
  <w:num w:numId="7">
    <w:abstractNumId w:val="6"/>
  </w:num>
  <w:num w:numId="8">
    <w:abstractNumId w:val="7"/>
  </w:num>
  <w:num w:numId="9">
    <w:abstractNumId w:val="0"/>
  </w:num>
  <w:num w:numId="10">
    <w:abstractNumId w:val="4"/>
  </w:num>
  <w:num w:numId="11">
    <w:abstractNumId w:val="5"/>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53"/>
    <w:rsid w:val="00006581"/>
    <w:rsid w:val="000157A3"/>
    <w:rsid w:val="000365BD"/>
    <w:rsid w:val="00042FE7"/>
    <w:rsid w:val="00062ACF"/>
    <w:rsid w:val="00093298"/>
    <w:rsid w:val="000A4CD6"/>
    <w:rsid w:val="000D4B0C"/>
    <w:rsid w:val="000E3004"/>
    <w:rsid w:val="00102C62"/>
    <w:rsid w:val="00105B37"/>
    <w:rsid w:val="001445FE"/>
    <w:rsid w:val="0014541D"/>
    <w:rsid w:val="00184AF5"/>
    <w:rsid w:val="001A3177"/>
    <w:rsid w:val="001A4D1F"/>
    <w:rsid w:val="001D5CA3"/>
    <w:rsid w:val="001E5469"/>
    <w:rsid w:val="001E5808"/>
    <w:rsid w:val="001E6970"/>
    <w:rsid w:val="00204B0D"/>
    <w:rsid w:val="00221B2F"/>
    <w:rsid w:val="00233CE2"/>
    <w:rsid w:val="00237D43"/>
    <w:rsid w:val="00244E13"/>
    <w:rsid w:val="002C4720"/>
    <w:rsid w:val="002C4A89"/>
    <w:rsid w:val="002F1EA8"/>
    <w:rsid w:val="00355369"/>
    <w:rsid w:val="0037151A"/>
    <w:rsid w:val="00386BB5"/>
    <w:rsid w:val="003F7149"/>
    <w:rsid w:val="00486071"/>
    <w:rsid w:val="00495D5E"/>
    <w:rsid w:val="004C76B3"/>
    <w:rsid w:val="004D7034"/>
    <w:rsid w:val="004F5BDA"/>
    <w:rsid w:val="00503B23"/>
    <w:rsid w:val="00504C54"/>
    <w:rsid w:val="00536205"/>
    <w:rsid w:val="005675D5"/>
    <w:rsid w:val="00582BCA"/>
    <w:rsid w:val="005A55BA"/>
    <w:rsid w:val="005B2A94"/>
    <w:rsid w:val="005C26EC"/>
    <w:rsid w:val="00647FF0"/>
    <w:rsid w:val="00682DC2"/>
    <w:rsid w:val="006B6ABD"/>
    <w:rsid w:val="006C425B"/>
    <w:rsid w:val="006C542E"/>
    <w:rsid w:val="006E59F3"/>
    <w:rsid w:val="0070405B"/>
    <w:rsid w:val="0070520A"/>
    <w:rsid w:val="0070628C"/>
    <w:rsid w:val="007174DB"/>
    <w:rsid w:val="00766E49"/>
    <w:rsid w:val="007A51A7"/>
    <w:rsid w:val="007A62C2"/>
    <w:rsid w:val="007A744B"/>
    <w:rsid w:val="007B01B7"/>
    <w:rsid w:val="007D0B03"/>
    <w:rsid w:val="007F782E"/>
    <w:rsid w:val="00801A01"/>
    <w:rsid w:val="00810CF7"/>
    <w:rsid w:val="008321F6"/>
    <w:rsid w:val="00864999"/>
    <w:rsid w:val="00882406"/>
    <w:rsid w:val="0088677F"/>
    <w:rsid w:val="00895DDE"/>
    <w:rsid w:val="008A35B6"/>
    <w:rsid w:val="008B0908"/>
    <w:rsid w:val="008D1466"/>
    <w:rsid w:val="008E40A7"/>
    <w:rsid w:val="00914852"/>
    <w:rsid w:val="00955901"/>
    <w:rsid w:val="00962D1E"/>
    <w:rsid w:val="0096601A"/>
    <w:rsid w:val="009A026C"/>
    <w:rsid w:val="009D310C"/>
    <w:rsid w:val="009E6FF6"/>
    <w:rsid w:val="009F6150"/>
    <w:rsid w:val="00A1038E"/>
    <w:rsid w:val="00A15BF5"/>
    <w:rsid w:val="00A454A6"/>
    <w:rsid w:val="00A92581"/>
    <w:rsid w:val="00AF0214"/>
    <w:rsid w:val="00B11A92"/>
    <w:rsid w:val="00B15D56"/>
    <w:rsid w:val="00B16385"/>
    <w:rsid w:val="00B70A9A"/>
    <w:rsid w:val="00BB5936"/>
    <w:rsid w:val="00BF1856"/>
    <w:rsid w:val="00BF5B18"/>
    <w:rsid w:val="00C0470C"/>
    <w:rsid w:val="00C37C53"/>
    <w:rsid w:val="00C61D60"/>
    <w:rsid w:val="00C64F43"/>
    <w:rsid w:val="00C91EF3"/>
    <w:rsid w:val="00CA3C78"/>
    <w:rsid w:val="00CC6314"/>
    <w:rsid w:val="00D13367"/>
    <w:rsid w:val="00D22C99"/>
    <w:rsid w:val="00D90D50"/>
    <w:rsid w:val="00DA621B"/>
    <w:rsid w:val="00DB0990"/>
    <w:rsid w:val="00DF0F89"/>
    <w:rsid w:val="00DF649B"/>
    <w:rsid w:val="00E21388"/>
    <w:rsid w:val="00E351E8"/>
    <w:rsid w:val="00EE2304"/>
    <w:rsid w:val="00EF1A86"/>
    <w:rsid w:val="00F157FA"/>
    <w:rsid w:val="00F31DF6"/>
    <w:rsid w:val="00F36105"/>
    <w:rsid w:val="00F41140"/>
    <w:rsid w:val="00F54FEF"/>
    <w:rsid w:val="00F634BD"/>
    <w:rsid w:val="00F762DE"/>
    <w:rsid w:val="00F84FED"/>
    <w:rsid w:val="00F94603"/>
    <w:rsid w:val="00FB6A48"/>
    <w:rsid w:val="00FB7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C53"/>
    <w:rPr>
      <w:rFonts w:ascii="Calibri" w:eastAsia="Calibri" w:hAnsi="Calibri" w:cs="Times New Roman"/>
    </w:rPr>
  </w:style>
  <w:style w:type="paragraph" w:styleId="Nadpis1">
    <w:name w:val="heading 1"/>
    <w:basedOn w:val="Normln"/>
    <w:next w:val="Normln"/>
    <w:link w:val="Nadpis1Char"/>
    <w:uiPriority w:val="9"/>
    <w:qFormat/>
    <w:rsid w:val="00C37C53"/>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7C53"/>
    <w:rPr>
      <w:rFonts w:ascii="Cambria" w:eastAsia="Times New Roman" w:hAnsi="Cambria" w:cs="Times New Roman"/>
      <w:b/>
      <w:bCs/>
      <w:color w:val="365F91"/>
      <w:sz w:val="28"/>
      <w:szCs w:val="28"/>
    </w:rPr>
  </w:style>
  <w:style w:type="paragraph" w:styleId="Odstavecseseznamem">
    <w:name w:val="List Paragraph"/>
    <w:basedOn w:val="Normln"/>
    <w:uiPriority w:val="34"/>
    <w:qFormat/>
    <w:rsid w:val="00C37C53"/>
    <w:pPr>
      <w:ind w:left="720"/>
      <w:contextualSpacing/>
    </w:pPr>
  </w:style>
  <w:style w:type="paragraph" w:styleId="Zhlav">
    <w:name w:val="header"/>
    <w:basedOn w:val="Normln"/>
    <w:link w:val="ZhlavChar"/>
    <w:uiPriority w:val="99"/>
    <w:unhideWhenUsed/>
    <w:rsid w:val="00C37C53"/>
    <w:pPr>
      <w:tabs>
        <w:tab w:val="center" w:pos="4536"/>
        <w:tab w:val="right" w:pos="9072"/>
      </w:tabs>
    </w:pPr>
  </w:style>
  <w:style w:type="character" w:customStyle="1" w:styleId="ZhlavChar">
    <w:name w:val="Záhlaví Char"/>
    <w:basedOn w:val="Standardnpsmoodstavce"/>
    <w:link w:val="Zhlav"/>
    <w:uiPriority w:val="99"/>
    <w:rsid w:val="00C37C53"/>
    <w:rPr>
      <w:rFonts w:ascii="Calibri" w:eastAsia="Calibri" w:hAnsi="Calibri" w:cs="Times New Roman"/>
    </w:rPr>
  </w:style>
  <w:style w:type="paragraph" w:styleId="Zpat">
    <w:name w:val="footer"/>
    <w:basedOn w:val="Normln"/>
    <w:link w:val="ZpatChar"/>
    <w:unhideWhenUsed/>
    <w:rsid w:val="00C37C53"/>
    <w:pPr>
      <w:tabs>
        <w:tab w:val="center" w:pos="4536"/>
        <w:tab w:val="right" w:pos="9072"/>
      </w:tabs>
    </w:pPr>
  </w:style>
  <w:style w:type="character" w:customStyle="1" w:styleId="ZpatChar">
    <w:name w:val="Zápatí Char"/>
    <w:basedOn w:val="Standardnpsmoodstavce"/>
    <w:link w:val="Zpat"/>
    <w:rsid w:val="00C37C53"/>
    <w:rPr>
      <w:rFonts w:ascii="Calibri" w:eastAsia="Calibri" w:hAnsi="Calibri" w:cs="Times New Roman"/>
    </w:rPr>
  </w:style>
  <w:style w:type="paragraph" w:styleId="Textbubliny">
    <w:name w:val="Balloon Text"/>
    <w:basedOn w:val="Normln"/>
    <w:link w:val="TextbublinyChar"/>
    <w:uiPriority w:val="99"/>
    <w:semiHidden/>
    <w:unhideWhenUsed/>
    <w:rsid w:val="00C37C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C53"/>
    <w:rPr>
      <w:rFonts w:ascii="Tahoma" w:eastAsia="Calibri" w:hAnsi="Tahoma" w:cs="Tahoma"/>
      <w:sz w:val="16"/>
      <w:szCs w:val="16"/>
    </w:rPr>
  </w:style>
  <w:style w:type="character" w:styleId="Odkaznakoment">
    <w:name w:val="annotation reference"/>
    <w:basedOn w:val="Standardnpsmoodstavce"/>
    <w:uiPriority w:val="99"/>
    <w:semiHidden/>
    <w:unhideWhenUsed/>
    <w:rsid w:val="00F634BD"/>
    <w:rPr>
      <w:sz w:val="16"/>
      <w:szCs w:val="16"/>
    </w:rPr>
  </w:style>
  <w:style w:type="paragraph" w:styleId="Textkomente">
    <w:name w:val="annotation text"/>
    <w:basedOn w:val="Normln"/>
    <w:link w:val="TextkomenteChar"/>
    <w:uiPriority w:val="99"/>
    <w:semiHidden/>
    <w:unhideWhenUsed/>
    <w:rsid w:val="00F634BD"/>
    <w:pPr>
      <w:spacing w:line="240" w:lineRule="auto"/>
    </w:pPr>
    <w:rPr>
      <w:sz w:val="20"/>
      <w:szCs w:val="20"/>
    </w:rPr>
  </w:style>
  <w:style w:type="character" w:customStyle="1" w:styleId="TextkomenteChar">
    <w:name w:val="Text komentáře Char"/>
    <w:basedOn w:val="Standardnpsmoodstavce"/>
    <w:link w:val="Textkomente"/>
    <w:uiPriority w:val="99"/>
    <w:semiHidden/>
    <w:rsid w:val="00F634B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634BD"/>
    <w:rPr>
      <w:b/>
      <w:bCs/>
    </w:rPr>
  </w:style>
  <w:style w:type="character" w:customStyle="1" w:styleId="PedmtkomenteChar">
    <w:name w:val="Předmět komentáře Char"/>
    <w:basedOn w:val="TextkomenteChar"/>
    <w:link w:val="Pedmtkomente"/>
    <w:uiPriority w:val="99"/>
    <w:semiHidden/>
    <w:rsid w:val="00F634BD"/>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BB5936"/>
    <w:pPr>
      <w:spacing w:after="0" w:line="240" w:lineRule="auto"/>
    </w:pPr>
    <w:rPr>
      <w:rFonts w:ascii="Times New Roman" w:eastAsiaTheme="minorHAnsi" w:hAnsi="Times New Roman"/>
      <w:sz w:val="24"/>
      <w:szCs w:val="24"/>
      <w:lang w:eastAsia="cs-CZ"/>
    </w:rPr>
  </w:style>
  <w:style w:type="character" w:customStyle="1" w:styleId="ZkladntextChar">
    <w:name w:val="Základní text Char"/>
    <w:basedOn w:val="Standardnpsmoodstavce"/>
    <w:link w:val="Zkladntext"/>
    <w:uiPriority w:val="99"/>
    <w:semiHidden/>
    <w:rsid w:val="00BB5936"/>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C64F43"/>
    <w:rPr>
      <w:color w:val="0000FF" w:themeColor="hyperlink"/>
      <w:u w:val="single"/>
    </w:rPr>
  </w:style>
  <w:style w:type="paragraph" w:customStyle="1" w:styleId="Default">
    <w:name w:val="Default"/>
    <w:rsid w:val="006E59F3"/>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C53"/>
    <w:rPr>
      <w:rFonts w:ascii="Calibri" w:eastAsia="Calibri" w:hAnsi="Calibri" w:cs="Times New Roman"/>
    </w:rPr>
  </w:style>
  <w:style w:type="paragraph" w:styleId="Nadpis1">
    <w:name w:val="heading 1"/>
    <w:basedOn w:val="Normln"/>
    <w:next w:val="Normln"/>
    <w:link w:val="Nadpis1Char"/>
    <w:uiPriority w:val="9"/>
    <w:qFormat/>
    <w:rsid w:val="00C37C53"/>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7C53"/>
    <w:rPr>
      <w:rFonts w:ascii="Cambria" w:eastAsia="Times New Roman" w:hAnsi="Cambria" w:cs="Times New Roman"/>
      <w:b/>
      <w:bCs/>
      <w:color w:val="365F91"/>
      <w:sz w:val="28"/>
      <w:szCs w:val="28"/>
    </w:rPr>
  </w:style>
  <w:style w:type="paragraph" w:styleId="Odstavecseseznamem">
    <w:name w:val="List Paragraph"/>
    <w:basedOn w:val="Normln"/>
    <w:uiPriority w:val="34"/>
    <w:qFormat/>
    <w:rsid w:val="00C37C53"/>
    <w:pPr>
      <w:ind w:left="720"/>
      <w:contextualSpacing/>
    </w:pPr>
  </w:style>
  <w:style w:type="paragraph" w:styleId="Zhlav">
    <w:name w:val="header"/>
    <w:basedOn w:val="Normln"/>
    <w:link w:val="ZhlavChar"/>
    <w:uiPriority w:val="99"/>
    <w:unhideWhenUsed/>
    <w:rsid w:val="00C37C53"/>
    <w:pPr>
      <w:tabs>
        <w:tab w:val="center" w:pos="4536"/>
        <w:tab w:val="right" w:pos="9072"/>
      </w:tabs>
    </w:pPr>
  </w:style>
  <w:style w:type="character" w:customStyle="1" w:styleId="ZhlavChar">
    <w:name w:val="Záhlaví Char"/>
    <w:basedOn w:val="Standardnpsmoodstavce"/>
    <w:link w:val="Zhlav"/>
    <w:uiPriority w:val="99"/>
    <w:rsid w:val="00C37C53"/>
    <w:rPr>
      <w:rFonts w:ascii="Calibri" w:eastAsia="Calibri" w:hAnsi="Calibri" w:cs="Times New Roman"/>
    </w:rPr>
  </w:style>
  <w:style w:type="paragraph" w:styleId="Zpat">
    <w:name w:val="footer"/>
    <w:basedOn w:val="Normln"/>
    <w:link w:val="ZpatChar"/>
    <w:unhideWhenUsed/>
    <w:rsid w:val="00C37C53"/>
    <w:pPr>
      <w:tabs>
        <w:tab w:val="center" w:pos="4536"/>
        <w:tab w:val="right" w:pos="9072"/>
      </w:tabs>
    </w:pPr>
  </w:style>
  <w:style w:type="character" w:customStyle="1" w:styleId="ZpatChar">
    <w:name w:val="Zápatí Char"/>
    <w:basedOn w:val="Standardnpsmoodstavce"/>
    <w:link w:val="Zpat"/>
    <w:rsid w:val="00C37C53"/>
    <w:rPr>
      <w:rFonts w:ascii="Calibri" w:eastAsia="Calibri" w:hAnsi="Calibri" w:cs="Times New Roman"/>
    </w:rPr>
  </w:style>
  <w:style w:type="paragraph" w:styleId="Textbubliny">
    <w:name w:val="Balloon Text"/>
    <w:basedOn w:val="Normln"/>
    <w:link w:val="TextbublinyChar"/>
    <w:uiPriority w:val="99"/>
    <w:semiHidden/>
    <w:unhideWhenUsed/>
    <w:rsid w:val="00C37C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C53"/>
    <w:rPr>
      <w:rFonts w:ascii="Tahoma" w:eastAsia="Calibri" w:hAnsi="Tahoma" w:cs="Tahoma"/>
      <w:sz w:val="16"/>
      <w:szCs w:val="16"/>
    </w:rPr>
  </w:style>
  <w:style w:type="character" w:styleId="Odkaznakoment">
    <w:name w:val="annotation reference"/>
    <w:basedOn w:val="Standardnpsmoodstavce"/>
    <w:uiPriority w:val="99"/>
    <w:semiHidden/>
    <w:unhideWhenUsed/>
    <w:rsid w:val="00F634BD"/>
    <w:rPr>
      <w:sz w:val="16"/>
      <w:szCs w:val="16"/>
    </w:rPr>
  </w:style>
  <w:style w:type="paragraph" w:styleId="Textkomente">
    <w:name w:val="annotation text"/>
    <w:basedOn w:val="Normln"/>
    <w:link w:val="TextkomenteChar"/>
    <w:uiPriority w:val="99"/>
    <w:semiHidden/>
    <w:unhideWhenUsed/>
    <w:rsid w:val="00F634BD"/>
    <w:pPr>
      <w:spacing w:line="240" w:lineRule="auto"/>
    </w:pPr>
    <w:rPr>
      <w:sz w:val="20"/>
      <w:szCs w:val="20"/>
    </w:rPr>
  </w:style>
  <w:style w:type="character" w:customStyle="1" w:styleId="TextkomenteChar">
    <w:name w:val="Text komentáře Char"/>
    <w:basedOn w:val="Standardnpsmoodstavce"/>
    <w:link w:val="Textkomente"/>
    <w:uiPriority w:val="99"/>
    <w:semiHidden/>
    <w:rsid w:val="00F634B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634BD"/>
    <w:rPr>
      <w:b/>
      <w:bCs/>
    </w:rPr>
  </w:style>
  <w:style w:type="character" w:customStyle="1" w:styleId="PedmtkomenteChar">
    <w:name w:val="Předmět komentáře Char"/>
    <w:basedOn w:val="TextkomenteChar"/>
    <w:link w:val="Pedmtkomente"/>
    <w:uiPriority w:val="99"/>
    <w:semiHidden/>
    <w:rsid w:val="00F634BD"/>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BB5936"/>
    <w:pPr>
      <w:spacing w:after="0" w:line="240" w:lineRule="auto"/>
    </w:pPr>
    <w:rPr>
      <w:rFonts w:ascii="Times New Roman" w:eastAsiaTheme="minorHAnsi" w:hAnsi="Times New Roman"/>
      <w:sz w:val="24"/>
      <w:szCs w:val="24"/>
      <w:lang w:eastAsia="cs-CZ"/>
    </w:rPr>
  </w:style>
  <w:style w:type="character" w:customStyle="1" w:styleId="ZkladntextChar">
    <w:name w:val="Základní text Char"/>
    <w:basedOn w:val="Standardnpsmoodstavce"/>
    <w:link w:val="Zkladntext"/>
    <w:uiPriority w:val="99"/>
    <w:semiHidden/>
    <w:rsid w:val="00BB5936"/>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C64F43"/>
    <w:rPr>
      <w:color w:val="0000FF" w:themeColor="hyperlink"/>
      <w:u w:val="single"/>
    </w:rPr>
  </w:style>
  <w:style w:type="paragraph" w:customStyle="1" w:styleId="Default">
    <w:name w:val="Default"/>
    <w:rsid w:val="006E59F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1998</Words>
  <Characters>11794</Characters>
  <Application>Microsoft Office Word</Application>
  <DocSecurity>8</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Prokš</dc:creator>
  <cp:lastModifiedBy>Mgr. Jan Vála</cp:lastModifiedBy>
  <cp:revision>3</cp:revision>
  <cp:lastPrinted>2016-09-08T08:31:00Z</cp:lastPrinted>
  <dcterms:created xsi:type="dcterms:W3CDTF">2016-09-30T07:34:00Z</dcterms:created>
  <dcterms:modified xsi:type="dcterms:W3CDTF">2016-10-04T10:50:00Z</dcterms:modified>
</cp:coreProperties>
</file>