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A0" w:rsidRDefault="007704A0">
      <w:pPr>
        <w:rPr>
          <w:color w:val="000000"/>
          <w:sz w:val="22"/>
          <w:szCs w:val="22"/>
          <w:shd w:val="clear" w:color="auto" w:fill="FFFFFF"/>
        </w:rPr>
      </w:pPr>
    </w:p>
    <w:p w:rsidR="007704A0" w:rsidRDefault="006507FF">
      <w:pPr>
        <w:rPr>
          <w:sz w:val="22"/>
          <w:szCs w:val="22"/>
        </w:rPr>
      </w:pPr>
      <w:r>
        <w:rPr>
          <w:sz w:val="22"/>
          <w:szCs w:val="22"/>
        </w:rPr>
        <w:t>Evidenční číslo smlouvy: ………………….</w:t>
      </w:r>
      <w:r>
        <w:rPr>
          <w:sz w:val="22"/>
          <w:szCs w:val="22"/>
        </w:rPr>
        <w:br/>
      </w:r>
      <w:r>
        <w:rPr>
          <w:sz w:val="22"/>
          <w:szCs w:val="22"/>
        </w:rPr>
        <w:br/>
      </w:r>
    </w:p>
    <w:p w:rsidR="007704A0" w:rsidRDefault="007704A0">
      <w:pPr>
        <w:rPr>
          <w:sz w:val="22"/>
          <w:szCs w:val="22"/>
        </w:rPr>
      </w:pPr>
    </w:p>
    <w:p w:rsidR="007704A0" w:rsidRDefault="006507FF">
      <w:pPr>
        <w:spacing w:before="120"/>
        <w:jc w:val="center"/>
        <w:rPr>
          <w:b/>
          <w:smallCaps/>
          <w:sz w:val="28"/>
          <w:szCs w:val="28"/>
        </w:rPr>
      </w:pPr>
      <w:r>
        <w:rPr>
          <w:b/>
          <w:smallCaps/>
          <w:sz w:val="28"/>
          <w:szCs w:val="28"/>
        </w:rPr>
        <w:t>Smlouva o poskytování servisní a materiálové podpory k multifunkčním tiskovým zařízením</w:t>
      </w:r>
      <w:r>
        <w:rPr>
          <w:b/>
          <w:smallCaps/>
          <w:sz w:val="28"/>
          <w:szCs w:val="28"/>
        </w:rPr>
        <w:br/>
      </w:r>
      <w:r>
        <w:rPr>
          <w:smallCaps/>
          <w:sz w:val="22"/>
          <w:szCs w:val="28"/>
        </w:rPr>
        <w:t>(dále jen „zařízením“)</w:t>
      </w:r>
    </w:p>
    <w:p w:rsidR="007704A0" w:rsidRDefault="007704A0">
      <w:pPr>
        <w:jc w:val="center"/>
        <w:rPr>
          <w:b/>
          <w:smallCaps/>
          <w:sz w:val="28"/>
          <w:szCs w:val="28"/>
        </w:rPr>
      </w:pPr>
    </w:p>
    <w:p w:rsidR="007704A0" w:rsidRDefault="006507FF">
      <w:pPr>
        <w:jc w:val="center"/>
        <w:rPr>
          <w:sz w:val="22"/>
          <w:szCs w:val="22"/>
        </w:rPr>
      </w:pPr>
      <w:r>
        <w:rPr>
          <w:sz w:val="22"/>
          <w:szCs w:val="22"/>
        </w:rPr>
        <w:t>uzavřená dle § 1746 odst. 2 zákona č. 89/2012 Sb., občanský zákoník (dále jen „</w:t>
      </w:r>
      <w:r>
        <w:rPr>
          <w:b/>
          <w:sz w:val="22"/>
          <w:szCs w:val="22"/>
        </w:rPr>
        <w:t>občanský zákoník</w:t>
      </w:r>
      <w:r>
        <w:rPr>
          <w:sz w:val="22"/>
          <w:szCs w:val="22"/>
        </w:rPr>
        <w:t>“)</w:t>
      </w:r>
    </w:p>
    <w:p w:rsidR="007704A0" w:rsidRDefault="007704A0">
      <w:pPr>
        <w:rPr>
          <w:sz w:val="22"/>
          <w:szCs w:val="22"/>
          <w:u w:val="single"/>
        </w:rPr>
      </w:pPr>
    </w:p>
    <w:p w:rsidR="007704A0" w:rsidRDefault="006507FF">
      <w:pPr>
        <w:rPr>
          <w:sz w:val="22"/>
          <w:szCs w:val="22"/>
          <w:u w:val="single"/>
        </w:rPr>
      </w:pPr>
      <w:r>
        <w:rPr>
          <w:sz w:val="22"/>
          <w:szCs w:val="22"/>
          <w:u w:val="single"/>
        </w:rPr>
        <w:t>Smluvní strany:</w:t>
      </w:r>
    </w:p>
    <w:p w:rsidR="007704A0" w:rsidRDefault="007704A0">
      <w:pPr>
        <w:pStyle w:val="dka"/>
        <w:rPr>
          <w:rFonts w:ascii="Times New Roman" w:hAnsi="Times New Roman"/>
          <w:b/>
          <w:sz w:val="22"/>
          <w:szCs w:val="22"/>
          <w:highlight w:val="yellow"/>
        </w:rPr>
      </w:pPr>
    </w:p>
    <w:p w:rsidR="007704A0" w:rsidRDefault="00B06D9F">
      <w:pPr>
        <w:pStyle w:val="dka"/>
        <w:rPr>
          <w:b/>
          <w:sz w:val="22"/>
          <w:szCs w:val="22"/>
          <w:highlight w:val="yellow"/>
        </w:rPr>
      </w:pPr>
      <w:r>
        <w:rPr>
          <w:rFonts w:ascii="Times New Roman" w:hAnsi="Times New Roman"/>
          <w:b/>
          <w:sz w:val="22"/>
          <w:szCs w:val="22"/>
          <w:highlight w:val="yellow"/>
        </w:rPr>
        <w:t xml:space="preserve">Konica Minolta Business Solutions Czech, spol. s r.o. </w:t>
      </w:r>
    </w:p>
    <w:p w:rsidR="007704A0" w:rsidRDefault="006507FF">
      <w:pPr>
        <w:pStyle w:val="dka"/>
        <w:rPr>
          <w:rFonts w:ascii="Times New Roman" w:hAnsi="Times New Roman"/>
          <w:sz w:val="22"/>
          <w:szCs w:val="22"/>
        </w:rPr>
      </w:pPr>
      <w:r>
        <w:rPr>
          <w:rFonts w:ascii="Times New Roman" w:hAnsi="Times New Roman"/>
          <w:sz w:val="22"/>
          <w:szCs w:val="22"/>
        </w:rPr>
        <w:t xml:space="preserve">se sídlem: </w:t>
      </w:r>
      <w:r w:rsidR="00B06D9F">
        <w:rPr>
          <w:rFonts w:ascii="Times New Roman" w:hAnsi="Times New Roman"/>
          <w:sz w:val="22"/>
          <w:szCs w:val="22"/>
        </w:rPr>
        <w:t>Žarošická 13,628 00 Brno - Židenice</w:t>
      </w:r>
    </w:p>
    <w:p w:rsidR="007704A0" w:rsidRDefault="006507FF">
      <w:pPr>
        <w:pStyle w:val="dka"/>
        <w:rPr>
          <w:rFonts w:ascii="Times New Roman" w:hAnsi="Times New Roman"/>
          <w:sz w:val="22"/>
          <w:szCs w:val="22"/>
        </w:rPr>
      </w:pPr>
      <w:r>
        <w:rPr>
          <w:rFonts w:ascii="Times New Roman" w:hAnsi="Times New Roman"/>
          <w:sz w:val="22"/>
          <w:szCs w:val="22"/>
        </w:rPr>
        <w:t xml:space="preserve">zastoupen: </w:t>
      </w:r>
      <w:r w:rsidR="00B06D9F">
        <w:rPr>
          <w:rFonts w:ascii="Times New Roman" w:hAnsi="Times New Roman"/>
          <w:sz w:val="22"/>
          <w:szCs w:val="22"/>
        </w:rPr>
        <w:t>Ing. Jiřím Limburským, obchodním ředitelem KAC s SSP</w:t>
      </w:r>
    </w:p>
    <w:p w:rsidR="007704A0" w:rsidRDefault="006507FF">
      <w:pPr>
        <w:pStyle w:val="dka"/>
        <w:rPr>
          <w:rFonts w:ascii="Times New Roman" w:hAnsi="Times New Roman"/>
          <w:sz w:val="22"/>
          <w:szCs w:val="22"/>
        </w:rPr>
      </w:pPr>
      <w:r>
        <w:rPr>
          <w:rFonts w:ascii="Times New Roman" w:hAnsi="Times New Roman"/>
          <w:sz w:val="22"/>
          <w:szCs w:val="22"/>
        </w:rPr>
        <w:t xml:space="preserve">IČ: </w:t>
      </w:r>
      <w:r w:rsidR="00B06D9F">
        <w:rPr>
          <w:rFonts w:ascii="Times New Roman" w:hAnsi="Times New Roman"/>
          <w:sz w:val="22"/>
          <w:szCs w:val="22"/>
        </w:rPr>
        <w:t>00176150</w:t>
      </w:r>
    </w:p>
    <w:p w:rsidR="007704A0" w:rsidRDefault="006507FF">
      <w:pPr>
        <w:pStyle w:val="dka"/>
        <w:rPr>
          <w:rFonts w:ascii="Times New Roman" w:hAnsi="Times New Roman"/>
          <w:sz w:val="22"/>
          <w:szCs w:val="22"/>
        </w:rPr>
      </w:pPr>
      <w:r>
        <w:rPr>
          <w:rFonts w:ascii="Times New Roman" w:hAnsi="Times New Roman"/>
          <w:sz w:val="22"/>
          <w:szCs w:val="22"/>
        </w:rPr>
        <w:t xml:space="preserve">DIČ: </w:t>
      </w:r>
      <w:r w:rsidR="00B06D9F">
        <w:rPr>
          <w:rFonts w:ascii="Times New Roman" w:hAnsi="Times New Roman"/>
          <w:sz w:val="22"/>
          <w:szCs w:val="22"/>
        </w:rPr>
        <w:t>CZ00176150</w:t>
      </w:r>
    </w:p>
    <w:p w:rsidR="007704A0" w:rsidRDefault="006507FF">
      <w:pPr>
        <w:pStyle w:val="dka"/>
        <w:rPr>
          <w:rFonts w:ascii="Times New Roman" w:hAnsi="Times New Roman"/>
          <w:sz w:val="22"/>
          <w:szCs w:val="22"/>
        </w:rPr>
      </w:pPr>
      <w:r>
        <w:rPr>
          <w:rFonts w:ascii="Times New Roman" w:hAnsi="Times New Roman"/>
          <w:sz w:val="22"/>
          <w:szCs w:val="22"/>
        </w:rPr>
        <w:t xml:space="preserve">zapsaná v obchodním rejstříku vedeném: </w:t>
      </w:r>
      <w:r w:rsidR="00B06D9F">
        <w:rPr>
          <w:rFonts w:ascii="Times New Roman" w:hAnsi="Times New Roman"/>
          <w:sz w:val="22"/>
          <w:szCs w:val="22"/>
        </w:rPr>
        <w:t xml:space="preserve">Krajským soudem v Brně </w:t>
      </w:r>
    </w:p>
    <w:p w:rsidR="007704A0" w:rsidRDefault="006507FF">
      <w:pPr>
        <w:pStyle w:val="dka"/>
        <w:rPr>
          <w:rFonts w:ascii="Times New Roman" w:hAnsi="Times New Roman"/>
          <w:sz w:val="22"/>
          <w:szCs w:val="22"/>
        </w:rPr>
      </w:pPr>
      <w:r>
        <w:rPr>
          <w:rFonts w:ascii="Times New Roman" w:hAnsi="Times New Roman"/>
          <w:sz w:val="22"/>
          <w:szCs w:val="22"/>
        </w:rPr>
        <w:t xml:space="preserve">spisová značka: </w:t>
      </w:r>
      <w:r w:rsidR="00B06D9F">
        <w:rPr>
          <w:rFonts w:ascii="Times New Roman" w:hAnsi="Times New Roman"/>
          <w:sz w:val="22"/>
          <w:szCs w:val="22"/>
        </w:rPr>
        <w:t>C21999</w:t>
      </w:r>
    </w:p>
    <w:p w:rsidR="007704A0" w:rsidRDefault="006507FF">
      <w:pPr>
        <w:pStyle w:val="dka"/>
        <w:spacing w:before="120"/>
        <w:rPr>
          <w:rFonts w:ascii="Times New Roman" w:hAnsi="Times New Roman"/>
          <w:sz w:val="22"/>
          <w:szCs w:val="22"/>
        </w:rPr>
      </w:pPr>
      <w:r>
        <w:rPr>
          <w:rFonts w:ascii="Times New Roman" w:hAnsi="Times New Roman"/>
          <w:sz w:val="22"/>
          <w:szCs w:val="22"/>
        </w:rPr>
        <w:t>(dále jen ,,</w:t>
      </w:r>
      <w:r>
        <w:rPr>
          <w:rFonts w:ascii="Times New Roman" w:hAnsi="Times New Roman"/>
          <w:b/>
          <w:sz w:val="22"/>
          <w:szCs w:val="22"/>
        </w:rPr>
        <w:t>poskytovatel</w:t>
      </w:r>
      <w:r>
        <w:rPr>
          <w:rFonts w:ascii="Times New Roman" w:hAnsi="Times New Roman"/>
          <w:sz w:val="22"/>
          <w:szCs w:val="22"/>
        </w:rPr>
        <w:t>“)</w:t>
      </w:r>
    </w:p>
    <w:p w:rsidR="007704A0" w:rsidRDefault="007704A0">
      <w:pPr>
        <w:pStyle w:val="Zkladntext"/>
        <w:rPr>
          <w:sz w:val="22"/>
          <w:szCs w:val="22"/>
        </w:rPr>
      </w:pPr>
    </w:p>
    <w:p w:rsidR="007704A0" w:rsidRDefault="006507FF">
      <w:pPr>
        <w:pStyle w:val="dka"/>
        <w:jc w:val="both"/>
        <w:rPr>
          <w:rFonts w:ascii="Times New Roman" w:hAnsi="Times New Roman"/>
          <w:sz w:val="22"/>
          <w:szCs w:val="22"/>
        </w:rPr>
      </w:pPr>
      <w:r>
        <w:rPr>
          <w:rFonts w:ascii="Times New Roman" w:hAnsi="Times New Roman"/>
          <w:sz w:val="22"/>
          <w:szCs w:val="22"/>
        </w:rPr>
        <w:t>a</w:t>
      </w:r>
    </w:p>
    <w:p w:rsidR="007704A0" w:rsidRDefault="007704A0">
      <w:pPr>
        <w:pStyle w:val="dka"/>
        <w:jc w:val="both"/>
        <w:rPr>
          <w:rFonts w:ascii="Times New Roman" w:hAnsi="Times New Roman"/>
          <w:sz w:val="22"/>
          <w:szCs w:val="22"/>
        </w:rPr>
      </w:pPr>
    </w:p>
    <w:p w:rsidR="007704A0" w:rsidRDefault="006507FF">
      <w:pPr>
        <w:pStyle w:val="dka"/>
        <w:rPr>
          <w:rFonts w:ascii="Times New Roman" w:hAnsi="Times New Roman"/>
          <w:sz w:val="22"/>
          <w:szCs w:val="22"/>
        </w:rPr>
      </w:pPr>
      <w:r>
        <w:rPr>
          <w:rFonts w:ascii="Times New Roman" w:hAnsi="Times New Roman"/>
          <w:sz w:val="22"/>
          <w:szCs w:val="22"/>
        </w:rPr>
        <w:t xml:space="preserve">                                                                              </w:t>
      </w:r>
    </w:p>
    <w:p w:rsidR="007704A0" w:rsidRDefault="006507FF">
      <w:pPr>
        <w:pStyle w:val="Zkladntext"/>
        <w:spacing w:after="0"/>
        <w:rPr>
          <w:b/>
          <w:sz w:val="22"/>
          <w:szCs w:val="22"/>
        </w:rPr>
      </w:pPr>
      <w:r>
        <w:rPr>
          <w:b/>
          <w:sz w:val="22"/>
          <w:szCs w:val="22"/>
        </w:rPr>
        <w:t>Národní muzeum</w:t>
      </w:r>
    </w:p>
    <w:p w:rsidR="007704A0" w:rsidRDefault="006507FF">
      <w:pPr>
        <w:pStyle w:val="dka"/>
        <w:rPr>
          <w:rFonts w:ascii="Times New Roman" w:hAnsi="Times New Roman"/>
          <w:sz w:val="22"/>
          <w:szCs w:val="22"/>
        </w:rPr>
      </w:pPr>
      <w:r>
        <w:rPr>
          <w:rFonts w:ascii="Times New Roman" w:hAnsi="Times New Roman"/>
          <w:sz w:val="22"/>
          <w:szCs w:val="22"/>
        </w:rPr>
        <w:t>se sídlem: Václavské nám. 68, 115 79 Praha 1</w:t>
      </w:r>
    </w:p>
    <w:p w:rsidR="007704A0" w:rsidRDefault="006507FF">
      <w:pPr>
        <w:pStyle w:val="dka"/>
        <w:rPr>
          <w:rFonts w:ascii="Times New Roman" w:hAnsi="Times New Roman"/>
          <w:sz w:val="22"/>
          <w:szCs w:val="22"/>
        </w:rPr>
      </w:pPr>
      <w:r>
        <w:rPr>
          <w:rFonts w:ascii="Times New Roman" w:hAnsi="Times New Roman"/>
          <w:sz w:val="22"/>
          <w:szCs w:val="22"/>
        </w:rPr>
        <w:t xml:space="preserve">zastoupené: </w:t>
      </w:r>
      <w:r w:rsidRPr="006507FF">
        <w:rPr>
          <w:rFonts w:ascii="Times New Roman" w:hAnsi="Times New Roman"/>
          <w:sz w:val="22"/>
          <w:szCs w:val="22"/>
        </w:rPr>
        <w:t>Mgr. Martinem Sekerou, Ph.D., ředitelem Knihovny Národního muzea</w:t>
      </w:r>
    </w:p>
    <w:p w:rsidR="007704A0" w:rsidRDefault="006507FF">
      <w:pPr>
        <w:pStyle w:val="dka"/>
        <w:rPr>
          <w:rFonts w:ascii="Times New Roman" w:hAnsi="Times New Roman"/>
          <w:sz w:val="22"/>
          <w:szCs w:val="22"/>
        </w:rPr>
      </w:pPr>
      <w:r>
        <w:rPr>
          <w:rFonts w:ascii="Times New Roman" w:hAnsi="Times New Roman"/>
          <w:sz w:val="22"/>
          <w:szCs w:val="22"/>
        </w:rPr>
        <w:t>IČ: 00023272</w:t>
      </w:r>
    </w:p>
    <w:p w:rsidR="007704A0" w:rsidRDefault="006507FF">
      <w:pPr>
        <w:pStyle w:val="dka"/>
        <w:rPr>
          <w:rFonts w:ascii="Times New Roman" w:hAnsi="Times New Roman"/>
          <w:sz w:val="22"/>
          <w:szCs w:val="22"/>
        </w:rPr>
      </w:pPr>
      <w:r>
        <w:rPr>
          <w:rFonts w:ascii="Times New Roman" w:hAnsi="Times New Roman"/>
          <w:sz w:val="22"/>
          <w:szCs w:val="22"/>
        </w:rPr>
        <w:t>DIČ: CZ00023272</w:t>
      </w:r>
    </w:p>
    <w:p w:rsidR="007704A0" w:rsidRDefault="006507FF">
      <w:pPr>
        <w:pStyle w:val="dka"/>
        <w:rPr>
          <w:rFonts w:ascii="Times New Roman" w:hAnsi="Times New Roman"/>
          <w:sz w:val="22"/>
          <w:szCs w:val="22"/>
        </w:rPr>
      </w:pPr>
      <w:r>
        <w:rPr>
          <w:rFonts w:ascii="Times New Roman" w:hAnsi="Times New Roman"/>
          <w:sz w:val="22"/>
          <w:szCs w:val="22"/>
        </w:rPr>
        <w:t>osoba pověřená ve věcech technických: Ing. Pavel Kraus</w:t>
      </w:r>
      <w:r w:rsidR="00DB087F">
        <w:rPr>
          <w:rFonts w:ascii="Times New Roman" w:hAnsi="Times New Roman"/>
          <w:sz w:val="22"/>
          <w:szCs w:val="22"/>
        </w:rPr>
        <w:t>, vedoucí odd. KNM8</w:t>
      </w:r>
    </w:p>
    <w:p w:rsidR="007704A0" w:rsidRDefault="006507FF">
      <w:pPr>
        <w:pStyle w:val="dka"/>
        <w:spacing w:before="120"/>
        <w:rPr>
          <w:rFonts w:ascii="Times New Roman" w:hAnsi="Times New Roman"/>
          <w:sz w:val="22"/>
          <w:szCs w:val="22"/>
        </w:rPr>
      </w:pPr>
      <w:r>
        <w:rPr>
          <w:rFonts w:ascii="Times New Roman" w:hAnsi="Times New Roman"/>
          <w:sz w:val="22"/>
          <w:szCs w:val="22"/>
        </w:rPr>
        <w:t>(dále jen ,,</w:t>
      </w:r>
      <w:r>
        <w:rPr>
          <w:rFonts w:ascii="Times New Roman" w:hAnsi="Times New Roman"/>
          <w:b/>
          <w:sz w:val="22"/>
          <w:szCs w:val="22"/>
        </w:rPr>
        <w:t>objednatel</w:t>
      </w:r>
      <w:r>
        <w:rPr>
          <w:rFonts w:ascii="Times New Roman" w:hAnsi="Times New Roman"/>
          <w:sz w:val="22"/>
          <w:szCs w:val="22"/>
        </w:rPr>
        <w:t>“)</w:t>
      </w:r>
    </w:p>
    <w:p w:rsidR="007704A0" w:rsidRDefault="007704A0">
      <w:pPr>
        <w:pStyle w:val="dka"/>
        <w:jc w:val="both"/>
        <w:rPr>
          <w:rFonts w:ascii="Times New Roman" w:hAnsi="Times New Roman"/>
          <w:sz w:val="22"/>
          <w:szCs w:val="22"/>
        </w:rPr>
      </w:pPr>
    </w:p>
    <w:p w:rsidR="007704A0" w:rsidRDefault="006507FF">
      <w:pPr>
        <w:widowControl w:val="0"/>
        <w:rPr>
          <w:color w:val="000000"/>
          <w:sz w:val="22"/>
          <w:szCs w:val="22"/>
        </w:rPr>
      </w:pPr>
      <w:r>
        <w:rPr>
          <w:color w:val="000000"/>
          <w:sz w:val="22"/>
          <w:szCs w:val="22"/>
        </w:rPr>
        <w:t>(poskytovatel a objednatel dále společně též jako „</w:t>
      </w:r>
      <w:r>
        <w:rPr>
          <w:b/>
          <w:color w:val="000000"/>
          <w:sz w:val="22"/>
          <w:szCs w:val="22"/>
        </w:rPr>
        <w:t>smluvní strany</w:t>
      </w:r>
      <w:r>
        <w:rPr>
          <w:color w:val="000000"/>
          <w:sz w:val="22"/>
          <w:szCs w:val="22"/>
        </w:rPr>
        <w:t>“ a každý samostatně jako „</w:t>
      </w:r>
      <w:r>
        <w:rPr>
          <w:b/>
          <w:color w:val="000000"/>
          <w:sz w:val="22"/>
          <w:szCs w:val="22"/>
        </w:rPr>
        <w:t>smluvní strana</w:t>
      </w:r>
      <w:r>
        <w:rPr>
          <w:color w:val="000000"/>
          <w:sz w:val="22"/>
          <w:szCs w:val="22"/>
        </w:rPr>
        <w:t>“)</w:t>
      </w:r>
    </w:p>
    <w:p w:rsidR="007704A0" w:rsidRDefault="007704A0">
      <w:pPr>
        <w:widowControl w:val="0"/>
        <w:rPr>
          <w:color w:val="000000"/>
          <w:sz w:val="22"/>
          <w:szCs w:val="22"/>
        </w:rPr>
      </w:pPr>
    </w:p>
    <w:p w:rsidR="007704A0" w:rsidRDefault="007704A0">
      <w:pPr>
        <w:widowControl w:val="0"/>
        <w:rPr>
          <w:color w:val="000000"/>
          <w:sz w:val="22"/>
          <w:szCs w:val="22"/>
        </w:rPr>
      </w:pPr>
    </w:p>
    <w:p w:rsidR="006507FF" w:rsidRPr="006507FF" w:rsidRDefault="00DB087F" w:rsidP="006507FF">
      <w:pPr>
        <w:widowControl w:val="0"/>
        <w:rPr>
          <w:color w:val="000000"/>
          <w:sz w:val="22"/>
          <w:szCs w:val="22"/>
        </w:rPr>
      </w:pPr>
      <w:r>
        <w:rPr>
          <w:color w:val="000000"/>
          <w:sz w:val="22"/>
          <w:szCs w:val="22"/>
        </w:rPr>
        <w:br/>
      </w:r>
      <w:r>
        <w:rPr>
          <w:color w:val="000000"/>
          <w:sz w:val="22"/>
          <w:szCs w:val="22"/>
        </w:rPr>
        <w:br/>
      </w:r>
      <w:r w:rsidR="006507FF" w:rsidRPr="006507FF">
        <w:rPr>
          <w:color w:val="000000"/>
          <w:sz w:val="22"/>
          <w:szCs w:val="22"/>
        </w:rPr>
        <w:t>Smluvní strany</w:t>
      </w:r>
    </w:p>
    <w:p w:rsidR="006507FF" w:rsidRPr="006507FF" w:rsidRDefault="006507FF" w:rsidP="006507FF">
      <w:pPr>
        <w:widowControl w:val="0"/>
        <w:rPr>
          <w:color w:val="000000"/>
          <w:sz w:val="22"/>
          <w:szCs w:val="22"/>
        </w:rPr>
      </w:pPr>
    </w:p>
    <w:p w:rsidR="006507FF" w:rsidRPr="006507FF" w:rsidRDefault="006507FF" w:rsidP="006507FF">
      <w:pPr>
        <w:widowControl w:val="0"/>
        <w:numPr>
          <w:ilvl w:val="0"/>
          <w:numId w:val="30"/>
        </w:numPr>
        <w:rPr>
          <w:color w:val="000000"/>
          <w:sz w:val="22"/>
          <w:szCs w:val="22"/>
        </w:rPr>
      </w:pPr>
      <w:r w:rsidRPr="006507FF">
        <w:rPr>
          <w:color w:val="000000"/>
          <w:sz w:val="22"/>
          <w:szCs w:val="22"/>
        </w:rPr>
        <w:t>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rsidR="006507FF" w:rsidRPr="006507FF" w:rsidRDefault="006507FF" w:rsidP="006507FF">
      <w:pPr>
        <w:widowControl w:val="0"/>
        <w:numPr>
          <w:ilvl w:val="0"/>
          <w:numId w:val="30"/>
        </w:numPr>
        <w:rPr>
          <w:color w:val="000000"/>
          <w:sz w:val="22"/>
          <w:szCs w:val="22"/>
        </w:rPr>
      </w:pPr>
      <w:r w:rsidRPr="006507FF">
        <w:rPr>
          <w:color w:val="000000"/>
          <w:sz w:val="22"/>
          <w:szCs w:val="22"/>
        </w:rPr>
        <w:t>uzavírají</w:t>
      </w:r>
      <w:r w:rsidRPr="006507FF">
        <w:rPr>
          <w:bCs/>
          <w:color w:val="000000"/>
          <w:sz w:val="22"/>
          <w:szCs w:val="22"/>
        </w:rPr>
        <w:t xml:space="preserve"> na základě výběrového řízení č. </w:t>
      </w:r>
      <w:r w:rsidR="009E08C7">
        <w:rPr>
          <w:bCs/>
          <w:color w:val="000000"/>
          <w:sz w:val="22"/>
          <w:szCs w:val="22"/>
        </w:rPr>
        <w:t>N006/18/V00006009</w:t>
      </w:r>
      <w:r w:rsidRPr="006507FF">
        <w:rPr>
          <w:bCs/>
          <w:color w:val="000000"/>
          <w:sz w:val="22"/>
          <w:szCs w:val="22"/>
        </w:rPr>
        <w:t xml:space="preserve"> </w:t>
      </w:r>
      <w:r w:rsidR="006247FF">
        <w:rPr>
          <w:color w:val="000000"/>
          <w:sz w:val="22"/>
          <w:szCs w:val="22"/>
        </w:rPr>
        <w:t>tuto smlouvu</w:t>
      </w:r>
      <w:r w:rsidRPr="006507FF">
        <w:rPr>
          <w:color w:val="000000"/>
          <w:sz w:val="22"/>
          <w:szCs w:val="22"/>
        </w:rPr>
        <w:t>, kterou se zhotovitel zavazuje k řádnému a včasnému </w:t>
      </w:r>
      <w:r w:rsidR="006247FF">
        <w:rPr>
          <w:color w:val="000000"/>
          <w:sz w:val="22"/>
          <w:szCs w:val="22"/>
        </w:rPr>
        <w:t>plnění</w:t>
      </w:r>
      <w:r w:rsidRPr="006507FF">
        <w:rPr>
          <w:color w:val="000000"/>
          <w:sz w:val="22"/>
          <w:szCs w:val="22"/>
        </w:rPr>
        <w:t xml:space="preserve"> v rozsahu vymezeném předmětem smlouvy a objednatel se zavazuje </w:t>
      </w:r>
      <w:r w:rsidR="007D5E66">
        <w:rPr>
          <w:color w:val="000000"/>
          <w:sz w:val="22"/>
          <w:szCs w:val="22"/>
        </w:rPr>
        <w:t>za přijaté plnění</w:t>
      </w:r>
      <w:r w:rsidRPr="006507FF">
        <w:rPr>
          <w:color w:val="000000"/>
          <w:sz w:val="22"/>
          <w:szCs w:val="22"/>
        </w:rPr>
        <w:t xml:space="preserve"> zaplatit sjednanou cenu podle podmínek obsažených v následujících ustanoveních této smlouvy.</w:t>
      </w:r>
    </w:p>
    <w:p w:rsidR="006507FF" w:rsidRDefault="006507FF">
      <w:pPr>
        <w:widowControl w:val="0"/>
        <w:rPr>
          <w:color w:val="000000"/>
          <w:sz w:val="22"/>
          <w:szCs w:val="22"/>
        </w:rPr>
      </w:pPr>
    </w:p>
    <w:p w:rsidR="007704A0" w:rsidRDefault="007704A0">
      <w:pPr>
        <w:keepNext/>
        <w:numPr>
          <w:ilvl w:val="0"/>
          <w:numId w:val="1"/>
        </w:numPr>
        <w:spacing w:before="600"/>
        <w:ind w:left="357" w:hanging="357"/>
        <w:jc w:val="center"/>
        <w:rPr>
          <w:b/>
          <w:sz w:val="22"/>
          <w:szCs w:val="22"/>
        </w:rPr>
      </w:pPr>
    </w:p>
    <w:p w:rsidR="007704A0" w:rsidRDefault="006507FF">
      <w:pPr>
        <w:keepNext/>
        <w:spacing w:after="360"/>
        <w:jc w:val="center"/>
        <w:rPr>
          <w:b/>
          <w:sz w:val="22"/>
          <w:szCs w:val="22"/>
        </w:rPr>
      </w:pPr>
      <w:r>
        <w:rPr>
          <w:b/>
          <w:sz w:val="22"/>
          <w:szCs w:val="22"/>
        </w:rPr>
        <w:t>Předmět plnění</w:t>
      </w:r>
    </w:p>
    <w:p w:rsidR="007704A0" w:rsidRDefault="006507FF">
      <w:pPr>
        <w:pStyle w:val="Odstavecseseznamem"/>
        <w:numPr>
          <w:ilvl w:val="1"/>
          <w:numId w:val="18"/>
        </w:numPr>
        <w:tabs>
          <w:tab w:val="clear" w:pos="510"/>
        </w:tabs>
        <w:spacing w:after="120"/>
        <w:ind w:left="567" w:hanging="567"/>
        <w:jc w:val="both"/>
        <w:rPr>
          <w:sz w:val="22"/>
          <w:szCs w:val="22"/>
        </w:rPr>
      </w:pPr>
      <w:r>
        <w:rPr>
          <w:sz w:val="22"/>
          <w:szCs w:val="22"/>
        </w:rPr>
        <w:t>Předmětem této smlouvy je závazek poskytovatele za podmínek stanovených v této smlouvě poskytovat objednateli služby servisu a materiálové podpory k zařízením v počtu 3</w:t>
      </w:r>
      <w:r w:rsidR="008F280E">
        <w:rPr>
          <w:sz w:val="22"/>
          <w:szCs w:val="22"/>
        </w:rPr>
        <w:t>7</w:t>
      </w:r>
      <w:r>
        <w:rPr>
          <w:sz w:val="22"/>
          <w:szCs w:val="22"/>
        </w:rPr>
        <w:t xml:space="preserve"> ks, jejichž podrobná specifikace je obsažena v příloze č. 1 – Seznam zařízení a jejich umístění, tvořící nedílnou součást této smlouvy, a závazek objednatele řádně a včas zaplatit poskytovateli sjednanou cenu.</w:t>
      </w:r>
    </w:p>
    <w:p w:rsidR="007704A0" w:rsidRDefault="006507FF">
      <w:pPr>
        <w:pStyle w:val="Odstavecseseznamem"/>
        <w:numPr>
          <w:ilvl w:val="1"/>
          <w:numId w:val="18"/>
        </w:numPr>
        <w:tabs>
          <w:tab w:val="clear" w:pos="510"/>
        </w:tabs>
        <w:spacing w:after="120"/>
        <w:ind w:left="567" w:hanging="567"/>
        <w:jc w:val="both"/>
        <w:rPr>
          <w:sz w:val="22"/>
          <w:szCs w:val="22"/>
        </w:rPr>
      </w:pPr>
      <w:r>
        <w:rPr>
          <w:sz w:val="22"/>
          <w:szCs w:val="22"/>
        </w:rPr>
        <w:t>Poskytováním servisu a materiálové podpory se rozumí dodávky veškerého spotřebního materiálu (včetně tiskového media – kancelářského papíru) a provádění dalších činností blíže specifikovaných v příloze č. 2 této smlouvy – „Specifikace předmětu plnění.“</w:t>
      </w:r>
    </w:p>
    <w:p w:rsidR="007704A0" w:rsidRDefault="007704A0">
      <w:pPr>
        <w:keepNext/>
        <w:numPr>
          <w:ilvl w:val="0"/>
          <w:numId w:val="1"/>
        </w:numPr>
        <w:spacing w:before="600"/>
        <w:ind w:left="357" w:hanging="357"/>
        <w:jc w:val="center"/>
        <w:rPr>
          <w:b/>
          <w:sz w:val="22"/>
          <w:szCs w:val="22"/>
        </w:rPr>
      </w:pPr>
      <w:bookmarkStart w:id="0" w:name="_Ref100047882"/>
    </w:p>
    <w:p w:rsidR="007704A0" w:rsidRDefault="006507FF">
      <w:pPr>
        <w:keepNext/>
        <w:spacing w:after="360"/>
        <w:jc w:val="center"/>
        <w:rPr>
          <w:b/>
          <w:sz w:val="22"/>
          <w:szCs w:val="22"/>
        </w:rPr>
      </w:pPr>
      <w:r>
        <w:rPr>
          <w:b/>
          <w:sz w:val="22"/>
          <w:szCs w:val="22"/>
        </w:rPr>
        <w:t>Doba a místo plnění</w:t>
      </w:r>
      <w:bookmarkEnd w:id="0"/>
    </w:p>
    <w:p w:rsidR="007704A0" w:rsidRDefault="006507FF">
      <w:pPr>
        <w:pStyle w:val="Seznam3"/>
        <w:numPr>
          <w:ilvl w:val="1"/>
          <w:numId w:val="20"/>
        </w:numPr>
        <w:spacing w:after="120"/>
        <w:ind w:left="567" w:hanging="567"/>
        <w:jc w:val="both"/>
        <w:rPr>
          <w:sz w:val="22"/>
          <w:szCs w:val="22"/>
        </w:rPr>
      </w:pPr>
      <w:r>
        <w:rPr>
          <w:sz w:val="22"/>
          <w:szCs w:val="22"/>
        </w:rPr>
        <w:t xml:space="preserve">Tato smlouva se uzavírá na dobu 2 let od podpisu smlouvy. </w:t>
      </w:r>
    </w:p>
    <w:p w:rsidR="007704A0" w:rsidRDefault="006507FF">
      <w:pPr>
        <w:pStyle w:val="Seznam3"/>
        <w:numPr>
          <w:ilvl w:val="1"/>
          <w:numId w:val="20"/>
        </w:numPr>
        <w:spacing w:after="120"/>
        <w:ind w:left="567" w:hanging="567"/>
        <w:jc w:val="both"/>
        <w:rPr>
          <w:sz w:val="22"/>
          <w:szCs w:val="22"/>
        </w:rPr>
      </w:pPr>
      <w:r>
        <w:rPr>
          <w:sz w:val="22"/>
          <w:szCs w:val="22"/>
        </w:rPr>
        <w:t>Místem plnění jsou provozovny objednatele:</w:t>
      </w:r>
    </w:p>
    <w:p w:rsidR="007704A0" w:rsidRDefault="006507FF" w:rsidP="008F280E">
      <w:pPr>
        <w:pStyle w:val="Seznam3"/>
        <w:numPr>
          <w:ilvl w:val="0"/>
          <w:numId w:val="23"/>
        </w:numPr>
        <w:spacing w:after="120"/>
        <w:rPr>
          <w:sz w:val="22"/>
          <w:szCs w:val="22"/>
        </w:rPr>
      </w:pPr>
      <w:r>
        <w:rPr>
          <w:sz w:val="22"/>
          <w:szCs w:val="22"/>
        </w:rPr>
        <w:t>Národní Muzeum, Vinohradská 1, 110 00 Praha 1</w:t>
      </w:r>
    </w:p>
    <w:p w:rsidR="007704A0" w:rsidRDefault="006507FF" w:rsidP="008F280E">
      <w:pPr>
        <w:pStyle w:val="Seznam3"/>
        <w:numPr>
          <w:ilvl w:val="0"/>
          <w:numId w:val="23"/>
        </w:numPr>
        <w:spacing w:after="120"/>
        <w:rPr>
          <w:sz w:val="22"/>
          <w:szCs w:val="22"/>
        </w:rPr>
      </w:pPr>
      <w:r>
        <w:rPr>
          <w:sz w:val="22"/>
          <w:szCs w:val="22"/>
        </w:rPr>
        <w:t>Národní Muzeum, Cirkusová 1740, Praha 9 – Horní Počernice</w:t>
      </w:r>
    </w:p>
    <w:p w:rsidR="007704A0" w:rsidRDefault="006507FF" w:rsidP="008F280E">
      <w:pPr>
        <w:pStyle w:val="Seznam3"/>
        <w:numPr>
          <w:ilvl w:val="0"/>
          <w:numId w:val="23"/>
        </w:numPr>
        <w:spacing w:after="120"/>
        <w:rPr>
          <w:sz w:val="22"/>
          <w:szCs w:val="22"/>
        </w:rPr>
      </w:pPr>
      <w:r>
        <w:rPr>
          <w:sz w:val="22"/>
          <w:szCs w:val="22"/>
        </w:rPr>
        <w:t>Národní památník na Vítkově, U Památníku 1900, 130 00 Praha 3</w:t>
      </w:r>
    </w:p>
    <w:p w:rsidR="007704A0" w:rsidRDefault="006507FF" w:rsidP="008F280E">
      <w:pPr>
        <w:pStyle w:val="Seznam3"/>
        <w:numPr>
          <w:ilvl w:val="0"/>
          <w:numId w:val="23"/>
        </w:numPr>
        <w:spacing w:after="120"/>
        <w:rPr>
          <w:sz w:val="22"/>
          <w:szCs w:val="22"/>
        </w:rPr>
      </w:pPr>
      <w:r>
        <w:rPr>
          <w:sz w:val="22"/>
          <w:szCs w:val="22"/>
        </w:rPr>
        <w:t>Národopisné muzeum Národního muzea, Kinského zahrada 98, 150 00 Praha 5</w:t>
      </w:r>
    </w:p>
    <w:p w:rsidR="007704A0" w:rsidRDefault="006507FF" w:rsidP="008F280E">
      <w:pPr>
        <w:pStyle w:val="Seznam3"/>
        <w:numPr>
          <w:ilvl w:val="0"/>
          <w:numId w:val="23"/>
        </w:numPr>
        <w:spacing w:after="120"/>
        <w:rPr>
          <w:sz w:val="22"/>
          <w:szCs w:val="22"/>
        </w:rPr>
      </w:pPr>
      <w:r>
        <w:rPr>
          <w:sz w:val="22"/>
          <w:szCs w:val="22"/>
        </w:rPr>
        <w:t>Náprstkovo muzeum, Betlémské náměstí 1, 110 00 Praha 1</w:t>
      </w:r>
    </w:p>
    <w:p w:rsidR="007704A0" w:rsidRDefault="006507FF" w:rsidP="008F280E">
      <w:pPr>
        <w:pStyle w:val="Seznam3"/>
        <w:numPr>
          <w:ilvl w:val="0"/>
          <w:numId w:val="23"/>
        </w:numPr>
        <w:spacing w:after="120"/>
        <w:rPr>
          <w:sz w:val="22"/>
          <w:szCs w:val="22"/>
        </w:rPr>
      </w:pPr>
      <w:r>
        <w:rPr>
          <w:sz w:val="22"/>
          <w:szCs w:val="22"/>
        </w:rPr>
        <w:t>České muzeum hudby, Karmelitská 2/4, 118 00 Praha 1</w:t>
      </w:r>
    </w:p>
    <w:p w:rsidR="007704A0" w:rsidRDefault="006507FF" w:rsidP="008F280E">
      <w:pPr>
        <w:pStyle w:val="Seznam3"/>
        <w:numPr>
          <w:ilvl w:val="0"/>
          <w:numId w:val="23"/>
        </w:numPr>
        <w:spacing w:after="120"/>
        <w:rPr>
          <w:sz w:val="22"/>
          <w:szCs w:val="22"/>
        </w:rPr>
      </w:pPr>
      <w:r>
        <w:rPr>
          <w:sz w:val="22"/>
          <w:szCs w:val="22"/>
        </w:rPr>
        <w:t xml:space="preserve">Historické muzeum Národního Muzea, Prokopa Holého 78, </w:t>
      </w:r>
      <w:r>
        <w:rPr>
          <w:rStyle w:val="xbe"/>
        </w:rPr>
        <w:t xml:space="preserve">411 55 </w:t>
      </w:r>
      <w:r>
        <w:rPr>
          <w:sz w:val="22"/>
          <w:szCs w:val="22"/>
        </w:rPr>
        <w:t>Terezín</w:t>
      </w:r>
    </w:p>
    <w:p w:rsidR="007704A0" w:rsidRDefault="006507FF" w:rsidP="008F280E">
      <w:pPr>
        <w:pStyle w:val="Seznam3"/>
        <w:numPr>
          <w:ilvl w:val="0"/>
          <w:numId w:val="23"/>
        </w:numPr>
        <w:spacing w:after="120"/>
        <w:rPr>
          <w:sz w:val="22"/>
          <w:szCs w:val="22"/>
        </w:rPr>
      </w:pPr>
      <w:r>
        <w:rPr>
          <w:sz w:val="22"/>
          <w:szCs w:val="22"/>
        </w:rPr>
        <w:t>Národní Muzeum, Tyršova 207, 411 55 Terezín</w:t>
      </w:r>
    </w:p>
    <w:p w:rsidR="007704A0" w:rsidRDefault="006507FF" w:rsidP="008F280E">
      <w:pPr>
        <w:pStyle w:val="Seznam3"/>
        <w:numPr>
          <w:ilvl w:val="0"/>
          <w:numId w:val="23"/>
        </w:numPr>
        <w:spacing w:after="120"/>
        <w:rPr>
          <w:sz w:val="22"/>
          <w:szCs w:val="22"/>
        </w:rPr>
      </w:pPr>
      <w:r>
        <w:rPr>
          <w:sz w:val="22"/>
          <w:szCs w:val="22"/>
        </w:rPr>
        <w:t>Archiv Národního muzea, Na Zátorách 6, 170 00 Praha 7 – Holešovice</w:t>
      </w:r>
    </w:p>
    <w:p w:rsidR="007704A0" w:rsidRDefault="006507FF" w:rsidP="008F280E">
      <w:pPr>
        <w:pStyle w:val="Seznam3"/>
        <w:numPr>
          <w:ilvl w:val="0"/>
          <w:numId w:val="23"/>
        </w:numPr>
        <w:spacing w:after="120"/>
        <w:rPr>
          <w:sz w:val="22"/>
          <w:szCs w:val="22"/>
        </w:rPr>
      </w:pPr>
      <w:r>
        <w:rPr>
          <w:sz w:val="22"/>
          <w:szCs w:val="22"/>
        </w:rPr>
        <w:t>Muzeum Bedřicha Smetany, Novotného lávka 1, 110 00 Praha 1</w:t>
      </w:r>
    </w:p>
    <w:p w:rsidR="007704A0" w:rsidRDefault="006507FF" w:rsidP="008F280E">
      <w:pPr>
        <w:pStyle w:val="Seznam3"/>
        <w:numPr>
          <w:ilvl w:val="0"/>
          <w:numId w:val="23"/>
        </w:numPr>
        <w:spacing w:after="120"/>
        <w:rPr>
          <w:sz w:val="22"/>
          <w:szCs w:val="22"/>
        </w:rPr>
      </w:pPr>
      <w:r>
        <w:rPr>
          <w:sz w:val="22"/>
          <w:szCs w:val="22"/>
        </w:rPr>
        <w:t>Knihovna Národního muzea, Zámek Zbraslav, Bartoňova 1, 156 00 Praha 5</w:t>
      </w:r>
    </w:p>
    <w:p w:rsidR="007704A0" w:rsidRDefault="006507FF" w:rsidP="008F280E">
      <w:pPr>
        <w:pStyle w:val="Seznam3"/>
        <w:numPr>
          <w:ilvl w:val="0"/>
          <w:numId w:val="23"/>
        </w:numPr>
        <w:spacing w:after="120"/>
        <w:rPr>
          <w:sz w:val="22"/>
          <w:szCs w:val="22"/>
        </w:rPr>
      </w:pPr>
      <w:r>
        <w:rPr>
          <w:sz w:val="22"/>
          <w:szCs w:val="22"/>
        </w:rPr>
        <w:t>Národní Muzeum, Kunratice - zámek, Golčova 1, 148 00 Praha 4</w:t>
      </w:r>
    </w:p>
    <w:p w:rsidR="007704A0" w:rsidRDefault="006507FF" w:rsidP="008F280E">
      <w:pPr>
        <w:pStyle w:val="Seznam3"/>
        <w:numPr>
          <w:ilvl w:val="0"/>
          <w:numId w:val="23"/>
        </w:numPr>
        <w:spacing w:after="120"/>
        <w:rPr>
          <w:sz w:val="22"/>
          <w:szCs w:val="22"/>
        </w:rPr>
      </w:pPr>
      <w:r>
        <w:rPr>
          <w:sz w:val="22"/>
          <w:szCs w:val="22"/>
        </w:rPr>
        <w:t>Knihovna Národního muzea, Královská obora 56, 170 76 Praha 7</w:t>
      </w:r>
    </w:p>
    <w:p w:rsidR="008F280E" w:rsidRDefault="008F280E" w:rsidP="008F280E">
      <w:pPr>
        <w:pStyle w:val="Seznam3"/>
        <w:numPr>
          <w:ilvl w:val="0"/>
          <w:numId w:val="23"/>
        </w:numPr>
        <w:spacing w:after="120"/>
        <w:rPr>
          <w:sz w:val="22"/>
          <w:szCs w:val="22"/>
        </w:rPr>
      </w:pPr>
      <w:r w:rsidRPr="00D55972">
        <w:rPr>
          <w:sz w:val="22"/>
          <w:szCs w:val="22"/>
        </w:rPr>
        <w:t>Depozitář ČMH</w:t>
      </w:r>
      <w:r>
        <w:rPr>
          <w:sz w:val="22"/>
          <w:szCs w:val="22"/>
        </w:rPr>
        <w:t xml:space="preserve"> </w:t>
      </w:r>
      <w:r w:rsidRPr="00D55972">
        <w:rPr>
          <w:sz w:val="22"/>
          <w:szCs w:val="22"/>
        </w:rPr>
        <w:t>objekt č. 3 v areálu Kasáren pod Radobýlem Litoměřice</w:t>
      </w:r>
    </w:p>
    <w:p w:rsidR="008F280E" w:rsidRDefault="008F280E" w:rsidP="008F280E">
      <w:pPr>
        <w:pStyle w:val="Seznam3"/>
        <w:numPr>
          <w:ilvl w:val="0"/>
          <w:numId w:val="23"/>
        </w:numPr>
        <w:spacing w:after="120"/>
        <w:rPr>
          <w:sz w:val="22"/>
          <w:szCs w:val="22"/>
        </w:rPr>
      </w:pPr>
      <w:r w:rsidRPr="003C7E8C">
        <w:rPr>
          <w:sz w:val="22"/>
          <w:szCs w:val="22"/>
        </w:rPr>
        <w:t>Muzeum české loutky v</w:t>
      </w:r>
      <w:r>
        <w:rPr>
          <w:sz w:val="22"/>
          <w:szCs w:val="22"/>
        </w:rPr>
        <w:t> </w:t>
      </w:r>
      <w:r w:rsidRPr="003C7E8C">
        <w:rPr>
          <w:sz w:val="22"/>
          <w:szCs w:val="22"/>
        </w:rPr>
        <w:t>Prachaticích</w:t>
      </w:r>
      <w:r>
        <w:rPr>
          <w:sz w:val="22"/>
          <w:szCs w:val="22"/>
        </w:rPr>
        <w:t xml:space="preserve"> </w:t>
      </w:r>
      <w:r w:rsidRPr="003C7E8C">
        <w:rPr>
          <w:sz w:val="22"/>
          <w:szCs w:val="22"/>
        </w:rPr>
        <w:t>Velké náměstí 43 383 01 Prachatice</w:t>
      </w:r>
    </w:p>
    <w:p w:rsidR="007704A0" w:rsidRDefault="007704A0">
      <w:pPr>
        <w:keepNext/>
        <w:numPr>
          <w:ilvl w:val="0"/>
          <w:numId w:val="1"/>
        </w:numPr>
        <w:spacing w:before="600"/>
        <w:ind w:left="357" w:hanging="357"/>
        <w:jc w:val="center"/>
        <w:rPr>
          <w:b/>
          <w:sz w:val="22"/>
          <w:szCs w:val="22"/>
        </w:rPr>
      </w:pPr>
    </w:p>
    <w:p w:rsidR="007704A0" w:rsidRDefault="006507FF">
      <w:pPr>
        <w:keepNext/>
        <w:spacing w:after="360"/>
        <w:jc w:val="center"/>
        <w:rPr>
          <w:b/>
          <w:sz w:val="22"/>
          <w:szCs w:val="22"/>
        </w:rPr>
      </w:pPr>
      <w:r>
        <w:rPr>
          <w:b/>
          <w:sz w:val="22"/>
          <w:szCs w:val="22"/>
        </w:rPr>
        <w:t>Cena</w:t>
      </w:r>
    </w:p>
    <w:p w:rsidR="007704A0" w:rsidRDefault="006507FF">
      <w:pPr>
        <w:pStyle w:val="Odstavecseseznamem"/>
        <w:numPr>
          <w:ilvl w:val="0"/>
          <w:numId w:val="10"/>
        </w:numPr>
        <w:spacing w:after="120"/>
        <w:ind w:left="567" w:hanging="567"/>
        <w:jc w:val="both"/>
        <w:rPr>
          <w:sz w:val="22"/>
          <w:szCs w:val="22"/>
        </w:rPr>
      </w:pPr>
      <w:r>
        <w:rPr>
          <w:sz w:val="22"/>
          <w:szCs w:val="22"/>
        </w:rPr>
        <w:t>Cena vychází z výsledku zadávacího řízení a činí:</w:t>
      </w:r>
    </w:p>
    <w:p w:rsidR="007704A0" w:rsidRDefault="00B06D9F">
      <w:pPr>
        <w:spacing w:after="120"/>
        <w:ind w:left="567"/>
        <w:jc w:val="both"/>
        <w:rPr>
          <w:sz w:val="22"/>
          <w:szCs w:val="22"/>
        </w:rPr>
      </w:pPr>
      <w:r>
        <w:rPr>
          <w:sz w:val="22"/>
          <w:szCs w:val="22"/>
        </w:rPr>
        <w:t>0,54</w:t>
      </w:r>
      <w:r w:rsidR="006507FF">
        <w:rPr>
          <w:sz w:val="22"/>
          <w:szCs w:val="22"/>
        </w:rPr>
        <w:t xml:space="preserve"> - cena bez DPH za černobílou stranu A4</w:t>
      </w:r>
    </w:p>
    <w:p w:rsidR="007704A0" w:rsidRDefault="00B06D9F">
      <w:pPr>
        <w:spacing w:after="120"/>
        <w:ind w:left="567"/>
        <w:jc w:val="both"/>
        <w:rPr>
          <w:sz w:val="22"/>
          <w:szCs w:val="22"/>
        </w:rPr>
      </w:pPr>
      <w:r>
        <w:rPr>
          <w:sz w:val="22"/>
          <w:szCs w:val="22"/>
        </w:rPr>
        <w:t>1,44</w:t>
      </w:r>
      <w:r w:rsidR="006507FF">
        <w:rPr>
          <w:sz w:val="22"/>
          <w:szCs w:val="22"/>
        </w:rPr>
        <w:t xml:space="preserve"> - cena bez DPH za barevnou stranu A4</w:t>
      </w:r>
    </w:p>
    <w:p w:rsidR="007704A0" w:rsidRDefault="00B06D9F">
      <w:pPr>
        <w:spacing w:after="120"/>
        <w:ind w:left="567"/>
        <w:jc w:val="both"/>
        <w:rPr>
          <w:sz w:val="22"/>
          <w:szCs w:val="22"/>
        </w:rPr>
      </w:pPr>
      <w:r>
        <w:rPr>
          <w:sz w:val="22"/>
          <w:szCs w:val="22"/>
        </w:rPr>
        <w:t>1,08</w:t>
      </w:r>
      <w:r w:rsidR="006507FF">
        <w:rPr>
          <w:sz w:val="22"/>
          <w:szCs w:val="22"/>
        </w:rPr>
        <w:t xml:space="preserve"> - cena bez DPH za černobílou stranu A3</w:t>
      </w:r>
    </w:p>
    <w:p w:rsidR="007704A0" w:rsidRDefault="00B06D9F">
      <w:pPr>
        <w:spacing w:after="120"/>
        <w:ind w:left="567"/>
        <w:jc w:val="both"/>
        <w:rPr>
          <w:sz w:val="22"/>
          <w:szCs w:val="22"/>
        </w:rPr>
      </w:pPr>
      <w:r>
        <w:rPr>
          <w:sz w:val="22"/>
          <w:szCs w:val="22"/>
        </w:rPr>
        <w:t>2,88</w:t>
      </w:r>
      <w:r w:rsidR="006507FF">
        <w:rPr>
          <w:sz w:val="22"/>
          <w:szCs w:val="22"/>
        </w:rPr>
        <w:t xml:space="preserve"> - cena bez DPH za barevnou stranu A3</w:t>
      </w:r>
    </w:p>
    <w:p w:rsidR="007704A0" w:rsidRDefault="00364FDE">
      <w:pPr>
        <w:pStyle w:val="Seznam2"/>
        <w:spacing w:before="0" w:after="120"/>
        <w:ind w:left="0" w:firstLine="567"/>
        <w:contextualSpacing w:val="0"/>
        <w:rPr>
          <w:iCs/>
          <w:sz w:val="22"/>
          <w:szCs w:val="22"/>
        </w:rPr>
      </w:pPr>
      <w:r>
        <w:rPr>
          <w:iCs/>
          <w:sz w:val="22"/>
          <w:szCs w:val="22"/>
        </w:rPr>
        <w:lastRenderedPageBreak/>
        <w:t xml:space="preserve"> </w:t>
      </w:r>
      <w:r w:rsidR="006507FF">
        <w:rPr>
          <w:iCs/>
          <w:sz w:val="22"/>
          <w:szCs w:val="22"/>
        </w:rPr>
        <w:t>(dále jen „</w:t>
      </w:r>
      <w:r w:rsidR="006507FF">
        <w:rPr>
          <w:b/>
          <w:iCs/>
          <w:sz w:val="22"/>
          <w:szCs w:val="22"/>
        </w:rPr>
        <w:t>cena</w:t>
      </w:r>
      <w:r w:rsidR="006507FF">
        <w:rPr>
          <w:iCs/>
          <w:sz w:val="22"/>
          <w:szCs w:val="22"/>
        </w:rPr>
        <w:t>“)</w:t>
      </w:r>
    </w:p>
    <w:p w:rsidR="007704A0" w:rsidRDefault="006507FF">
      <w:pPr>
        <w:pStyle w:val="Odstavecseseznamem"/>
        <w:numPr>
          <w:ilvl w:val="0"/>
          <w:numId w:val="10"/>
        </w:numPr>
        <w:spacing w:after="120"/>
        <w:ind w:left="567" w:hanging="567"/>
        <w:jc w:val="both"/>
        <w:rPr>
          <w:sz w:val="22"/>
          <w:szCs w:val="22"/>
        </w:rPr>
      </w:pPr>
      <w:r>
        <w:rPr>
          <w:sz w:val="22"/>
          <w:szCs w:val="22"/>
        </w:rPr>
        <w:t>Objednatel nebude poskytovateli poskytovat zálohu na cenu, a to v jakékoliv formě.</w:t>
      </w:r>
    </w:p>
    <w:p w:rsidR="007704A0" w:rsidRDefault="006507FF">
      <w:pPr>
        <w:pStyle w:val="Odstavecseseznamem"/>
        <w:numPr>
          <w:ilvl w:val="0"/>
          <w:numId w:val="10"/>
        </w:numPr>
        <w:spacing w:after="120"/>
        <w:ind w:left="567" w:hanging="567"/>
        <w:jc w:val="both"/>
        <w:rPr>
          <w:iCs/>
          <w:sz w:val="22"/>
          <w:szCs w:val="22"/>
        </w:rPr>
      </w:pPr>
      <w:r>
        <w:rPr>
          <w:iCs/>
          <w:sz w:val="22"/>
          <w:szCs w:val="22"/>
        </w:rPr>
        <w:t>Cena se sjednává jako konečná a nejvýše přípustná, zahrnuje všechny náklady potřebné k poskytování předmětu plnění dle této smlouvy, včetně nákladů na materiál, za balné, skladné, dopravu materiálu do místa plnění, pojištění spojené s dodávkou, nákladů na montáž a další plnění uvedené v příloze č. 2 této smlouvy, nákladů na servis a všechny poplatky s provedením díla</w:t>
      </w:r>
      <w:r>
        <w:rPr>
          <w:sz w:val="22"/>
          <w:szCs w:val="22"/>
        </w:rPr>
        <w:t xml:space="preserve"> </w:t>
      </w:r>
      <w:r>
        <w:rPr>
          <w:iCs/>
          <w:sz w:val="22"/>
          <w:szCs w:val="22"/>
        </w:rPr>
        <w:t>související a veškeré další náklady poskytovatele spojené se splněním jeho závazků vyplývajících z této smlouvy se započtením veškerých nákladů, rizik a zisku.</w:t>
      </w:r>
    </w:p>
    <w:p w:rsidR="007704A0" w:rsidRDefault="006507FF">
      <w:pPr>
        <w:pStyle w:val="Odstavecseseznamem"/>
        <w:numPr>
          <w:ilvl w:val="0"/>
          <w:numId w:val="10"/>
        </w:numPr>
        <w:spacing w:after="120"/>
        <w:ind w:left="567" w:hanging="567"/>
        <w:jc w:val="both"/>
        <w:rPr>
          <w:iCs/>
          <w:sz w:val="22"/>
          <w:szCs w:val="22"/>
        </w:rPr>
      </w:pPr>
      <w:r>
        <w:rPr>
          <w:iCs/>
          <w:sz w:val="22"/>
          <w:szCs w:val="22"/>
        </w:rPr>
        <w:t>K ceně uvedené v odst. 3.1 tohoto článku bude připočtena daň z přidané hodnoty ve výši stanovené dle zákona č. 235/2004 Sb., o dani z přidané hodnoty, ve znění pozdějších předpisů.</w:t>
      </w:r>
    </w:p>
    <w:p w:rsidR="007704A0" w:rsidRDefault="007704A0">
      <w:pPr>
        <w:keepNext/>
        <w:numPr>
          <w:ilvl w:val="0"/>
          <w:numId w:val="1"/>
        </w:numPr>
        <w:spacing w:before="600"/>
        <w:ind w:left="357" w:hanging="357"/>
        <w:jc w:val="center"/>
        <w:rPr>
          <w:b/>
          <w:sz w:val="22"/>
          <w:szCs w:val="22"/>
        </w:rPr>
      </w:pPr>
    </w:p>
    <w:p w:rsidR="007704A0" w:rsidRDefault="006507FF">
      <w:pPr>
        <w:keepNext/>
        <w:spacing w:after="360"/>
        <w:jc w:val="center"/>
        <w:rPr>
          <w:b/>
          <w:sz w:val="22"/>
          <w:szCs w:val="22"/>
        </w:rPr>
      </w:pPr>
      <w:r>
        <w:rPr>
          <w:b/>
          <w:sz w:val="22"/>
          <w:szCs w:val="22"/>
        </w:rPr>
        <w:t>Způsob plnění</w:t>
      </w:r>
    </w:p>
    <w:p w:rsidR="007704A0" w:rsidRDefault="006507FF">
      <w:pPr>
        <w:pStyle w:val="Seznam3"/>
        <w:numPr>
          <w:ilvl w:val="1"/>
          <w:numId w:val="22"/>
        </w:numPr>
        <w:spacing w:after="120"/>
        <w:ind w:left="567" w:hanging="567"/>
        <w:jc w:val="both"/>
        <w:rPr>
          <w:sz w:val="22"/>
          <w:szCs w:val="22"/>
        </w:rPr>
      </w:pPr>
      <w:r>
        <w:rPr>
          <w:sz w:val="22"/>
          <w:szCs w:val="22"/>
        </w:rPr>
        <w:t>Poskytovatel je povi</w:t>
      </w:r>
      <w:r w:rsidR="00DB087F">
        <w:rPr>
          <w:sz w:val="22"/>
          <w:szCs w:val="22"/>
        </w:rPr>
        <w:t>n</w:t>
      </w:r>
      <w:r>
        <w:rPr>
          <w:sz w:val="22"/>
          <w:szCs w:val="22"/>
        </w:rPr>
        <w:t>en zajistit dodržování garantované úrovně servisní podpory dle specifikace uvedené v příloze č. 2 této smlouvy.</w:t>
      </w:r>
    </w:p>
    <w:p w:rsidR="007704A0" w:rsidRDefault="006507FF">
      <w:pPr>
        <w:pStyle w:val="Seznam3"/>
        <w:numPr>
          <w:ilvl w:val="1"/>
          <w:numId w:val="22"/>
        </w:numPr>
        <w:spacing w:after="120"/>
        <w:ind w:left="567" w:hanging="567"/>
        <w:jc w:val="both"/>
        <w:rPr>
          <w:sz w:val="22"/>
          <w:szCs w:val="22"/>
        </w:rPr>
      </w:pPr>
      <w:bookmarkStart w:id="1" w:name="OLE_LINK3"/>
      <w:r>
        <w:rPr>
          <w:sz w:val="22"/>
          <w:szCs w:val="22"/>
        </w:rPr>
        <w:t>Objednatel nebo jím pověřená osoba j</w:t>
      </w:r>
      <w:r w:rsidR="00DB087F">
        <w:rPr>
          <w:sz w:val="22"/>
          <w:szCs w:val="22"/>
        </w:rPr>
        <w:t>sou povinni</w:t>
      </w:r>
      <w:r>
        <w:rPr>
          <w:sz w:val="22"/>
          <w:szCs w:val="22"/>
        </w:rPr>
        <w:t xml:space="preserve"> nahlásit vadu, požadavek či incident bezodkladně po jejich zjištění e-mailem, telefonem, přes webové rozhraní na Servicedesk poskytovatele, přičemž výběr způsobu hlášení je ponechán na objednateli. Servicedesk poskytovatele potvrdí přijetí hlášení obratem, nejpozději však do 2 hodin od nahlášení.</w:t>
      </w:r>
    </w:p>
    <w:p w:rsidR="007704A0" w:rsidRDefault="006507FF">
      <w:pPr>
        <w:pStyle w:val="Seznam3"/>
        <w:numPr>
          <w:ilvl w:val="1"/>
          <w:numId w:val="22"/>
        </w:numPr>
        <w:spacing w:after="120"/>
        <w:ind w:left="567" w:hanging="567"/>
        <w:jc w:val="both"/>
        <w:rPr>
          <w:sz w:val="22"/>
          <w:szCs w:val="22"/>
        </w:rPr>
      </w:pPr>
      <w:r>
        <w:rPr>
          <w:sz w:val="22"/>
          <w:szCs w:val="22"/>
        </w:rPr>
        <w:t>Reakční doba pro zahájení servisního zásahu je 16 pracovních hodin od nahlášení incidentu v pracovní době (7:30 až 16:30 v pondělí až pátek mimo státem uznané svátky) nebo od 7:30 následující pracovní den.</w:t>
      </w:r>
    </w:p>
    <w:p w:rsidR="007704A0" w:rsidRDefault="006507FF">
      <w:pPr>
        <w:pStyle w:val="Seznam3"/>
        <w:numPr>
          <w:ilvl w:val="1"/>
          <w:numId w:val="22"/>
        </w:numPr>
        <w:spacing w:after="120"/>
        <w:ind w:left="567" w:hanging="567"/>
        <w:jc w:val="both"/>
        <w:rPr>
          <w:sz w:val="22"/>
          <w:szCs w:val="22"/>
        </w:rPr>
      </w:pPr>
      <w:r>
        <w:rPr>
          <w:sz w:val="22"/>
          <w:szCs w:val="22"/>
        </w:rPr>
        <w:t>Poskytovatel je povinen při servisním zásahu postupovat v souladu s přílohou č. 2 této smlouvy - Specifikace předmětu plnění, zejména vyvinout maximální úsilí k dodržení garantované doby opravy.</w:t>
      </w:r>
    </w:p>
    <w:p w:rsidR="007704A0" w:rsidRDefault="006507FF">
      <w:pPr>
        <w:pStyle w:val="Seznam3"/>
        <w:numPr>
          <w:ilvl w:val="1"/>
          <w:numId w:val="22"/>
        </w:numPr>
        <w:spacing w:after="120"/>
        <w:ind w:left="567" w:hanging="567"/>
        <w:jc w:val="both"/>
        <w:rPr>
          <w:sz w:val="22"/>
          <w:szCs w:val="22"/>
        </w:rPr>
      </w:pPr>
      <w:r>
        <w:rPr>
          <w:sz w:val="22"/>
          <w:szCs w:val="22"/>
        </w:rPr>
        <w:t xml:space="preserve">Hlášení chyb, požadavků a incidentů bude prováděno na jednotném místě: </w:t>
      </w:r>
    </w:p>
    <w:p w:rsidR="007704A0" w:rsidRDefault="006507FF">
      <w:pPr>
        <w:pStyle w:val="Odstavecseseznamem"/>
        <w:numPr>
          <w:ilvl w:val="0"/>
          <w:numId w:val="16"/>
        </w:numPr>
        <w:tabs>
          <w:tab w:val="left" w:pos="708"/>
        </w:tabs>
        <w:spacing w:after="120"/>
        <w:rPr>
          <w:sz w:val="22"/>
          <w:szCs w:val="22"/>
        </w:rPr>
      </w:pPr>
      <w:r>
        <w:rPr>
          <w:sz w:val="22"/>
          <w:szCs w:val="22"/>
        </w:rPr>
        <w:t xml:space="preserve">e-mail: </w:t>
      </w:r>
      <w:r>
        <w:rPr>
          <w:sz w:val="22"/>
          <w:szCs w:val="22"/>
        </w:rPr>
        <w:tab/>
      </w:r>
      <w:r w:rsidR="00B06D9F">
        <w:rPr>
          <w:sz w:val="22"/>
          <w:szCs w:val="22"/>
        </w:rPr>
        <w:t>xxx</w:t>
      </w:r>
    </w:p>
    <w:p w:rsidR="007704A0" w:rsidRDefault="006507FF">
      <w:pPr>
        <w:pStyle w:val="Seznam3"/>
        <w:numPr>
          <w:ilvl w:val="0"/>
          <w:numId w:val="16"/>
        </w:numPr>
        <w:spacing w:after="120"/>
        <w:jc w:val="both"/>
        <w:textAlignment w:val="auto"/>
        <w:rPr>
          <w:sz w:val="22"/>
          <w:szCs w:val="22"/>
        </w:rPr>
      </w:pPr>
      <w:r>
        <w:rPr>
          <w:sz w:val="22"/>
          <w:szCs w:val="22"/>
        </w:rPr>
        <w:t xml:space="preserve">tel.: </w:t>
      </w:r>
      <w:r>
        <w:rPr>
          <w:sz w:val="22"/>
          <w:szCs w:val="22"/>
        </w:rPr>
        <w:tab/>
      </w:r>
      <w:r w:rsidR="00B06D9F">
        <w:rPr>
          <w:sz w:val="22"/>
          <w:szCs w:val="22"/>
        </w:rPr>
        <w:t>xxx</w:t>
      </w:r>
    </w:p>
    <w:p w:rsidR="007704A0" w:rsidRDefault="006507FF">
      <w:pPr>
        <w:pStyle w:val="Odstavecseseznamem"/>
        <w:numPr>
          <w:ilvl w:val="0"/>
          <w:numId w:val="16"/>
        </w:numPr>
        <w:tabs>
          <w:tab w:val="left" w:pos="708"/>
        </w:tabs>
        <w:spacing w:after="120"/>
        <w:rPr>
          <w:sz w:val="22"/>
          <w:szCs w:val="22"/>
        </w:rPr>
      </w:pPr>
      <w:r>
        <w:rPr>
          <w:sz w:val="22"/>
          <w:szCs w:val="22"/>
        </w:rPr>
        <w:t xml:space="preserve">web: </w:t>
      </w:r>
      <w:r>
        <w:rPr>
          <w:sz w:val="22"/>
          <w:szCs w:val="22"/>
        </w:rPr>
        <w:tab/>
      </w:r>
      <w:r w:rsidR="00B06D9F">
        <w:rPr>
          <w:sz w:val="22"/>
          <w:szCs w:val="22"/>
        </w:rPr>
        <w:t>xxx</w:t>
      </w:r>
    </w:p>
    <w:p w:rsidR="007704A0" w:rsidRDefault="006507FF">
      <w:pPr>
        <w:pStyle w:val="Seznam3"/>
        <w:numPr>
          <w:ilvl w:val="1"/>
          <w:numId w:val="22"/>
        </w:numPr>
        <w:spacing w:after="120"/>
        <w:ind w:left="567" w:hanging="567"/>
        <w:jc w:val="both"/>
        <w:rPr>
          <w:sz w:val="22"/>
          <w:szCs w:val="22"/>
        </w:rPr>
      </w:pPr>
      <w:r>
        <w:rPr>
          <w:sz w:val="22"/>
          <w:szCs w:val="22"/>
        </w:rPr>
        <w:t>Poskytovatel je povinen dodržet lhůty uvedené v odst. 4.2., 4.3. a příloze č.2 této smlouvy.</w:t>
      </w:r>
    </w:p>
    <w:p w:rsidR="007704A0" w:rsidRDefault="006507FF">
      <w:pPr>
        <w:pStyle w:val="Seznam3"/>
        <w:numPr>
          <w:ilvl w:val="1"/>
          <w:numId w:val="22"/>
        </w:numPr>
        <w:spacing w:after="120"/>
        <w:ind w:left="567" w:hanging="567"/>
        <w:jc w:val="both"/>
        <w:rPr>
          <w:sz w:val="22"/>
          <w:szCs w:val="22"/>
        </w:rPr>
      </w:pPr>
      <w:r>
        <w:rPr>
          <w:sz w:val="22"/>
          <w:szCs w:val="22"/>
        </w:rPr>
        <w:t>O každém provedeném zásahu bude vyplněn servisní list (SL) zakázky, kde bude uvedeno: datum provedení opravy, popis provedené opravy a použitý materiál. Originál SL bude potvrzen odpovědným zástupcem objednatele, přičemž jedna kopie bude ponechána objednateli, druhá kopie poskytovateli.</w:t>
      </w:r>
    </w:p>
    <w:p w:rsidR="007704A0" w:rsidRDefault="006507FF">
      <w:pPr>
        <w:pStyle w:val="Seznam3"/>
        <w:numPr>
          <w:ilvl w:val="1"/>
          <w:numId w:val="22"/>
        </w:numPr>
        <w:spacing w:after="120"/>
        <w:ind w:left="567" w:hanging="567"/>
        <w:jc w:val="both"/>
        <w:rPr>
          <w:sz w:val="22"/>
          <w:szCs w:val="22"/>
        </w:rPr>
      </w:pPr>
      <w:r>
        <w:rPr>
          <w:sz w:val="22"/>
          <w:szCs w:val="22"/>
        </w:rPr>
        <w:t>Vlastnické právo k materiálu dodanému v rámci servisního zásahu se převádí na objednatele fyzickým předáním a převzetím řádně zapracované součástky oprávněnou osobou objednatele, a potvrzeným podepsáním předávacího protokolu, ve kterém bude uvedeno množství a typ dodaného materiálu. Originál předávacího protokolu bude potvrzen odpovědným zástupcem objednatele, přičemž jedna kopie bude ponechána objednateli, druhá kopie poskytovateli.</w:t>
      </w:r>
    </w:p>
    <w:bookmarkEnd w:id="1"/>
    <w:p w:rsidR="007704A0" w:rsidRDefault="006507FF">
      <w:pPr>
        <w:pStyle w:val="Seznam3"/>
        <w:numPr>
          <w:ilvl w:val="1"/>
          <w:numId w:val="22"/>
        </w:numPr>
        <w:spacing w:after="120"/>
        <w:ind w:left="567" w:hanging="567"/>
        <w:jc w:val="both"/>
        <w:rPr>
          <w:sz w:val="22"/>
          <w:szCs w:val="22"/>
        </w:rPr>
      </w:pPr>
      <w:r>
        <w:rPr>
          <w:sz w:val="22"/>
          <w:szCs w:val="22"/>
        </w:rPr>
        <w:t xml:space="preserve">Nebezpečí nahodilé zkázy nebo škody na věci přechází na objednatele převzetím věci dle čl. IV odst. 4.8. této smlouvy. </w:t>
      </w:r>
    </w:p>
    <w:p w:rsidR="007704A0" w:rsidRDefault="006507FF">
      <w:pPr>
        <w:pStyle w:val="Seznam3"/>
        <w:numPr>
          <w:ilvl w:val="1"/>
          <w:numId w:val="22"/>
        </w:numPr>
        <w:spacing w:after="120"/>
        <w:ind w:left="567" w:hanging="567"/>
        <w:jc w:val="both"/>
        <w:rPr>
          <w:sz w:val="22"/>
          <w:szCs w:val="22"/>
        </w:rPr>
      </w:pPr>
      <w:r>
        <w:rPr>
          <w:sz w:val="22"/>
          <w:szCs w:val="22"/>
        </w:rPr>
        <w:t>Za objednatele je v</w:t>
      </w:r>
      <w:r w:rsidR="00ED4136">
        <w:rPr>
          <w:sz w:val="22"/>
          <w:szCs w:val="22"/>
        </w:rPr>
        <w:t xml:space="preserve"> otázkách technických v rámci </w:t>
      </w:r>
      <w:r>
        <w:rPr>
          <w:sz w:val="22"/>
          <w:szCs w:val="22"/>
        </w:rPr>
        <w:t>této smlouvy oprávněn jednat:</w:t>
      </w:r>
    </w:p>
    <w:p w:rsidR="00364FDE" w:rsidRDefault="00B06D9F">
      <w:pPr>
        <w:pStyle w:val="Seznam3"/>
        <w:spacing w:after="120"/>
        <w:ind w:left="851" w:hanging="284"/>
        <w:jc w:val="both"/>
        <w:rPr>
          <w:b/>
          <w:sz w:val="22"/>
          <w:szCs w:val="22"/>
        </w:rPr>
      </w:pPr>
      <w:r>
        <w:rPr>
          <w:b/>
          <w:sz w:val="22"/>
          <w:szCs w:val="22"/>
        </w:rPr>
        <w:t>xxx</w:t>
      </w:r>
    </w:p>
    <w:p w:rsidR="007704A0" w:rsidRDefault="00B06D9F">
      <w:pPr>
        <w:pStyle w:val="Seznam3"/>
        <w:spacing w:after="120"/>
        <w:ind w:left="851" w:hanging="284"/>
        <w:jc w:val="both"/>
        <w:rPr>
          <w:sz w:val="22"/>
          <w:szCs w:val="22"/>
        </w:rPr>
      </w:pPr>
      <w:r>
        <w:rPr>
          <w:sz w:val="22"/>
          <w:szCs w:val="22"/>
        </w:rPr>
        <w:t>xxx</w:t>
      </w:r>
    </w:p>
    <w:p w:rsidR="007704A0" w:rsidRDefault="007704A0">
      <w:pPr>
        <w:pStyle w:val="Seznam3"/>
        <w:spacing w:after="120"/>
        <w:ind w:left="851" w:hanging="284"/>
        <w:jc w:val="both"/>
        <w:rPr>
          <w:sz w:val="22"/>
          <w:szCs w:val="22"/>
        </w:rPr>
      </w:pPr>
    </w:p>
    <w:p w:rsidR="007704A0" w:rsidRDefault="006507FF">
      <w:pPr>
        <w:pStyle w:val="Seznam3"/>
        <w:numPr>
          <w:ilvl w:val="1"/>
          <w:numId w:val="22"/>
        </w:numPr>
        <w:spacing w:after="120"/>
        <w:ind w:left="567" w:hanging="567"/>
        <w:jc w:val="both"/>
        <w:rPr>
          <w:sz w:val="22"/>
          <w:szCs w:val="22"/>
        </w:rPr>
      </w:pPr>
      <w:r>
        <w:rPr>
          <w:sz w:val="22"/>
          <w:szCs w:val="22"/>
        </w:rPr>
        <w:t>Za poskytovatele je ve věcech této smlouvy oprávněn jednat:</w:t>
      </w:r>
    </w:p>
    <w:p w:rsidR="007704A0" w:rsidRDefault="00B06D9F">
      <w:pPr>
        <w:pStyle w:val="Seznam3"/>
        <w:spacing w:after="120"/>
        <w:ind w:left="510" w:firstLine="0"/>
        <w:jc w:val="both"/>
        <w:rPr>
          <w:b/>
          <w:sz w:val="22"/>
          <w:szCs w:val="22"/>
        </w:rPr>
      </w:pPr>
      <w:r>
        <w:rPr>
          <w:sz w:val="22"/>
          <w:szCs w:val="22"/>
        </w:rPr>
        <w:t>xxx</w:t>
      </w:r>
    </w:p>
    <w:p w:rsidR="007704A0" w:rsidRDefault="006507FF">
      <w:pPr>
        <w:pStyle w:val="Seznam3"/>
        <w:spacing w:after="120"/>
        <w:ind w:left="510" w:firstLine="0"/>
        <w:jc w:val="both"/>
        <w:rPr>
          <w:sz w:val="22"/>
          <w:szCs w:val="22"/>
        </w:rPr>
      </w:pPr>
      <w:r>
        <w:rPr>
          <w:sz w:val="22"/>
          <w:szCs w:val="22"/>
        </w:rPr>
        <w:t xml:space="preserve">e-mail: </w:t>
      </w:r>
      <w:r w:rsidR="00B06D9F">
        <w:rPr>
          <w:sz w:val="22"/>
          <w:szCs w:val="22"/>
        </w:rPr>
        <w:t>xxx</w:t>
      </w:r>
    </w:p>
    <w:p w:rsidR="007704A0" w:rsidRDefault="006507FF">
      <w:pPr>
        <w:pStyle w:val="Seznam3"/>
        <w:spacing w:after="120"/>
        <w:ind w:left="510" w:firstLine="0"/>
        <w:jc w:val="both"/>
        <w:rPr>
          <w:sz w:val="22"/>
          <w:szCs w:val="22"/>
        </w:rPr>
      </w:pPr>
      <w:r>
        <w:rPr>
          <w:sz w:val="22"/>
          <w:szCs w:val="22"/>
        </w:rPr>
        <w:t xml:space="preserve">tel.: </w:t>
      </w:r>
      <w:r w:rsidR="00B06D9F">
        <w:rPr>
          <w:sz w:val="22"/>
          <w:szCs w:val="22"/>
        </w:rPr>
        <w:t>xxx</w:t>
      </w:r>
    </w:p>
    <w:p w:rsidR="007704A0" w:rsidRDefault="006507FF">
      <w:pPr>
        <w:pStyle w:val="Seznam3"/>
        <w:spacing w:after="120"/>
        <w:ind w:left="510" w:firstLine="0"/>
        <w:jc w:val="both"/>
        <w:rPr>
          <w:sz w:val="22"/>
          <w:szCs w:val="22"/>
        </w:rPr>
      </w:pPr>
      <w:r>
        <w:rPr>
          <w:sz w:val="22"/>
          <w:szCs w:val="22"/>
        </w:rPr>
        <w:t xml:space="preserve">Servicedesk: </w:t>
      </w:r>
      <w:r w:rsidR="00B06D9F">
        <w:rPr>
          <w:sz w:val="22"/>
          <w:szCs w:val="22"/>
        </w:rPr>
        <w:t>xxx</w:t>
      </w:r>
    </w:p>
    <w:p w:rsidR="007704A0" w:rsidRDefault="007704A0">
      <w:pPr>
        <w:keepNext/>
        <w:numPr>
          <w:ilvl w:val="0"/>
          <w:numId w:val="1"/>
        </w:numPr>
        <w:spacing w:before="600"/>
        <w:ind w:left="357" w:hanging="357"/>
        <w:jc w:val="center"/>
        <w:rPr>
          <w:b/>
          <w:sz w:val="22"/>
          <w:szCs w:val="22"/>
        </w:rPr>
      </w:pPr>
    </w:p>
    <w:p w:rsidR="007704A0" w:rsidRDefault="006507FF">
      <w:pPr>
        <w:keepNext/>
        <w:spacing w:after="360"/>
        <w:jc w:val="center"/>
        <w:rPr>
          <w:b/>
          <w:sz w:val="22"/>
          <w:szCs w:val="22"/>
        </w:rPr>
      </w:pPr>
      <w:r>
        <w:rPr>
          <w:b/>
          <w:sz w:val="22"/>
          <w:szCs w:val="22"/>
        </w:rPr>
        <w:t>Platební a fakturační podmínky</w:t>
      </w:r>
    </w:p>
    <w:p w:rsidR="007704A0" w:rsidRDefault="006507FF">
      <w:pPr>
        <w:pStyle w:val="Seznam3"/>
        <w:numPr>
          <w:ilvl w:val="0"/>
          <w:numId w:val="8"/>
        </w:numPr>
        <w:spacing w:after="120"/>
        <w:ind w:left="567" w:hanging="567"/>
        <w:jc w:val="both"/>
        <w:rPr>
          <w:sz w:val="22"/>
          <w:szCs w:val="22"/>
        </w:rPr>
      </w:pPr>
      <w:r>
        <w:rPr>
          <w:sz w:val="22"/>
          <w:szCs w:val="22"/>
        </w:rPr>
        <w:t>Cena bude uhrazena objednatelem bezhotovostně na bankovní účet poskytovatele na základě faktury vystavené poskytovatelem měsíčně pozadu za počty vytištěných černobílých a barevných stránek v souladu s touto smlouvou. K faktuře musí být připojena příloha obsahující počáteční a koncové stavy počítadel rozhodné pro fakturované období (měsíc), počet vytištěných stran černobíle a barevně a výpočet ceny za 1 měsíc, případně servisní listy. Faktury tedy budou odpovídat skutečnému stavu tisků (průjezdů), kdy částka faktury bude stanovena jako skutečný počet vytištěných stran na všech zařízeních při definované ceně za druh vytištěné strany. Stavy počitadel budou odečítány automaticky elektronicky dodavatelem.</w:t>
      </w:r>
    </w:p>
    <w:p w:rsidR="007704A0" w:rsidRDefault="006507FF">
      <w:pPr>
        <w:pStyle w:val="Seznam3"/>
        <w:numPr>
          <w:ilvl w:val="0"/>
          <w:numId w:val="8"/>
        </w:numPr>
        <w:spacing w:after="120"/>
        <w:ind w:left="567" w:hanging="567"/>
        <w:jc w:val="both"/>
        <w:rPr>
          <w:sz w:val="22"/>
          <w:szCs w:val="22"/>
        </w:rPr>
      </w:pPr>
      <w:r>
        <w:rPr>
          <w:sz w:val="22"/>
          <w:szCs w:val="22"/>
        </w:rPr>
        <w:t>Faktura vystavená poskytovatelem musí obsahovat náležitosti daňového dokladu stanovené právními předpisy, název veřejné zakázky a evidenční číslo této smlouvy.</w:t>
      </w:r>
    </w:p>
    <w:p w:rsidR="007704A0" w:rsidRDefault="006507FF">
      <w:pPr>
        <w:pStyle w:val="Seznam3"/>
        <w:numPr>
          <w:ilvl w:val="0"/>
          <w:numId w:val="8"/>
        </w:numPr>
        <w:spacing w:after="120"/>
        <w:ind w:left="567" w:hanging="567"/>
        <w:jc w:val="both"/>
        <w:rPr>
          <w:sz w:val="22"/>
          <w:szCs w:val="22"/>
        </w:rPr>
      </w:pPr>
      <w:bookmarkStart w:id="2" w:name="_Ref403388769"/>
      <w:r>
        <w:rPr>
          <w:sz w:val="22"/>
          <w:szCs w:val="22"/>
        </w:rPr>
        <w:t>Splatnost faktury se sjednává na 21 kalendářních dnů ode dne jejího prokazatelného doručení objednateli. Faktura bude odeslána doporučenou poštou, elektronicky, nebo doručena osobně oprávněnému zaměstnanci objednatele proti písemnému potvrzení. Faktura je zaplacena dnem odeslání příslušné fakturované částky z účtu objednatele ve prospěch účtu poskytovatele uvedeného na faktuře.</w:t>
      </w:r>
      <w:bookmarkEnd w:id="2"/>
    </w:p>
    <w:p w:rsidR="007704A0" w:rsidRDefault="006507FF">
      <w:pPr>
        <w:pStyle w:val="Seznam3"/>
        <w:numPr>
          <w:ilvl w:val="0"/>
          <w:numId w:val="8"/>
        </w:numPr>
        <w:spacing w:after="120"/>
        <w:ind w:left="567" w:hanging="567"/>
        <w:jc w:val="both"/>
        <w:rPr>
          <w:sz w:val="22"/>
          <w:szCs w:val="22"/>
        </w:rPr>
      </w:pPr>
      <w:r>
        <w:rPr>
          <w:sz w:val="22"/>
          <w:szCs w:val="22"/>
        </w:rPr>
        <w:t>V případě, že faktura nebude obsahovat všechny náležitosti stanovené zákonem a/nebo touto smlouvou, nebo bude obsahovat nesprávné údaje, je objednatel oprávněn ji vrátit zpět poskytovateli ve lhůtě splatnosti k opravě či k doplnění. V takovém případě není objednatel v prodlení se zaplacením faktury a nová lhůta splatnosti faktury začne plynout až dnem doručení bezvadné faktury objednateli.</w:t>
      </w:r>
    </w:p>
    <w:p w:rsidR="007704A0" w:rsidRDefault="006507FF">
      <w:pPr>
        <w:pStyle w:val="Seznam3"/>
        <w:numPr>
          <w:ilvl w:val="0"/>
          <w:numId w:val="8"/>
        </w:numPr>
        <w:spacing w:after="120"/>
        <w:ind w:left="567" w:hanging="567"/>
        <w:jc w:val="both"/>
        <w:rPr>
          <w:sz w:val="22"/>
          <w:szCs w:val="22"/>
        </w:rPr>
      </w:pPr>
      <w:r>
        <w:rPr>
          <w:sz w:val="22"/>
          <w:szCs w:val="22"/>
        </w:rPr>
        <w:t>Poskytovatel souhlasí s tím, že jakékoliv jeho pohledávky vůči objednateli, které vzniknou na základě uzavřené smlouvy, nebude moci bez souhlasu objednatele postoupit ani započítat jednostranným právním úkonem.</w:t>
      </w:r>
    </w:p>
    <w:p w:rsidR="007704A0" w:rsidRDefault="007704A0">
      <w:pPr>
        <w:keepNext/>
        <w:numPr>
          <w:ilvl w:val="0"/>
          <w:numId w:val="1"/>
        </w:numPr>
        <w:spacing w:before="600"/>
        <w:ind w:left="357" w:hanging="357"/>
        <w:jc w:val="center"/>
        <w:rPr>
          <w:b/>
          <w:sz w:val="22"/>
          <w:szCs w:val="22"/>
        </w:rPr>
      </w:pPr>
    </w:p>
    <w:p w:rsidR="007704A0" w:rsidRDefault="006507FF">
      <w:pPr>
        <w:keepNext/>
        <w:spacing w:after="360"/>
        <w:jc w:val="center"/>
        <w:rPr>
          <w:b/>
          <w:sz w:val="22"/>
          <w:szCs w:val="22"/>
        </w:rPr>
      </w:pPr>
      <w:r>
        <w:rPr>
          <w:b/>
          <w:sz w:val="22"/>
          <w:szCs w:val="22"/>
        </w:rPr>
        <w:t>Součinnost stran</w:t>
      </w:r>
    </w:p>
    <w:p w:rsidR="007704A0" w:rsidRDefault="006507FF">
      <w:pPr>
        <w:pStyle w:val="Odstavecseseznamem"/>
        <w:numPr>
          <w:ilvl w:val="1"/>
          <w:numId w:val="21"/>
        </w:numPr>
        <w:tabs>
          <w:tab w:val="left" w:pos="708"/>
        </w:tabs>
        <w:spacing w:after="120"/>
        <w:ind w:left="573" w:hanging="573"/>
        <w:jc w:val="both"/>
        <w:rPr>
          <w:sz w:val="22"/>
          <w:szCs w:val="22"/>
        </w:rPr>
      </w:pPr>
      <w:r>
        <w:rPr>
          <w:sz w:val="22"/>
          <w:szCs w:val="22"/>
        </w:rPr>
        <w:t xml:space="preserve">Objednatel je povinen poskytnout poskytovateli součinnost, aby mohl řádně plnit své povinnosti dle této smlouvy. Objednatel je zejména povinen zpřístupnit prostory objednatele pro opravy tak, aby bylo možné dodržet dobu odstranění vady dle čl. IV této smlouvy a přílohy č. 2 této smlouvy – Specifikace předmětu plnění. </w:t>
      </w:r>
    </w:p>
    <w:p w:rsidR="007704A0" w:rsidRDefault="006507FF">
      <w:pPr>
        <w:pStyle w:val="WEBCOMnormsml"/>
        <w:numPr>
          <w:ilvl w:val="1"/>
          <w:numId w:val="21"/>
        </w:numPr>
        <w:tabs>
          <w:tab w:val="left" w:pos="708"/>
        </w:tabs>
        <w:spacing w:after="120"/>
        <w:ind w:left="573" w:hanging="573"/>
        <w:jc w:val="both"/>
        <w:rPr>
          <w:rFonts w:ascii="Times New Roman" w:hAnsi="Times New Roman"/>
        </w:rPr>
      </w:pPr>
      <w:r>
        <w:rPr>
          <w:rFonts w:ascii="Times New Roman" w:hAnsi="Times New Roman"/>
        </w:rPr>
        <w:t xml:space="preserve">Bude-li poskytovatel ke splnění jeho povinností dle této smlouvy potřebovat zvláštní součinnost objednatele nad rámec uvedený v odst. 6.1 tohoto článku, je povinen objednatele k poskytnutí součinnosti písemně vyzvat, určit přiměřenou lhůtu k jejímu poskytnutí a upozornit jej na možné následky jejího neposkytnutí. </w:t>
      </w:r>
    </w:p>
    <w:p w:rsidR="007704A0" w:rsidRDefault="007704A0">
      <w:pPr>
        <w:keepNext/>
        <w:numPr>
          <w:ilvl w:val="0"/>
          <w:numId w:val="1"/>
        </w:numPr>
        <w:spacing w:before="600"/>
        <w:ind w:left="357" w:hanging="357"/>
        <w:jc w:val="center"/>
        <w:rPr>
          <w:sz w:val="22"/>
          <w:szCs w:val="22"/>
        </w:rPr>
      </w:pPr>
    </w:p>
    <w:p w:rsidR="007704A0" w:rsidRDefault="006507FF">
      <w:pPr>
        <w:keepNext/>
        <w:spacing w:after="360"/>
        <w:jc w:val="center"/>
        <w:rPr>
          <w:b/>
          <w:sz w:val="22"/>
          <w:szCs w:val="22"/>
        </w:rPr>
      </w:pPr>
      <w:r>
        <w:rPr>
          <w:b/>
          <w:sz w:val="22"/>
          <w:szCs w:val="22"/>
        </w:rPr>
        <w:t>Smluvní pokuta, úrok z prodlení</w:t>
      </w:r>
    </w:p>
    <w:p w:rsidR="007704A0" w:rsidRDefault="006507FF">
      <w:pPr>
        <w:pStyle w:val="Odstavecseseznamem"/>
        <w:numPr>
          <w:ilvl w:val="0"/>
          <w:numId w:val="9"/>
        </w:numPr>
        <w:spacing w:after="120"/>
        <w:ind w:left="567" w:hanging="567"/>
        <w:jc w:val="both"/>
        <w:rPr>
          <w:sz w:val="22"/>
          <w:szCs w:val="22"/>
        </w:rPr>
      </w:pPr>
      <w:r>
        <w:rPr>
          <w:sz w:val="22"/>
          <w:szCs w:val="22"/>
        </w:rPr>
        <w:t>V případě prodlení objednatele se zaplacením řádně vystavené faktury je objednatel povinen zaplatit poskytovateli úrok z prodlení v zákonné výši za každý započatý den prodlení.</w:t>
      </w:r>
    </w:p>
    <w:p w:rsidR="007704A0" w:rsidRDefault="006507FF">
      <w:pPr>
        <w:pStyle w:val="Odstavecseseznamem"/>
        <w:numPr>
          <w:ilvl w:val="0"/>
          <w:numId w:val="9"/>
        </w:numPr>
        <w:spacing w:after="120"/>
        <w:ind w:left="567" w:hanging="567"/>
        <w:jc w:val="both"/>
        <w:rPr>
          <w:sz w:val="22"/>
          <w:szCs w:val="22"/>
        </w:rPr>
      </w:pPr>
      <w:r>
        <w:rPr>
          <w:sz w:val="22"/>
          <w:szCs w:val="22"/>
        </w:rPr>
        <w:t>V případě prodlení poskytovatele s reakcí na nahlášení vady, požadavku či incidentu a překročení reakční doby stanovené čl. IV. odst. 4.2. této smlouvy nebo s překročením reakční doby stanovené čl. IV. odst. 4.3. této smlouvy je poskytovatel povinen zaplatit objednateli smluvní pokutu ve výši 500,- Kč za každou i jen započatou hodinu prodlení.</w:t>
      </w:r>
    </w:p>
    <w:p w:rsidR="007704A0" w:rsidRDefault="006507FF">
      <w:pPr>
        <w:pStyle w:val="Odstavecseseznamem"/>
        <w:numPr>
          <w:ilvl w:val="0"/>
          <w:numId w:val="9"/>
        </w:numPr>
        <w:spacing w:after="120"/>
        <w:ind w:left="567" w:hanging="567"/>
        <w:jc w:val="both"/>
        <w:rPr>
          <w:sz w:val="22"/>
          <w:szCs w:val="22"/>
        </w:rPr>
      </w:pPr>
      <w:r>
        <w:rPr>
          <w:sz w:val="22"/>
          <w:szCs w:val="22"/>
        </w:rPr>
        <w:t>V případě prodlení dodávky náhradního stroje v době stanovené v příloze č. 2 této smlouvy je poskytovatel povinen zaplatit objednateli smluvní pokutu ve výši 1 500,- Kč za každý i jen započatý den prodlení.</w:t>
      </w:r>
    </w:p>
    <w:p w:rsidR="007704A0" w:rsidRDefault="006507FF">
      <w:pPr>
        <w:pStyle w:val="Odstavecseseznamem"/>
        <w:numPr>
          <w:ilvl w:val="0"/>
          <w:numId w:val="9"/>
        </w:numPr>
        <w:spacing w:after="120"/>
        <w:ind w:left="567" w:hanging="567"/>
        <w:jc w:val="both"/>
        <w:rPr>
          <w:sz w:val="22"/>
          <w:szCs w:val="22"/>
        </w:rPr>
      </w:pPr>
      <w:r>
        <w:rPr>
          <w:sz w:val="22"/>
          <w:szCs w:val="22"/>
        </w:rPr>
        <w:t xml:space="preserve">V případě porušení čl. IX. odst. 9.4., 9.5., 9.6. a 9.7. této smlouvy je poskytovatel povinen zaplatit smluvní pokutu ve výši 50 000,- Kč za každý jednotlivý případ porušení. </w:t>
      </w:r>
    </w:p>
    <w:p w:rsidR="007704A0" w:rsidRDefault="006507FF">
      <w:pPr>
        <w:pStyle w:val="Odstavecseseznamem"/>
        <w:numPr>
          <w:ilvl w:val="0"/>
          <w:numId w:val="9"/>
        </w:numPr>
        <w:spacing w:after="120"/>
        <w:ind w:left="567" w:hanging="567"/>
        <w:jc w:val="both"/>
        <w:rPr>
          <w:sz w:val="22"/>
          <w:szCs w:val="22"/>
        </w:rPr>
      </w:pPr>
      <w:r>
        <w:rPr>
          <w:sz w:val="22"/>
          <w:szCs w:val="22"/>
        </w:rPr>
        <w:t>Vznikem povinnosti hradit smluvní pokutu nebo jejím zaplacením není dotčen nárok objednatele na náhradu škody. Náhrada škody se poskytuje v penězích a není výší smluvní pokuty omezena. Nárok na náhradu škody vzniká objednateli vedle smluvní pokuty, tedy i nad její rámec. Smluvní pokuta se do náhrady škody nezapočítává. Vylučuje se použití ustanovení § 2050 občanského zákoníku.</w:t>
      </w:r>
    </w:p>
    <w:p w:rsidR="007704A0" w:rsidRDefault="006507FF">
      <w:pPr>
        <w:pStyle w:val="Odstavecseseznamem"/>
        <w:numPr>
          <w:ilvl w:val="0"/>
          <w:numId w:val="9"/>
        </w:numPr>
        <w:spacing w:after="120"/>
        <w:ind w:left="567" w:hanging="567"/>
        <w:jc w:val="both"/>
        <w:rPr>
          <w:sz w:val="22"/>
          <w:szCs w:val="22"/>
        </w:rPr>
      </w:pPr>
      <w:r>
        <w:rPr>
          <w:sz w:val="22"/>
          <w:szCs w:val="22"/>
        </w:rPr>
        <w:t>Splatnost kterékoli smluvní pokuty a úroku z prodlení dle této smlouvy je 21 kalendářních dnů ode dne doručení jejich vyúčtování druhé smluvní straně.</w:t>
      </w:r>
    </w:p>
    <w:p w:rsidR="007704A0" w:rsidRDefault="006507FF">
      <w:pPr>
        <w:pStyle w:val="Odstavecseseznamem"/>
        <w:numPr>
          <w:ilvl w:val="0"/>
          <w:numId w:val="9"/>
        </w:numPr>
        <w:spacing w:after="120"/>
        <w:ind w:left="567" w:hanging="567"/>
        <w:jc w:val="both"/>
        <w:rPr>
          <w:sz w:val="22"/>
          <w:szCs w:val="22"/>
        </w:rPr>
      </w:pPr>
      <w:r>
        <w:rPr>
          <w:sz w:val="22"/>
          <w:szCs w:val="22"/>
        </w:rPr>
        <w:t>Smluvní strany prohlašují, že s ohledem na předmět plnění dle této smlouvy s výší smluvních pokut souhlasí a považují je za přiměřené.</w:t>
      </w:r>
    </w:p>
    <w:p w:rsidR="007704A0" w:rsidRDefault="007704A0">
      <w:pPr>
        <w:keepNext/>
        <w:numPr>
          <w:ilvl w:val="0"/>
          <w:numId w:val="1"/>
        </w:numPr>
        <w:spacing w:before="600"/>
        <w:ind w:left="357" w:hanging="357"/>
        <w:jc w:val="center"/>
        <w:rPr>
          <w:sz w:val="22"/>
          <w:szCs w:val="22"/>
        </w:rPr>
      </w:pPr>
    </w:p>
    <w:p w:rsidR="007704A0" w:rsidRDefault="006507FF">
      <w:pPr>
        <w:keepNext/>
        <w:spacing w:after="360"/>
        <w:jc w:val="center"/>
        <w:rPr>
          <w:b/>
          <w:sz w:val="22"/>
          <w:szCs w:val="22"/>
        </w:rPr>
      </w:pPr>
      <w:r>
        <w:rPr>
          <w:b/>
          <w:sz w:val="22"/>
          <w:szCs w:val="22"/>
        </w:rPr>
        <w:t>Ukončení smlouvy</w:t>
      </w:r>
    </w:p>
    <w:p w:rsidR="007704A0" w:rsidRDefault="006507FF">
      <w:pPr>
        <w:pStyle w:val="Odstavecseseznamem"/>
        <w:numPr>
          <w:ilvl w:val="0"/>
          <w:numId w:val="3"/>
        </w:numPr>
        <w:tabs>
          <w:tab w:val="clear" w:pos="720"/>
          <w:tab w:val="num" w:pos="567"/>
        </w:tabs>
        <w:spacing w:after="120"/>
        <w:ind w:left="567" w:hanging="567"/>
        <w:jc w:val="both"/>
        <w:rPr>
          <w:sz w:val="22"/>
          <w:szCs w:val="22"/>
        </w:rPr>
      </w:pPr>
      <w:r>
        <w:rPr>
          <w:sz w:val="22"/>
          <w:szCs w:val="22"/>
        </w:rPr>
        <w:t>Tuto smlouvu lze ukončit písemnou dohodou smluvních stran podle § 1981 občanského zákoníku, přičemž účinky ukončení smlouvy nastanou k okamžiku stanovenému v takovéto dohodě. Nebude-li takový okamžik stanoven, pak tyto účinky nastanou ke dni podpisu dohody oběma smluvními stranami.</w:t>
      </w:r>
    </w:p>
    <w:p w:rsidR="007704A0" w:rsidRDefault="006507FF">
      <w:pPr>
        <w:pStyle w:val="Odstavecseseznamem"/>
        <w:numPr>
          <w:ilvl w:val="0"/>
          <w:numId w:val="3"/>
        </w:numPr>
        <w:tabs>
          <w:tab w:val="clear" w:pos="720"/>
          <w:tab w:val="num" w:pos="567"/>
        </w:tabs>
        <w:spacing w:after="120"/>
        <w:ind w:left="567" w:hanging="567"/>
        <w:jc w:val="both"/>
        <w:rPr>
          <w:sz w:val="22"/>
          <w:szCs w:val="22"/>
        </w:rPr>
      </w:pPr>
      <w:r>
        <w:rPr>
          <w:sz w:val="22"/>
          <w:szCs w:val="22"/>
        </w:rPr>
        <w:t xml:space="preserve">Smluvní strany mohou od této smlouvy odstoupit za podmínek uvedených v § 2002 občanského zákoníku v případě podstatného porušení smlouvy. Za podstatné porušení smlouvy se považuje zejména: </w:t>
      </w:r>
    </w:p>
    <w:p w:rsidR="007704A0" w:rsidRDefault="006507FF">
      <w:pPr>
        <w:pStyle w:val="Odstavecseseznamem"/>
        <w:numPr>
          <w:ilvl w:val="1"/>
          <w:numId w:val="3"/>
        </w:numPr>
        <w:spacing w:after="120"/>
        <w:jc w:val="both"/>
        <w:rPr>
          <w:sz w:val="22"/>
          <w:szCs w:val="22"/>
        </w:rPr>
      </w:pPr>
      <w:r>
        <w:rPr>
          <w:sz w:val="22"/>
          <w:szCs w:val="22"/>
        </w:rPr>
        <w:t>porušení povinností dle čl. IX. této smlouvy;</w:t>
      </w:r>
    </w:p>
    <w:p w:rsidR="007704A0" w:rsidRDefault="006507FF">
      <w:pPr>
        <w:pStyle w:val="Odstavecseseznamem"/>
        <w:numPr>
          <w:ilvl w:val="1"/>
          <w:numId w:val="3"/>
        </w:numPr>
        <w:spacing w:after="120"/>
        <w:jc w:val="both"/>
        <w:rPr>
          <w:sz w:val="22"/>
          <w:szCs w:val="22"/>
        </w:rPr>
      </w:pPr>
      <w:r>
        <w:rPr>
          <w:sz w:val="22"/>
          <w:szCs w:val="22"/>
        </w:rPr>
        <w:t>opakované (tj. ve třech případech) porušení povinnosti poskytovatele dle čl. IV. odst. 4.3. této smlouvy</w:t>
      </w:r>
    </w:p>
    <w:p w:rsidR="007704A0" w:rsidRDefault="006507FF">
      <w:pPr>
        <w:pStyle w:val="Odstavecseseznamem"/>
        <w:numPr>
          <w:ilvl w:val="1"/>
          <w:numId w:val="3"/>
        </w:numPr>
        <w:spacing w:after="120"/>
        <w:jc w:val="both"/>
        <w:rPr>
          <w:sz w:val="22"/>
          <w:szCs w:val="22"/>
        </w:rPr>
      </w:pPr>
      <w:r>
        <w:rPr>
          <w:sz w:val="22"/>
          <w:szCs w:val="22"/>
        </w:rPr>
        <w:t>ztrátou oprávnění poskytovatele k výkonu činnosti, kterou je zapotřebí pro poskytování služeb pro objednatele;</w:t>
      </w:r>
    </w:p>
    <w:p w:rsidR="007704A0" w:rsidRDefault="006507FF">
      <w:pPr>
        <w:pStyle w:val="Odstavecseseznamem"/>
        <w:numPr>
          <w:ilvl w:val="1"/>
          <w:numId w:val="3"/>
        </w:numPr>
        <w:spacing w:after="120"/>
        <w:jc w:val="both"/>
        <w:rPr>
          <w:sz w:val="22"/>
          <w:szCs w:val="22"/>
        </w:rPr>
      </w:pPr>
      <w:r>
        <w:rPr>
          <w:sz w:val="22"/>
          <w:szCs w:val="22"/>
        </w:rPr>
        <w:t>že poskytovatel vstoupí do likvidace nebo je v úpadku anebo i v případě, že insolvenční návrh byl zamítnut proto, že majetek nepostačuje k úhradě nákladů insolvenčního řízení.</w:t>
      </w:r>
    </w:p>
    <w:p w:rsidR="007704A0" w:rsidRPr="00DB087F" w:rsidRDefault="006507FF" w:rsidP="00DB087F">
      <w:pPr>
        <w:pStyle w:val="Odstavecseseznamem"/>
        <w:numPr>
          <w:ilvl w:val="0"/>
          <w:numId w:val="3"/>
        </w:numPr>
        <w:tabs>
          <w:tab w:val="clear" w:pos="720"/>
          <w:tab w:val="num" w:pos="567"/>
        </w:tabs>
        <w:spacing w:after="120"/>
        <w:ind w:left="567" w:hanging="567"/>
        <w:jc w:val="both"/>
        <w:rPr>
          <w:sz w:val="22"/>
          <w:szCs w:val="22"/>
        </w:rPr>
      </w:pPr>
      <w:r w:rsidRPr="00DB087F">
        <w:rPr>
          <w:sz w:val="22"/>
          <w:szCs w:val="22"/>
        </w:rPr>
        <w:t>Poskytovatel má dále právo v souladu s ustanovením § 2001 občanského zákoníku od této smlouvy odstoupit v případě prodlení objednatele se zaplacením řádně vystavené faktury delším než 30 kalendářních dnů.</w:t>
      </w:r>
    </w:p>
    <w:p w:rsidR="007704A0" w:rsidRDefault="006507FF">
      <w:pPr>
        <w:pStyle w:val="Odstavecseseznamem"/>
        <w:numPr>
          <w:ilvl w:val="0"/>
          <w:numId w:val="3"/>
        </w:numPr>
        <w:tabs>
          <w:tab w:val="clear" w:pos="720"/>
          <w:tab w:val="num" w:pos="567"/>
        </w:tabs>
        <w:spacing w:after="120"/>
        <w:ind w:left="567" w:hanging="567"/>
        <w:jc w:val="both"/>
        <w:rPr>
          <w:sz w:val="22"/>
          <w:szCs w:val="22"/>
        </w:rPr>
      </w:pPr>
      <w:r>
        <w:rPr>
          <w:sz w:val="22"/>
          <w:szCs w:val="22"/>
        </w:rPr>
        <w:t xml:space="preserve">Tuto smlouvu lze dále ukončit výpovědí ze strany objednatele, pokud poskytovatel: </w:t>
      </w:r>
    </w:p>
    <w:p w:rsidR="007704A0" w:rsidRDefault="006507FF">
      <w:pPr>
        <w:pStyle w:val="Odstavecseseznamem"/>
        <w:numPr>
          <w:ilvl w:val="1"/>
          <w:numId w:val="3"/>
        </w:numPr>
        <w:spacing w:after="120"/>
        <w:jc w:val="both"/>
        <w:rPr>
          <w:sz w:val="22"/>
          <w:szCs w:val="22"/>
        </w:rPr>
      </w:pPr>
      <w:r>
        <w:rPr>
          <w:sz w:val="22"/>
          <w:szCs w:val="22"/>
        </w:rPr>
        <w:lastRenderedPageBreak/>
        <w:t>neposkytuje opakovaně (tj. ve třech případech) služby dle čl. I. ve smyslu přílohy č. 2 této smlouvy;</w:t>
      </w:r>
    </w:p>
    <w:p w:rsidR="007704A0" w:rsidRDefault="006507FF">
      <w:pPr>
        <w:pStyle w:val="Odstavecseseznamem"/>
        <w:numPr>
          <w:ilvl w:val="1"/>
          <w:numId w:val="3"/>
        </w:numPr>
        <w:spacing w:after="120"/>
        <w:jc w:val="both"/>
        <w:rPr>
          <w:sz w:val="22"/>
          <w:szCs w:val="22"/>
        </w:rPr>
      </w:pPr>
      <w:r>
        <w:rPr>
          <w:sz w:val="22"/>
          <w:szCs w:val="22"/>
        </w:rPr>
        <w:t>při poskytování služeb nepostupuje bez udání důvodu podle pokynů objednatele.</w:t>
      </w:r>
    </w:p>
    <w:p w:rsidR="007704A0" w:rsidRDefault="006507FF">
      <w:pPr>
        <w:pStyle w:val="Odstavecseseznamem"/>
        <w:spacing w:after="120"/>
        <w:ind w:left="567"/>
        <w:jc w:val="both"/>
        <w:rPr>
          <w:sz w:val="22"/>
          <w:szCs w:val="22"/>
        </w:rPr>
      </w:pPr>
      <w:r>
        <w:rPr>
          <w:sz w:val="22"/>
          <w:szCs w:val="22"/>
        </w:rPr>
        <w:t xml:space="preserve">Výpovědní lhůta činí </w:t>
      </w:r>
      <w:r w:rsidR="00DB087F">
        <w:rPr>
          <w:sz w:val="22"/>
          <w:szCs w:val="22"/>
        </w:rPr>
        <w:t>2</w:t>
      </w:r>
      <w:r>
        <w:rPr>
          <w:sz w:val="22"/>
          <w:szCs w:val="22"/>
        </w:rPr>
        <w:t xml:space="preserve"> měsíce a počítá se od prvního dne měsíce následujícího po doručení výpovědi poskytovateli.</w:t>
      </w:r>
    </w:p>
    <w:p w:rsidR="007704A0" w:rsidRDefault="006507FF">
      <w:pPr>
        <w:pStyle w:val="Odstavecseseznamem"/>
        <w:numPr>
          <w:ilvl w:val="0"/>
          <w:numId w:val="3"/>
        </w:numPr>
        <w:tabs>
          <w:tab w:val="clear" w:pos="720"/>
          <w:tab w:val="num" w:pos="567"/>
        </w:tabs>
        <w:spacing w:after="120"/>
        <w:ind w:left="567" w:hanging="567"/>
        <w:jc w:val="both"/>
        <w:rPr>
          <w:sz w:val="22"/>
          <w:szCs w:val="22"/>
        </w:rPr>
      </w:pPr>
      <w:r>
        <w:rPr>
          <w:sz w:val="22"/>
          <w:szCs w:val="22"/>
        </w:rPr>
        <w:t>Odstoupení od smlouvy a výpověď musí být učiněny písemně. Účinky odstoupení od smlouvy nastávají dnem doručení druhé smluvní straně. Účinky výpovědi nastávají uplynutím výpovědní lhůty.</w:t>
      </w:r>
    </w:p>
    <w:p w:rsidR="007704A0" w:rsidRDefault="006507FF">
      <w:pPr>
        <w:pStyle w:val="Odstavecseseznamem"/>
        <w:numPr>
          <w:ilvl w:val="0"/>
          <w:numId w:val="3"/>
        </w:numPr>
        <w:tabs>
          <w:tab w:val="clear" w:pos="720"/>
          <w:tab w:val="num" w:pos="567"/>
        </w:tabs>
        <w:spacing w:after="120"/>
        <w:ind w:left="567" w:hanging="567"/>
        <w:jc w:val="both"/>
        <w:rPr>
          <w:sz w:val="22"/>
          <w:szCs w:val="22"/>
        </w:rPr>
      </w:pPr>
      <w:r>
        <w:rPr>
          <w:sz w:val="22"/>
          <w:szCs w:val="22"/>
        </w:rPr>
        <w:t>Smlouva bude ukončena před dobou stanovenou v čl. II. odst. 2.1. této smlouvy v případě, že celková cena uhrazená poskytovateli na základě této smlouvy dosáhne za celou dobu plnění částky 1 </w:t>
      </w:r>
      <w:r w:rsidR="00DB087F">
        <w:rPr>
          <w:sz w:val="22"/>
          <w:szCs w:val="22"/>
        </w:rPr>
        <w:t>9</w:t>
      </w:r>
      <w:r>
        <w:rPr>
          <w:sz w:val="22"/>
          <w:szCs w:val="22"/>
        </w:rPr>
        <w:t>00 000,- Kč bez DPH. V takovém případě zaniká účinnost smlouvy okamžitě.</w:t>
      </w:r>
    </w:p>
    <w:p w:rsidR="007704A0" w:rsidRDefault="006507FF">
      <w:pPr>
        <w:pStyle w:val="Odstavecseseznamem"/>
        <w:numPr>
          <w:ilvl w:val="0"/>
          <w:numId w:val="3"/>
        </w:numPr>
        <w:tabs>
          <w:tab w:val="clear" w:pos="720"/>
          <w:tab w:val="num" w:pos="567"/>
        </w:tabs>
        <w:spacing w:after="120"/>
        <w:ind w:left="567" w:hanging="567"/>
        <w:jc w:val="both"/>
        <w:rPr>
          <w:sz w:val="22"/>
          <w:szCs w:val="22"/>
        </w:rPr>
      </w:pPr>
      <w:r>
        <w:rPr>
          <w:sz w:val="22"/>
          <w:szCs w:val="22"/>
        </w:rPr>
        <w:t>Ukončením smlouvy není dotčen nárok na zaplacení smluvní pokuty nebo úroku z prodlení, pokud již dospěl, ani nárok na náhradu škody vzniklé porušením této smlouvy.</w:t>
      </w:r>
    </w:p>
    <w:p w:rsidR="007704A0" w:rsidRDefault="007704A0">
      <w:pPr>
        <w:keepNext/>
        <w:numPr>
          <w:ilvl w:val="0"/>
          <w:numId w:val="1"/>
        </w:numPr>
        <w:spacing w:before="600"/>
        <w:ind w:left="357" w:hanging="357"/>
        <w:jc w:val="center"/>
        <w:rPr>
          <w:sz w:val="22"/>
          <w:szCs w:val="22"/>
        </w:rPr>
      </w:pPr>
    </w:p>
    <w:p w:rsidR="007704A0" w:rsidRDefault="006507FF">
      <w:pPr>
        <w:keepNext/>
        <w:spacing w:after="360"/>
        <w:jc w:val="center"/>
        <w:rPr>
          <w:b/>
          <w:sz w:val="22"/>
          <w:szCs w:val="22"/>
        </w:rPr>
      </w:pPr>
      <w:r>
        <w:rPr>
          <w:b/>
          <w:sz w:val="22"/>
          <w:szCs w:val="22"/>
        </w:rPr>
        <w:t>Ochrana informací</w:t>
      </w:r>
    </w:p>
    <w:p w:rsidR="007704A0" w:rsidRDefault="006507FF">
      <w:pPr>
        <w:numPr>
          <w:ilvl w:val="0"/>
          <w:numId w:val="2"/>
        </w:numPr>
        <w:spacing w:after="120"/>
        <w:ind w:left="567" w:hanging="567"/>
        <w:jc w:val="both"/>
        <w:rPr>
          <w:sz w:val="22"/>
          <w:szCs w:val="22"/>
        </w:rPr>
      </w:pPr>
      <w:r>
        <w:rPr>
          <w:sz w:val="22"/>
          <w:szCs w:val="22"/>
        </w:rPr>
        <w:t>Žádná ze smluvních stran není oprávněna poskytnout třetím osobám jakékoliv informace o plnění této smlouvy a související s touto smlouvou, jejichž obsahem mohou být důvěrné informace. Nedohodnou-li se smluvní strany výslovně písemnou formou jinak, považují se za důvěrné informace implicitně všechny informace, které jsou nebo by mohly být součástí obchodního tajemství, tj. například, ale nejenom osobní a citlivé údaje, technologie, popisy nebo části popisů technologických procesů a vzorců, technických vzorců a technických know-how, informace o provozních metodách, procedurách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předávající smluvní straně mohlo způsobit škodu (dále jen „důvěrné informace“). Ustanovení čl. X. odst. 10.1. této smlouvy tím není dotčeno.</w:t>
      </w:r>
    </w:p>
    <w:p w:rsidR="007704A0" w:rsidRDefault="006507FF">
      <w:pPr>
        <w:numPr>
          <w:ilvl w:val="0"/>
          <w:numId w:val="2"/>
        </w:numPr>
        <w:spacing w:after="120"/>
        <w:ind w:left="567" w:hanging="567"/>
        <w:jc w:val="both"/>
        <w:rPr>
          <w:sz w:val="22"/>
          <w:szCs w:val="22"/>
        </w:rPr>
      </w:pPr>
      <w:r>
        <w:rPr>
          <w:sz w:val="22"/>
          <w:szCs w:val="22"/>
        </w:rPr>
        <w:t>Smluvní strany jsou si vědomy toho, že v rámci plnění závazků z této smlouvy:</w:t>
      </w:r>
    </w:p>
    <w:p w:rsidR="007704A0" w:rsidRDefault="006507FF">
      <w:pPr>
        <w:numPr>
          <w:ilvl w:val="1"/>
          <w:numId w:val="2"/>
        </w:numPr>
        <w:spacing w:after="120"/>
        <w:jc w:val="both"/>
        <w:rPr>
          <w:sz w:val="22"/>
          <w:szCs w:val="22"/>
        </w:rPr>
      </w:pPr>
      <w:r>
        <w:rPr>
          <w:sz w:val="22"/>
          <w:szCs w:val="22"/>
        </w:rPr>
        <w:t>si mohou vzájemně poskytnout informace, které budou považovat nebo budou označeny za důvěrné informace;</w:t>
      </w:r>
    </w:p>
    <w:p w:rsidR="007704A0" w:rsidRDefault="006507FF">
      <w:pPr>
        <w:numPr>
          <w:ilvl w:val="1"/>
          <w:numId w:val="2"/>
        </w:numPr>
        <w:spacing w:after="120"/>
        <w:jc w:val="both"/>
        <w:rPr>
          <w:sz w:val="22"/>
          <w:szCs w:val="22"/>
        </w:rPr>
      </w:pPr>
      <w:r>
        <w:rPr>
          <w:sz w:val="22"/>
          <w:szCs w:val="22"/>
        </w:rPr>
        <w:t>mohou jejich zaměstnanci a osoby v obdobném postavení získat vědomou činností druhé smluvní strany nebo i jejich opominutím přístup k důvěrným informacím druhé smluvní strany.</w:t>
      </w:r>
    </w:p>
    <w:p w:rsidR="007704A0" w:rsidRDefault="006507FF">
      <w:pPr>
        <w:numPr>
          <w:ilvl w:val="0"/>
          <w:numId w:val="2"/>
        </w:numPr>
        <w:spacing w:after="120"/>
        <w:ind w:left="567" w:hanging="567"/>
        <w:jc w:val="both"/>
        <w:rPr>
          <w:sz w:val="22"/>
          <w:szCs w:val="22"/>
        </w:rPr>
      </w:pPr>
      <w:r>
        <w:rPr>
          <w:sz w:val="22"/>
          <w:szCs w:val="22"/>
        </w:rPr>
        <w:t xml:space="preserve">Za třetí osoby podle odst. 9.1. tohoto článku se nepovažují </w:t>
      </w:r>
    </w:p>
    <w:p w:rsidR="007704A0" w:rsidRDefault="006507FF">
      <w:pPr>
        <w:numPr>
          <w:ilvl w:val="1"/>
          <w:numId w:val="2"/>
        </w:numPr>
        <w:spacing w:after="120"/>
        <w:jc w:val="both"/>
        <w:rPr>
          <w:sz w:val="22"/>
          <w:szCs w:val="22"/>
        </w:rPr>
      </w:pPr>
      <w:r>
        <w:rPr>
          <w:sz w:val="22"/>
          <w:szCs w:val="22"/>
        </w:rPr>
        <w:t>zaměstnanci smluvních stran a osoby v obdobném postavení ve vztahu k objednateli;</w:t>
      </w:r>
    </w:p>
    <w:p w:rsidR="007704A0" w:rsidRDefault="006507FF">
      <w:pPr>
        <w:numPr>
          <w:ilvl w:val="1"/>
          <w:numId w:val="2"/>
        </w:numPr>
        <w:spacing w:after="120"/>
        <w:jc w:val="both"/>
        <w:rPr>
          <w:sz w:val="22"/>
          <w:szCs w:val="22"/>
        </w:rPr>
      </w:pPr>
      <w:r>
        <w:rPr>
          <w:sz w:val="22"/>
          <w:szCs w:val="22"/>
        </w:rPr>
        <w:t>statutární orgány poskytovatele a jejich členové;</w:t>
      </w:r>
    </w:p>
    <w:p w:rsidR="007704A0" w:rsidRDefault="006507FF">
      <w:pPr>
        <w:numPr>
          <w:ilvl w:val="1"/>
          <w:numId w:val="2"/>
        </w:numPr>
        <w:spacing w:after="120"/>
        <w:jc w:val="both"/>
        <w:rPr>
          <w:sz w:val="22"/>
          <w:szCs w:val="22"/>
        </w:rPr>
      </w:pPr>
      <w:r>
        <w:rPr>
          <w:sz w:val="22"/>
          <w:szCs w:val="22"/>
        </w:rPr>
        <w:t>ve vztahu k poskytovateli jeho subdodavatelé; za předpokladu, že se podílejí na plnění této smlouvy. Důvěrné informace jsou jim zpřístupněny výhradně za tímto účelem a zpřístupnění důvěrných informací je učiněno v rozsahu nezbytně nutném pro naplnění jeho účelu a za stejných podmínek, jaké jsou stanoveny smluvním stranám v této smlouvě.</w:t>
      </w:r>
    </w:p>
    <w:p w:rsidR="007704A0" w:rsidRDefault="006507FF">
      <w:pPr>
        <w:numPr>
          <w:ilvl w:val="0"/>
          <w:numId w:val="2"/>
        </w:numPr>
        <w:spacing w:after="120"/>
        <w:ind w:left="567" w:hanging="567"/>
        <w:jc w:val="both"/>
        <w:rPr>
          <w:sz w:val="22"/>
          <w:szCs w:val="22"/>
        </w:rPr>
      </w:pPr>
      <w:bookmarkStart w:id="3" w:name="_Ref403388606"/>
      <w:r>
        <w:rPr>
          <w:sz w:val="22"/>
          <w:szCs w:val="22"/>
        </w:rPr>
        <w:t xml:space="preserve">Smluvní strany se zavazují v plném rozsahu zachovávat povinnost mlčenlivosti a povinnost chránit důvěrné informace vyplývající z této smlouvy a též z příslušných právních předpisů, zejména osobní údaje dle zákona č. 101/2000 Sb., o ochraně osobních údajů, ve znění pozdějších předpisů (dále jen „ZOOÚ“). Smluvní strany se v této souvislosti zavazují poučit veškeré osoby, které se budou podílet na plnění smlouvy, o výše uvedených povinnostech </w:t>
      </w:r>
      <w:r>
        <w:rPr>
          <w:sz w:val="22"/>
          <w:szCs w:val="22"/>
        </w:rPr>
        <w:lastRenderedPageBreak/>
        <w:t>mlčenlivosti a ochrany důvěrných informací a dále se zavazují vhodným způsobem zajistit dodržování těchto povinností všemi osobami podílejícími se na plnění smlouvy.</w:t>
      </w:r>
      <w:bookmarkEnd w:id="3"/>
    </w:p>
    <w:p w:rsidR="007704A0" w:rsidRDefault="006507FF">
      <w:pPr>
        <w:numPr>
          <w:ilvl w:val="0"/>
          <w:numId w:val="2"/>
        </w:numPr>
        <w:spacing w:after="120"/>
        <w:ind w:left="567" w:hanging="567"/>
        <w:jc w:val="both"/>
        <w:rPr>
          <w:sz w:val="22"/>
          <w:szCs w:val="22"/>
        </w:rPr>
      </w:pPr>
      <w:bookmarkStart w:id="4" w:name="_Ref403388628"/>
      <w:r>
        <w:rPr>
          <w:sz w:val="22"/>
          <w:szCs w:val="22"/>
        </w:rPr>
        <w:t>Budou-li informace poskytnuté objednatelem či třetími stranami, které jsou nezbytné pro plnění dle této smlouvy, obsahovat data podléhající režimu zvláštní ochrany podle ZOOÚ, zavazuje se poskytovatel zabezpečit jejich ochranu a splnění všech ohlašovacích povinností, které ZOOÚ vyžaduje, a obstarat předepsané souhlasy subjektů osobních údajů předaných ke zpracování. Poskytovatel je povinen si vyžádat k provedení úkonů dle tohoto odstavce zvláštní plnou moc od objednatele.</w:t>
      </w:r>
      <w:bookmarkEnd w:id="4"/>
    </w:p>
    <w:p w:rsidR="007704A0" w:rsidRDefault="006507FF">
      <w:pPr>
        <w:numPr>
          <w:ilvl w:val="0"/>
          <w:numId w:val="2"/>
        </w:numPr>
        <w:spacing w:after="120"/>
        <w:ind w:left="567" w:hanging="567"/>
        <w:jc w:val="both"/>
        <w:rPr>
          <w:sz w:val="22"/>
          <w:szCs w:val="22"/>
        </w:rPr>
      </w:pPr>
      <w:bookmarkStart w:id="5" w:name="_Ref403388653"/>
      <w:r>
        <w:rPr>
          <w:sz w:val="22"/>
          <w:szCs w:val="22"/>
        </w:rPr>
        <w:t>Budou-li informace poskytnuté objednatelem či třetími stranami, které budou nezbytné pro plnění dle této smlouvy obsahovat i osobní údaje podléhající režimu zvláštní ochrany podle ZOOÚ, zavazují se smluvní strany uzavřít samostatnou smlouvu o zpracování osobních údajů ve smyslu § 6 ZOOÚ do 30 dnů od doručení výzvy k uzavření smlouvy zaslané objednatelem, přičemž objednatel bude správcem a poskytovatel zpracovatelem osobních údajů.</w:t>
      </w:r>
      <w:bookmarkEnd w:id="5"/>
    </w:p>
    <w:p w:rsidR="007704A0" w:rsidRDefault="006507FF">
      <w:pPr>
        <w:numPr>
          <w:ilvl w:val="0"/>
          <w:numId w:val="2"/>
        </w:numPr>
        <w:spacing w:after="120"/>
        <w:ind w:left="567" w:hanging="567"/>
        <w:jc w:val="both"/>
        <w:rPr>
          <w:sz w:val="22"/>
          <w:szCs w:val="22"/>
        </w:rPr>
      </w:pPr>
      <w:bookmarkStart w:id="6" w:name="_Ref403388665"/>
      <w:r>
        <w:rPr>
          <w:sz w:val="22"/>
          <w:szCs w:val="22"/>
        </w:rPr>
        <w:t>Veškeré důvěrné informace zůstávají výhradním vlastnictvím předávající smluvní strany a přijímající smluvní strana vyvine pro zachování jejich důvěrností a pro jejich ochranu stejné úsilí, jako by se jednalo o jejich vlastní důvěrné informace. S výjimkou rozsahu, který je nezbytný pro plnění smlouvy, se obě smluvní strany zavazují neduplikovat žádným způsobem důvěrné informace druhé smluvní strany, nepředat je třetí straně ani svým vlastním zaměstnancům a zástupcům s výjimkou těch, kteří s nimi potřebují být seznámeni, aby mohli plnit smlouvu. Obě smluvní strany se zároveň zavazují nepoužít důvěrné informace druhé smluvní strany jinak, než za účelem plnění této smlouvy.</w:t>
      </w:r>
      <w:bookmarkEnd w:id="6"/>
    </w:p>
    <w:p w:rsidR="007704A0" w:rsidRDefault="006507FF">
      <w:pPr>
        <w:numPr>
          <w:ilvl w:val="0"/>
          <w:numId w:val="2"/>
        </w:numPr>
        <w:spacing w:after="120"/>
        <w:ind w:left="567" w:hanging="567"/>
        <w:jc w:val="both"/>
        <w:rPr>
          <w:sz w:val="22"/>
          <w:szCs w:val="22"/>
        </w:rPr>
      </w:pPr>
      <w:r>
        <w:rPr>
          <w:sz w:val="22"/>
          <w:szCs w:val="22"/>
        </w:rPr>
        <w:t>Bez ohledu na výše uvedená ustanovení se za důvěrné informace nepovažují informace, které:</w:t>
      </w:r>
    </w:p>
    <w:p w:rsidR="007704A0" w:rsidRDefault="006507FF">
      <w:pPr>
        <w:numPr>
          <w:ilvl w:val="1"/>
          <w:numId w:val="2"/>
        </w:numPr>
        <w:spacing w:after="120"/>
        <w:jc w:val="both"/>
        <w:rPr>
          <w:sz w:val="22"/>
          <w:szCs w:val="22"/>
        </w:rPr>
      </w:pPr>
      <w:r>
        <w:rPr>
          <w:sz w:val="22"/>
          <w:szCs w:val="22"/>
        </w:rPr>
        <w:t>se staly veřejně známými, aniž by to zavinila záměrně či nedbalostně přijímající smluvní strana;</w:t>
      </w:r>
    </w:p>
    <w:p w:rsidR="007704A0" w:rsidRDefault="006507FF">
      <w:pPr>
        <w:numPr>
          <w:ilvl w:val="1"/>
          <w:numId w:val="2"/>
        </w:numPr>
        <w:spacing w:after="120"/>
        <w:jc w:val="both"/>
        <w:rPr>
          <w:sz w:val="22"/>
          <w:szCs w:val="22"/>
        </w:rPr>
      </w:pPr>
      <w:r>
        <w:rPr>
          <w:sz w:val="22"/>
          <w:szCs w:val="22"/>
        </w:rPr>
        <w:t>měla přijímající smluvní strana legálně k dispozici před uzavřením smlouvy, pokud takové informace nebyly předmětem jiné, dříve mezi smluvními stranami uzavřené smlouvy o ochraně informací;</w:t>
      </w:r>
    </w:p>
    <w:p w:rsidR="007704A0" w:rsidRDefault="006507FF">
      <w:pPr>
        <w:numPr>
          <w:ilvl w:val="1"/>
          <w:numId w:val="2"/>
        </w:numPr>
        <w:spacing w:after="120"/>
        <w:jc w:val="both"/>
        <w:rPr>
          <w:sz w:val="22"/>
          <w:szCs w:val="22"/>
        </w:rPr>
      </w:pPr>
      <w:r>
        <w:rPr>
          <w:sz w:val="22"/>
          <w:szCs w:val="22"/>
        </w:rPr>
        <w:t>jsou výsledkem postupu, při kterém k nim přijímající smluvní strana dospěje nezávisle a je to schopna doložit svými záznamy nebo důvěrnými informacemi třetí strany;</w:t>
      </w:r>
    </w:p>
    <w:p w:rsidR="007704A0" w:rsidRDefault="006507FF">
      <w:pPr>
        <w:numPr>
          <w:ilvl w:val="1"/>
          <w:numId w:val="2"/>
        </w:numPr>
        <w:spacing w:after="120"/>
        <w:jc w:val="both"/>
        <w:rPr>
          <w:sz w:val="22"/>
          <w:szCs w:val="22"/>
        </w:rPr>
      </w:pPr>
      <w:r>
        <w:rPr>
          <w:sz w:val="22"/>
          <w:szCs w:val="22"/>
        </w:rPr>
        <w:t>po podpisu smlouvy poskytne přijímající smluvní straně třetí osoba, jež takové informace přitom nezíská přímo ani nepřímo od smluvní strany, od které tyto informace pocházejí;</w:t>
      </w:r>
    </w:p>
    <w:p w:rsidR="007704A0" w:rsidRDefault="006507FF">
      <w:pPr>
        <w:numPr>
          <w:ilvl w:val="1"/>
          <w:numId w:val="2"/>
        </w:numPr>
        <w:spacing w:after="120"/>
        <w:jc w:val="both"/>
        <w:rPr>
          <w:sz w:val="22"/>
          <w:szCs w:val="22"/>
        </w:rPr>
      </w:pPr>
      <w:r>
        <w:rPr>
          <w:sz w:val="22"/>
          <w:szCs w:val="22"/>
        </w:rPr>
        <w:t>jejichž zveřejnění je vyžadováno zákonem či pravomocným rozhodnutím orgánu státní správy, obecných či stálých rozhodčích soudů.</w:t>
      </w:r>
    </w:p>
    <w:p w:rsidR="007704A0" w:rsidRDefault="006507FF">
      <w:pPr>
        <w:numPr>
          <w:ilvl w:val="0"/>
          <w:numId w:val="2"/>
        </w:numPr>
        <w:spacing w:after="120"/>
        <w:ind w:left="567" w:hanging="567"/>
        <w:jc w:val="both"/>
        <w:rPr>
          <w:sz w:val="22"/>
          <w:szCs w:val="22"/>
        </w:rPr>
      </w:pPr>
      <w:r>
        <w:rPr>
          <w:sz w:val="22"/>
          <w:szCs w:val="22"/>
        </w:rPr>
        <w:t>Povinnost utajovat důvěrné informace uvedená v tomto článku zavazuje smluvní strany po dobu účinnosti této smlouvy a po dobu deset (10) let následujících od jejího ukončení.</w:t>
      </w:r>
    </w:p>
    <w:p w:rsidR="007704A0" w:rsidRDefault="006507FF">
      <w:pPr>
        <w:keepNext/>
        <w:numPr>
          <w:ilvl w:val="0"/>
          <w:numId w:val="1"/>
        </w:numPr>
        <w:spacing w:before="600"/>
        <w:ind w:left="357" w:hanging="357"/>
        <w:jc w:val="center"/>
        <w:rPr>
          <w:sz w:val="22"/>
          <w:szCs w:val="22"/>
        </w:rPr>
      </w:pPr>
      <w:r>
        <w:rPr>
          <w:sz w:val="22"/>
          <w:szCs w:val="22"/>
        </w:rPr>
        <w:t xml:space="preserve"> </w:t>
      </w:r>
    </w:p>
    <w:p w:rsidR="007704A0" w:rsidRDefault="006507FF">
      <w:pPr>
        <w:keepNext/>
        <w:spacing w:after="360"/>
        <w:jc w:val="center"/>
        <w:rPr>
          <w:b/>
          <w:sz w:val="22"/>
          <w:szCs w:val="22"/>
        </w:rPr>
      </w:pPr>
      <w:r>
        <w:rPr>
          <w:b/>
          <w:sz w:val="22"/>
          <w:szCs w:val="22"/>
        </w:rPr>
        <w:t>Další ujednání</w:t>
      </w:r>
    </w:p>
    <w:p w:rsidR="007704A0" w:rsidRDefault="006507FF">
      <w:pPr>
        <w:pStyle w:val="Seznam3"/>
        <w:numPr>
          <w:ilvl w:val="1"/>
          <w:numId w:val="14"/>
        </w:numPr>
        <w:spacing w:after="120"/>
        <w:jc w:val="both"/>
        <w:rPr>
          <w:sz w:val="22"/>
          <w:szCs w:val="22"/>
        </w:rPr>
      </w:pPr>
      <w:r>
        <w:rPr>
          <w:sz w:val="22"/>
          <w:szCs w:val="22"/>
        </w:rPr>
        <w:t>Poskytovatel není oprávněn postoupit či jinak převést svá práva či povinnosti vyplývající z této smlouvy bez předchozího písemného souhlasu objednatele.</w:t>
      </w:r>
    </w:p>
    <w:p w:rsidR="007704A0" w:rsidRDefault="006507FF">
      <w:pPr>
        <w:pStyle w:val="Seznam3"/>
        <w:numPr>
          <w:ilvl w:val="1"/>
          <w:numId w:val="14"/>
        </w:numPr>
        <w:spacing w:after="120"/>
        <w:jc w:val="both"/>
        <w:rPr>
          <w:sz w:val="22"/>
          <w:szCs w:val="22"/>
        </w:rPr>
      </w:pPr>
      <w:r>
        <w:rPr>
          <w:sz w:val="22"/>
          <w:szCs w:val="22"/>
        </w:rPr>
        <w:t xml:space="preserve">Smluvní strany se zavazují, že budou postupovat v souladu s oprávněnými zájmy druhé smluvní strany, a že uskuteční veškerá právní jednání, která se ukáží být nezbytná pro realizaci transakcí upravených touto smlouvou. Závazek součinnosti se vztahuje pouze na taková právní jednání, která přispějí či mají přispět k dosažení účelu této smlouvy. </w:t>
      </w:r>
    </w:p>
    <w:p w:rsidR="007704A0" w:rsidRDefault="006507FF">
      <w:pPr>
        <w:pStyle w:val="Seznam3"/>
        <w:numPr>
          <w:ilvl w:val="1"/>
          <w:numId w:val="14"/>
        </w:numPr>
        <w:spacing w:after="120"/>
        <w:jc w:val="both"/>
        <w:rPr>
          <w:sz w:val="22"/>
          <w:szCs w:val="22"/>
        </w:rPr>
      </w:pPr>
      <w:r>
        <w:rPr>
          <w:sz w:val="22"/>
          <w:szCs w:val="22"/>
        </w:rPr>
        <w:t xml:space="preserve">Poskytovatel prohlašuje, že uzavřel obecné pojištění odpovědnosti za škodu způsobenou třetím osobám s pojistným limitem minimálně 100 000,- Kč (slovy: sto tisíc korun českých) za </w:t>
      </w:r>
      <w:r>
        <w:rPr>
          <w:sz w:val="22"/>
          <w:szCs w:val="22"/>
        </w:rPr>
        <w:lastRenderedPageBreak/>
        <w:t>každou škodní událost a zavazuje se toto pojištění udržovat po celou dobu trvání této smlouvy. V případě, že se toto prohlášení ukáže jako nepravdivé, považuje se za podstatné porušení této smlouvy.</w:t>
      </w:r>
    </w:p>
    <w:p w:rsidR="007704A0" w:rsidRDefault="00ED4136">
      <w:pPr>
        <w:pStyle w:val="Seznam3"/>
        <w:numPr>
          <w:ilvl w:val="1"/>
          <w:numId w:val="14"/>
        </w:numPr>
        <w:spacing w:after="120"/>
        <w:jc w:val="both"/>
        <w:rPr>
          <w:sz w:val="22"/>
          <w:szCs w:val="22"/>
        </w:rPr>
      </w:pPr>
      <w:r>
        <w:rPr>
          <w:sz w:val="22"/>
          <w:szCs w:val="22"/>
        </w:rPr>
        <w:t>Objednatel</w:t>
      </w:r>
      <w:r w:rsidRPr="00ED4136">
        <w:rPr>
          <w:sz w:val="22"/>
          <w:szCs w:val="22"/>
        </w:rPr>
        <w:t xml:space="preserve"> je právnickou osobou povinnou uveřejňovat příslušné smlouvy v předepsaném Registru smluv v souladu s ustanovením § 2 odst. 1 písm. c) zákona č. 340/2015 Sb., o zvláštních podmínkách účinnosti některých smluv, uveřejňování těchto smluv a registru smluv</w:t>
      </w:r>
      <w:r w:rsidRPr="00ED4136" w:rsidDel="00533A09">
        <w:rPr>
          <w:sz w:val="22"/>
          <w:szCs w:val="22"/>
        </w:rPr>
        <w:t xml:space="preserve"> </w:t>
      </w:r>
      <w:r w:rsidRPr="00ED4136">
        <w:rPr>
          <w:sz w:val="22"/>
          <w:szCs w:val="22"/>
        </w:rPr>
        <w:t>(zákon o registru smluv). Druhá smluvní strana bere tuto skutečnost na vědomí, podpisem této smlouvy zároveň potvrzuje svůj souhlas se zveřejněním smlouvy</w:t>
      </w:r>
      <w:r w:rsidR="006507FF">
        <w:rPr>
          <w:sz w:val="22"/>
          <w:szCs w:val="22"/>
        </w:rPr>
        <w:t xml:space="preserve"> a prohlašuje, že žádný údaj v této smlouvě obsažený (včetně jejích příloh) není předmětem obchodního tajemství.</w:t>
      </w:r>
    </w:p>
    <w:p w:rsidR="007704A0" w:rsidRDefault="006507FF">
      <w:pPr>
        <w:pStyle w:val="Seznam3"/>
        <w:numPr>
          <w:ilvl w:val="1"/>
          <w:numId w:val="14"/>
        </w:numPr>
        <w:spacing w:after="120"/>
        <w:jc w:val="both"/>
        <w:rPr>
          <w:sz w:val="22"/>
          <w:szCs w:val="22"/>
        </w:rPr>
      </w:pPr>
      <w:r>
        <w:rPr>
          <w:sz w:val="22"/>
          <w:szCs w:val="22"/>
        </w:rPr>
        <w:t>Poskytovatel bere na vědomí, že je podle ustanovení § 2 písmeno e) zákona č.320/2001 Sb. o finanční kontrole, ve znění pozdějších předpisů, osobou povinnou spolupůsobit při výkonu finanční kontroly prováděné v souvislosti s úhradou zboží nebo služeb z veřejných výdajů.</w:t>
      </w:r>
    </w:p>
    <w:p w:rsidR="00ED4136" w:rsidRDefault="00ED4136">
      <w:pPr>
        <w:pStyle w:val="Seznam3"/>
        <w:numPr>
          <w:ilvl w:val="1"/>
          <w:numId w:val="14"/>
        </w:numPr>
        <w:spacing w:after="120"/>
        <w:jc w:val="both"/>
        <w:rPr>
          <w:sz w:val="22"/>
          <w:szCs w:val="22"/>
        </w:rPr>
      </w:pPr>
      <w:r w:rsidRPr="00ED4136">
        <w:rPr>
          <w:sz w:val="22"/>
          <w:szCs w:val="22"/>
        </w:rPr>
        <w:t>Obě smluvní strany prohlašují, že jsou si vědomy skutečnosti, že tato smlouva nabývá platnosti dnem jejího podpisu poslední ze smluvních stran, účinnosti nabude dnem jejího uveřejnění v Registru smluv v souladu se zákonem o registru smluv. Nebude-li smlouva uveřejněna v Registru v zákonem stanovení lhůtě nebo bude-li její uveřejnění Registrem zamítnuto, smlouva od počátku zaniká.</w:t>
      </w:r>
    </w:p>
    <w:p w:rsidR="007704A0" w:rsidRDefault="007704A0">
      <w:pPr>
        <w:keepNext/>
        <w:numPr>
          <w:ilvl w:val="0"/>
          <w:numId w:val="1"/>
        </w:numPr>
        <w:spacing w:before="600"/>
        <w:ind w:left="357" w:hanging="357"/>
        <w:jc w:val="center"/>
        <w:rPr>
          <w:sz w:val="22"/>
          <w:szCs w:val="22"/>
        </w:rPr>
      </w:pPr>
    </w:p>
    <w:p w:rsidR="007704A0" w:rsidRDefault="006507FF">
      <w:pPr>
        <w:keepNext/>
        <w:spacing w:after="360"/>
        <w:jc w:val="center"/>
        <w:rPr>
          <w:b/>
          <w:sz w:val="22"/>
          <w:szCs w:val="22"/>
        </w:rPr>
      </w:pPr>
      <w:r>
        <w:rPr>
          <w:b/>
          <w:sz w:val="22"/>
          <w:szCs w:val="22"/>
        </w:rPr>
        <w:t>Závěrečná ustanovení</w:t>
      </w:r>
    </w:p>
    <w:p w:rsidR="007704A0" w:rsidRDefault="006507FF">
      <w:pPr>
        <w:numPr>
          <w:ilvl w:val="0"/>
          <w:numId w:val="13"/>
        </w:numPr>
        <w:spacing w:after="120"/>
        <w:ind w:left="567" w:hanging="567"/>
        <w:jc w:val="both"/>
        <w:rPr>
          <w:sz w:val="22"/>
          <w:szCs w:val="22"/>
        </w:rPr>
      </w:pPr>
      <w:r>
        <w:rPr>
          <w:sz w:val="22"/>
          <w:szCs w:val="22"/>
        </w:rPr>
        <w:t>Pokud tato smlouva nestanoví jinak, řídí se právní vztahy jí založené občanským zákoníkem. Dle § 558 odst. 2 občanského zákoníku si strany sjednávají, že vylučují přihlížení k obchodním zvyklostem. Smluvní strany se dohodly, že případné spory vzniklé z této smlouvy budou řešit před českými soudy podle platného českého právního řádu.</w:t>
      </w:r>
    </w:p>
    <w:p w:rsidR="007704A0" w:rsidRDefault="006507FF">
      <w:pPr>
        <w:numPr>
          <w:ilvl w:val="0"/>
          <w:numId w:val="13"/>
        </w:numPr>
        <w:spacing w:after="120"/>
        <w:ind w:left="567" w:hanging="567"/>
        <w:jc w:val="both"/>
        <w:rPr>
          <w:sz w:val="22"/>
          <w:szCs w:val="22"/>
        </w:rPr>
      </w:pPr>
      <w:r>
        <w:rPr>
          <w:sz w:val="22"/>
          <w:szCs w:val="22"/>
        </w:rPr>
        <w:t>Pokud jakékoliv ustanovení vyplývající z této smlouvy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toto neplatné nebo nevymahatelné ustanovení takovým novým platným a vymahatelným ustanovením, jehož předmět bude v nejvyšší možné míře odpovídat předmětu a smyslu původního ustanovení.</w:t>
      </w:r>
    </w:p>
    <w:p w:rsidR="007704A0" w:rsidRDefault="006507FF">
      <w:pPr>
        <w:numPr>
          <w:ilvl w:val="0"/>
          <w:numId w:val="13"/>
        </w:numPr>
        <w:spacing w:after="120"/>
        <w:ind w:left="567" w:hanging="567"/>
        <w:jc w:val="both"/>
        <w:rPr>
          <w:sz w:val="22"/>
          <w:szCs w:val="22"/>
        </w:rPr>
      </w:pPr>
      <w:r>
        <w:rPr>
          <w:sz w:val="22"/>
          <w:szCs w:val="22"/>
        </w:rPr>
        <w:t>Veškerá korespondence a doklady mus</w:t>
      </w:r>
      <w:r w:rsidR="00DB087F">
        <w:rPr>
          <w:sz w:val="22"/>
          <w:szCs w:val="22"/>
        </w:rPr>
        <w:t>í být prováděny v českém jazyce</w:t>
      </w:r>
      <w:r>
        <w:rPr>
          <w:sz w:val="22"/>
          <w:szCs w:val="22"/>
        </w:rPr>
        <w:t>.</w:t>
      </w:r>
    </w:p>
    <w:p w:rsidR="007704A0" w:rsidRDefault="006507FF">
      <w:pPr>
        <w:numPr>
          <w:ilvl w:val="0"/>
          <w:numId w:val="13"/>
        </w:numPr>
        <w:spacing w:after="120"/>
        <w:ind w:left="567" w:hanging="567"/>
        <w:jc w:val="both"/>
        <w:rPr>
          <w:sz w:val="22"/>
          <w:szCs w:val="22"/>
        </w:rPr>
      </w:pPr>
      <w:r>
        <w:rPr>
          <w:sz w:val="22"/>
          <w:szCs w:val="22"/>
        </w:rPr>
        <w:t xml:space="preserve">Změny této smlouvy lze činit pouze po dohodě obou smluvních stran písemně a formou vzestupně číslovaných dodatků k této smlouvě. </w:t>
      </w:r>
    </w:p>
    <w:p w:rsidR="007704A0" w:rsidRDefault="006507FF">
      <w:pPr>
        <w:numPr>
          <w:ilvl w:val="0"/>
          <w:numId w:val="13"/>
        </w:numPr>
        <w:spacing w:after="120"/>
        <w:ind w:left="567" w:hanging="567"/>
        <w:jc w:val="both"/>
        <w:rPr>
          <w:sz w:val="22"/>
          <w:szCs w:val="22"/>
        </w:rPr>
      </w:pPr>
      <w:r>
        <w:rPr>
          <w:sz w:val="22"/>
          <w:szCs w:val="22"/>
        </w:rPr>
        <w:t>Tato smlouva je vyhotovena v</w:t>
      </w:r>
      <w:r w:rsidR="00ED4136">
        <w:rPr>
          <w:sz w:val="22"/>
          <w:szCs w:val="22"/>
        </w:rPr>
        <w:t>e</w:t>
      </w:r>
      <w:r>
        <w:rPr>
          <w:sz w:val="22"/>
          <w:szCs w:val="22"/>
        </w:rPr>
        <w:t xml:space="preserve"> </w:t>
      </w:r>
      <w:r w:rsidR="00ED4136">
        <w:rPr>
          <w:sz w:val="22"/>
          <w:szCs w:val="22"/>
        </w:rPr>
        <w:t>4</w:t>
      </w:r>
      <w:r>
        <w:rPr>
          <w:sz w:val="22"/>
          <w:szCs w:val="22"/>
        </w:rPr>
        <w:t xml:space="preserve"> stejnopisech s platností originálu, z nichž poskytovatel obdrží dvě vyhotovení a objednatel </w:t>
      </w:r>
      <w:r w:rsidR="00DB087F">
        <w:rPr>
          <w:sz w:val="22"/>
          <w:szCs w:val="22"/>
        </w:rPr>
        <w:t>dvě</w:t>
      </w:r>
      <w:r>
        <w:rPr>
          <w:sz w:val="22"/>
          <w:szCs w:val="22"/>
        </w:rPr>
        <w:t xml:space="preserve"> vyhotovení. </w:t>
      </w:r>
    </w:p>
    <w:p w:rsidR="00ED4136" w:rsidRDefault="00ED4136" w:rsidP="00ED4136">
      <w:pPr>
        <w:numPr>
          <w:ilvl w:val="0"/>
          <w:numId w:val="13"/>
        </w:numPr>
        <w:spacing w:after="120"/>
        <w:ind w:left="567" w:hanging="567"/>
        <w:jc w:val="both"/>
        <w:rPr>
          <w:sz w:val="22"/>
          <w:szCs w:val="22"/>
        </w:rPr>
      </w:pPr>
      <w:r w:rsidRPr="00ED4136">
        <w:rPr>
          <w:sz w:val="22"/>
          <w:szCs w:val="22"/>
        </w:rPr>
        <w:t>Smluvní strany prohlašují, že se zněním této smlouvy se podrobně seznámily, že tato smlouva je projevem jejich pravé a vážné vůle, na důkaz čehož připojují své vlastnoruční podpisy. Dále prohlašují, že tuto smlouvu neuzavřely v tísni za nápadně nevýhodných podmínek.</w:t>
      </w:r>
    </w:p>
    <w:p w:rsidR="00ED4136" w:rsidRDefault="00ED4136" w:rsidP="00ED4136">
      <w:pPr>
        <w:spacing w:after="120"/>
        <w:jc w:val="both"/>
        <w:rPr>
          <w:sz w:val="22"/>
          <w:szCs w:val="22"/>
        </w:rPr>
      </w:pPr>
      <w:r>
        <w:rPr>
          <w:sz w:val="22"/>
          <w:szCs w:val="22"/>
        </w:rPr>
        <w:br/>
      </w:r>
      <w:r>
        <w:rPr>
          <w:sz w:val="22"/>
          <w:szCs w:val="22"/>
        </w:rPr>
        <w:br/>
      </w:r>
    </w:p>
    <w:p w:rsidR="00364FDE" w:rsidRDefault="00364FDE">
      <w:pPr>
        <w:spacing w:after="200" w:line="276" w:lineRule="auto"/>
        <w:rPr>
          <w:sz w:val="22"/>
          <w:szCs w:val="22"/>
        </w:rPr>
      </w:pPr>
      <w:r>
        <w:rPr>
          <w:sz w:val="22"/>
          <w:szCs w:val="22"/>
        </w:rPr>
        <w:br w:type="page"/>
      </w:r>
    </w:p>
    <w:p w:rsidR="007704A0" w:rsidRDefault="006507FF" w:rsidP="00ED4136">
      <w:pPr>
        <w:spacing w:after="200" w:line="276" w:lineRule="auto"/>
        <w:rPr>
          <w:sz w:val="22"/>
          <w:szCs w:val="22"/>
        </w:rPr>
      </w:pPr>
      <w:r>
        <w:rPr>
          <w:sz w:val="22"/>
          <w:szCs w:val="22"/>
        </w:rPr>
        <w:lastRenderedPageBreak/>
        <w:t xml:space="preserve">Nedílnou součástí smlouvy jsou následující přílohy: </w:t>
      </w:r>
    </w:p>
    <w:p w:rsidR="007704A0" w:rsidRDefault="006507FF">
      <w:pPr>
        <w:spacing w:after="120"/>
        <w:ind w:left="360" w:firstLine="207"/>
        <w:jc w:val="both"/>
        <w:rPr>
          <w:sz w:val="22"/>
          <w:szCs w:val="22"/>
        </w:rPr>
      </w:pPr>
      <w:r>
        <w:rPr>
          <w:sz w:val="22"/>
          <w:szCs w:val="22"/>
        </w:rPr>
        <w:t>Příloha č. 1</w:t>
      </w:r>
      <w:r>
        <w:rPr>
          <w:sz w:val="22"/>
          <w:szCs w:val="22"/>
        </w:rPr>
        <w:tab/>
        <w:t xml:space="preserve">Seznam zařízení a jejich umístění </w:t>
      </w:r>
    </w:p>
    <w:p w:rsidR="007704A0" w:rsidRDefault="006507FF">
      <w:pPr>
        <w:spacing w:after="120"/>
        <w:ind w:left="360" w:firstLine="207"/>
        <w:jc w:val="both"/>
        <w:rPr>
          <w:sz w:val="22"/>
          <w:szCs w:val="22"/>
        </w:rPr>
      </w:pPr>
      <w:r>
        <w:rPr>
          <w:sz w:val="22"/>
          <w:szCs w:val="22"/>
        </w:rPr>
        <w:t>Příloha č. 2</w:t>
      </w:r>
      <w:r>
        <w:rPr>
          <w:sz w:val="22"/>
          <w:szCs w:val="22"/>
        </w:rPr>
        <w:tab/>
        <w:t>Specifikace předmětu plnění</w:t>
      </w:r>
      <w:bookmarkStart w:id="7" w:name="OLE_LINK4"/>
    </w:p>
    <w:bookmarkEnd w:id="7"/>
    <w:p w:rsidR="007704A0" w:rsidRDefault="006507FF">
      <w:pPr>
        <w:ind w:firstLine="567"/>
        <w:jc w:val="both"/>
        <w:rPr>
          <w:sz w:val="22"/>
          <w:szCs w:val="22"/>
        </w:rPr>
      </w:pPr>
      <w:r>
        <w:rPr>
          <w:sz w:val="22"/>
          <w:szCs w:val="22"/>
        </w:rPr>
        <w:t xml:space="preserve">Příloha č. </w:t>
      </w:r>
      <w:r w:rsidR="008F280E">
        <w:rPr>
          <w:sz w:val="22"/>
          <w:szCs w:val="22"/>
        </w:rPr>
        <w:t>3</w:t>
      </w:r>
      <w:r>
        <w:rPr>
          <w:sz w:val="22"/>
          <w:szCs w:val="22"/>
        </w:rPr>
        <w:tab/>
        <w:t>Kalkulace nabídkové ceny</w:t>
      </w:r>
    </w:p>
    <w:p w:rsidR="007704A0" w:rsidRDefault="007704A0">
      <w:pPr>
        <w:ind w:firstLine="567"/>
        <w:jc w:val="both"/>
        <w:rPr>
          <w:sz w:val="22"/>
          <w:szCs w:val="22"/>
        </w:rPr>
      </w:pPr>
    </w:p>
    <w:p w:rsidR="007704A0" w:rsidRDefault="007704A0">
      <w:pPr>
        <w:jc w:val="both"/>
        <w:rPr>
          <w:sz w:val="22"/>
          <w:szCs w:val="22"/>
        </w:rPr>
      </w:pPr>
    </w:p>
    <w:tbl>
      <w:tblPr>
        <w:tblStyle w:val="Mkatabulky"/>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709"/>
        <w:gridCol w:w="4142"/>
      </w:tblGrid>
      <w:tr w:rsidR="007704A0">
        <w:tc>
          <w:tcPr>
            <w:tcW w:w="4361" w:type="dxa"/>
            <w:tcBorders>
              <w:bottom w:val="single" w:sz="4" w:space="0" w:color="auto"/>
            </w:tcBorders>
          </w:tcPr>
          <w:p w:rsidR="007704A0" w:rsidRDefault="006507FF">
            <w:pPr>
              <w:autoSpaceDE w:val="0"/>
              <w:autoSpaceDN w:val="0"/>
              <w:adjustRightInd w:val="0"/>
              <w:rPr>
                <w:rFonts w:cs="Arial"/>
                <w:color w:val="000000"/>
              </w:rPr>
            </w:pPr>
            <w:r>
              <w:rPr>
                <w:rFonts w:cs="Arial"/>
                <w:color w:val="000000"/>
              </w:rPr>
              <w:br/>
            </w:r>
            <w:r>
              <w:rPr>
                <w:rFonts w:cs="Arial"/>
                <w:color w:val="000000"/>
              </w:rPr>
              <w:br/>
            </w:r>
            <w:r>
              <w:rPr>
                <w:rFonts w:cs="Arial"/>
                <w:color w:val="000000"/>
              </w:rPr>
              <w:br/>
              <w:t>V Praze dne</w:t>
            </w:r>
            <w:r w:rsidR="00B06D9F">
              <w:rPr>
                <w:rFonts w:cs="Arial"/>
                <w:color w:val="000000"/>
              </w:rPr>
              <w:t xml:space="preserve"> 31.5.2018</w:t>
            </w:r>
          </w:p>
          <w:p w:rsidR="007704A0" w:rsidRDefault="007704A0">
            <w:pPr>
              <w:autoSpaceDE w:val="0"/>
              <w:autoSpaceDN w:val="0"/>
              <w:adjustRightInd w:val="0"/>
              <w:rPr>
                <w:rFonts w:cs="Arial"/>
                <w:color w:val="000000"/>
              </w:rPr>
            </w:pPr>
          </w:p>
          <w:p w:rsidR="007704A0" w:rsidRDefault="006507FF">
            <w:pPr>
              <w:autoSpaceDE w:val="0"/>
              <w:autoSpaceDN w:val="0"/>
              <w:adjustRightInd w:val="0"/>
              <w:rPr>
                <w:rFonts w:cs="Arial"/>
                <w:color w:val="000000"/>
              </w:rPr>
            </w:pPr>
            <w:r>
              <w:rPr>
                <w:rFonts w:cs="Arial"/>
                <w:color w:val="000000"/>
              </w:rPr>
              <w:t>Za Objednatele:</w:t>
            </w:r>
          </w:p>
          <w:p w:rsidR="007704A0" w:rsidRDefault="007704A0">
            <w:pPr>
              <w:autoSpaceDE w:val="0"/>
              <w:autoSpaceDN w:val="0"/>
              <w:adjustRightInd w:val="0"/>
              <w:rPr>
                <w:rFonts w:cs="Arial"/>
                <w:color w:val="000000"/>
              </w:rPr>
            </w:pPr>
          </w:p>
          <w:p w:rsidR="007704A0" w:rsidRDefault="007704A0">
            <w:pPr>
              <w:autoSpaceDE w:val="0"/>
              <w:autoSpaceDN w:val="0"/>
              <w:adjustRightInd w:val="0"/>
              <w:rPr>
                <w:rFonts w:cs="Arial"/>
                <w:color w:val="000000"/>
              </w:rPr>
            </w:pPr>
          </w:p>
          <w:p w:rsidR="007704A0" w:rsidRDefault="007704A0">
            <w:pPr>
              <w:autoSpaceDE w:val="0"/>
              <w:autoSpaceDN w:val="0"/>
              <w:adjustRightInd w:val="0"/>
              <w:rPr>
                <w:rFonts w:cs="Arial"/>
                <w:color w:val="000000"/>
              </w:rPr>
            </w:pPr>
          </w:p>
        </w:tc>
        <w:tc>
          <w:tcPr>
            <w:tcW w:w="709" w:type="dxa"/>
            <w:tcBorders>
              <w:top w:val="nil"/>
              <w:bottom w:val="nil"/>
            </w:tcBorders>
          </w:tcPr>
          <w:p w:rsidR="007704A0" w:rsidRDefault="007704A0">
            <w:pPr>
              <w:autoSpaceDE w:val="0"/>
              <w:autoSpaceDN w:val="0"/>
              <w:adjustRightInd w:val="0"/>
              <w:rPr>
                <w:rFonts w:cs="Arial"/>
                <w:color w:val="000000"/>
              </w:rPr>
            </w:pPr>
          </w:p>
        </w:tc>
        <w:tc>
          <w:tcPr>
            <w:tcW w:w="4142" w:type="dxa"/>
            <w:tcBorders>
              <w:bottom w:val="single" w:sz="4" w:space="0" w:color="auto"/>
            </w:tcBorders>
          </w:tcPr>
          <w:p w:rsidR="007704A0" w:rsidRDefault="006507FF">
            <w:pPr>
              <w:autoSpaceDE w:val="0"/>
              <w:autoSpaceDN w:val="0"/>
              <w:adjustRightInd w:val="0"/>
              <w:rPr>
                <w:rFonts w:cs="Arial"/>
                <w:color w:val="000000"/>
              </w:rPr>
            </w:pPr>
            <w:r>
              <w:rPr>
                <w:rFonts w:cs="Arial"/>
                <w:color w:val="000000"/>
              </w:rPr>
              <w:br/>
            </w:r>
            <w:r>
              <w:rPr>
                <w:rFonts w:cs="Arial"/>
                <w:color w:val="000000"/>
              </w:rPr>
              <w:br/>
            </w:r>
            <w:r>
              <w:rPr>
                <w:rFonts w:cs="Arial"/>
                <w:color w:val="000000"/>
              </w:rPr>
              <w:br/>
              <w:t xml:space="preserve">V </w:t>
            </w:r>
            <w:r w:rsidR="00B06D9F">
              <w:t>Praze</w:t>
            </w:r>
            <w:r>
              <w:t xml:space="preserve"> </w:t>
            </w:r>
            <w:r>
              <w:rPr>
                <w:rFonts w:cs="Arial"/>
                <w:color w:val="000000"/>
              </w:rPr>
              <w:t>dne</w:t>
            </w:r>
            <w:r>
              <w:t xml:space="preserve"> </w:t>
            </w:r>
            <w:r w:rsidR="00B06D9F">
              <w:t>11.5.2018</w:t>
            </w:r>
          </w:p>
          <w:p w:rsidR="007704A0" w:rsidRDefault="007704A0">
            <w:pPr>
              <w:autoSpaceDE w:val="0"/>
              <w:autoSpaceDN w:val="0"/>
              <w:adjustRightInd w:val="0"/>
              <w:rPr>
                <w:rFonts w:cs="Arial"/>
                <w:color w:val="000000"/>
              </w:rPr>
            </w:pPr>
          </w:p>
          <w:p w:rsidR="007704A0" w:rsidRDefault="006507FF">
            <w:pPr>
              <w:autoSpaceDE w:val="0"/>
              <w:autoSpaceDN w:val="0"/>
              <w:adjustRightInd w:val="0"/>
              <w:rPr>
                <w:rFonts w:cs="Arial"/>
                <w:color w:val="000000"/>
              </w:rPr>
            </w:pPr>
            <w:r>
              <w:rPr>
                <w:rFonts w:cs="Arial"/>
                <w:color w:val="000000"/>
              </w:rPr>
              <w:t>Za Poskytovatele:</w:t>
            </w:r>
          </w:p>
        </w:tc>
      </w:tr>
      <w:tr w:rsidR="007704A0">
        <w:tc>
          <w:tcPr>
            <w:tcW w:w="4361" w:type="dxa"/>
            <w:tcBorders>
              <w:top w:val="single" w:sz="4" w:space="0" w:color="auto"/>
              <w:bottom w:val="nil"/>
            </w:tcBorders>
          </w:tcPr>
          <w:p w:rsidR="007704A0" w:rsidRPr="00B06D9F" w:rsidRDefault="00ED4136" w:rsidP="00ED4136">
            <w:pPr>
              <w:autoSpaceDE w:val="0"/>
              <w:autoSpaceDN w:val="0"/>
              <w:adjustRightInd w:val="0"/>
              <w:jc w:val="center"/>
              <w:rPr>
                <w:rFonts w:cs="Arial"/>
                <w:color w:val="000000"/>
              </w:rPr>
            </w:pPr>
            <w:r w:rsidRPr="00B06D9F">
              <w:rPr>
                <w:rFonts w:cs="Arial"/>
                <w:bCs/>
                <w:color w:val="000000"/>
              </w:rPr>
              <w:t>Mgr. Martin Sekera, Ph.D.,</w:t>
            </w:r>
            <w:r w:rsidRPr="00B06D9F">
              <w:rPr>
                <w:rFonts w:cs="Arial"/>
                <w:bCs/>
                <w:color w:val="000000"/>
              </w:rPr>
              <w:br/>
            </w:r>
            <w:r w:rsidRPr="00B06D9F">
              <w:rPr>
                <w:rFonts w:cs="Arial"/>
                <w:bCs/>
                <w:i/>
                <w:color w:val="000000"/>
              </w:rPr>
              <w:t xml:space="preserve"> ředitel Knihovny Národního muzea</w:t>
            </w:r>
          </w:p>
        </w:tc>
        <w:tc>
          <w:tcPr>
            <w:tcW w:w="709" w:type="dxa"/>
            <w:tcBorders>
              <w:top w:val="nil"/>
              <w:bottom w:val="nil"/>
            </w:tcBorders>
          </w:tcPr>
          <w:p w:rsidR="007704A0" w:rsidRPr="00B06D9F" w:rsidRDefault="007704A0">
            <w:pPr>
              <w:autoSpaceDE w:val="0"/>
              <w:autoSpaceDN w:val="0"/>
              <w:adjustRightInd w:val="0"/>
              <w:jc w:val="center"/>
              <w:rPr>
                <w:rFonts w:cs="Arial"/>
                <w:color w:val="000000"/>
              </w:rPr>
            </w:pPr>
          </w:p>
        </w:tc>
        <w:tc>
          <w:tcPr>
            <w:tcW w:w="4142" w:type="dxa"/>
            <w:tcBorders>
              <w:top w:val="single" w:sz="4" w:space="0" w:color="auto"/>
              <w:bottom w:val="nil"/>
            </w:tcBorders>
          </w:tcPr>
          <w:p w:rsidR="007704A0" w:rsidRDefault="00B06D9F" w:rsidP="00B06D9F">
            <w:pPr>
              <w:autoSpaceDE w:val="0"/>
              <w:autoSpaceDN w:val="0"/>
              <w:adjustRightInd w:val="0"/>
              <w:jc w:val="center"/>
              <w:rPr>
                <w:rFonts w:cs="Arial"/>
                <w:i/>
                <w:color w:val="000000"/>
              </w:rPr>
            </w:pPr>
            <w:r w:rsidRPr="00B06D9F">
              <w:t>Ing. Jiří Limburský</w:t>
            </w:r>
            <w:r w:rsidR="006507FF" w:rsidRPr="00B06D9F">
              <w:br/>
            </w:r>
            <w:r w:rsidR="006507FF" w:rsidRPr="00B06D9F">
              <w:rPr>
                <w:i/>
              </w:rPr>
              <w:t xml:space="preserve"> </w:t>
            </w:r>
            <w:r w:rsidRPr="00B06D9F">
              <w:rPr>
                <w:i/>
              </w:rPr>
              <w:t>obchodní ředitel KAC a SSP</w:t>
            </w:r>
          </w:p>
        </w:tc>
      </w:tr>
    </w:tbl>
    <w:p w:rsidR="007704A0" w:rsidRDefault="007704A0">
      <w:pPr>
        <w:spacing w:after="200" w:line="276" w:lineRule="auto"/>
        <w:rPr>
          <w:rFonts w:asciiTheme="majorHAnsi" w:eastAsiaTheme="majorEastAsia" w:hAnsiTheme="majorHAnsi" w:cstheme="majorBidi"/>
          <w:color w:val="17365D" w:themeColor="text2" w:themeShade="BF"/>
          <w:spacing w:val="5"/>
          <w:kern w:val="28"/>
          <w:sz w:val="52"/>
          <w:szCs w:val="52"/>
        </w:rPr>
      </w:pPr>
    </w:p>
    <w:p w:rsidR="007704A0" w:rsidRDefault="006507FF">
      <w:pPr>
        <w:spacing w:after="200" w:line="276" w:lineRule="auto"/>
        <w:rPr>
          <w:rFonts w:asciiTheme="majorHAnsi" w:eastAsiaTheme="majorEastAsia" w:hAnsiTheme="majorHAnsi" w:cstheme="majorBidi"/>
          <w:color w:val="17365D" w:themeColor="text2" w:themeShade="BF"/>
          <w:spacing w:val="5"/>
          <w:kern w:val="28"/>
          <w:sz w:val="52"/>
          <w:szCs w:val="52"/>
        </w:rPr>
      </w:pPr>
      <w:r>
        <w:br w:type="page"/>
      </w:r>
    </w:p>
    <w:p w:rsidR="007704A0" w:rsidRDefault="006507FF">
      <w:pPr>
        <w:pStyle w:val="Nzev"/>
        <w:rPr>
          <w:sz w:val="22"/>
          <w:szCs w:val="22"/>
        </w:rPr>
      </w:pPr>
      <w:r>
        <w:lastRenderedPageBreak/>
        <w:t>Příloha č. 1</w:t>
      </w:r>
      <w:r>
        <w:br/>
        <w:t>Seznam zařízení a jejich umístění</w:t>
      </w:r>
    </w:p>
    <w:tbl>
      <w:tblPr>
        <w:tblW w:w="9039" w:type="dxa"/>
        <w:tblInd w:w="55" w:type="dxa"/>
        <w:tblCellMar>
          <w:left w:w="70" w:type="dxa"/>
          <w:right w:w="70" w:type="dxa"/>
        </w:tblCellMar>
        <w:tblLook w:val="04A0" w:firstRow="1" w:lastRow="0" w:firstColumn="1" w:lastColumn="0" w:noHBand="0" w:noVBand="1"/>
      </w:tblPr>
      <w:tblGrid>
        <w:gridCol w:w="418"/>
        <w:gridCol w:w="1571"/>
        <w:gridCol w:w="1706"/>
        <w:gridCol w:w="2531"/>
        <w:gridCol w:w="1121"/>
        <w:gridCol w:w="1692"/>
      </w:tblGrid>
      <w:tr w:rsidR="007704A0" w:rsidTr="008D0E83">
        <w:trPr>
          <w:trHeight w:val="309"/>
        </w:trPr>
        <w:tc>
          <w:tcPr>
            <w:tcW w:w="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704A0" w:rsidRDefault="006507FF">
            <w:pPr>
              <w:rPr>
                <w:rFonts w:eastAsia="Times New Roman"/>
                <w:b/>
                <w:bCs/>
                <w:color w:val="000000"/>
              </w:rPr>
            </w:pPr>
            <w:r>
              <w:rPr>
                <w:rFonts w:eastAsia="Times New Roman"/>
                <w:b/>
                <w:bCs/>
                <w:color w:val="000000"/>
                <w:sz w:val="22"/>
                <w:szCs w:val="22"/>
              </w:rPr>
              <w:t> </w:t>
            </w:r>
          </w:p>
        </w:tc>
        <w:tc>
          <w:tcPr>
            <w:tcW w:w="157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7704A0" w:rsidRDefault="006507FF">
            <w:pPr>
              <w:rPr>
                <w:rFonts w:eastAsia="Times New Roman"/>
                <w:b/>
                <w:bCs/>
                <w:color w:val="000000"/>
              </w:rPr>
            </w:pPr>
            <w:r>
              <w:rPr>
                <w:rFonts w:eastAsia="Times New Roman"/>
                <w:b/>
                <w:bCs/>
                <w:color w:val="000000"/>
                <w:sz w:val="22"/>
                <w:szCs w:val="22"/>
              </w:rPr>
              <w:t>typ</w:t>
            </w:r>
          </w:p>
        </w:tc>
        <w:tc>
          <w:tcPr>
            <w:tcW w:w="170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7704A0" w:rsidRDefault="006507FF">
            <w:pPr>
              <w:rPr>
                <w:rFonts w:eastAsia="Times New Roman"/>
                <w:b/>
                <w:bCs/>
                <w:color w:val="000000"/>
              </w:rPr>
            </w:pPr>
            <w:r>
              <w:rPr>
                <w:rFonts w:eastAsia="Times New Roman"/>
                <w:b/>
                <w:bCs/>
                <w:color w:val="000000"/>
                <w:sz w:val="22"/>
                <w:szCs w:val="22"/>
              </w:rPr>
              <w:t>sériové číslo</w:t>
            </w:r>
          </w:p>
        </w:tc>
        <w:tc>
          <w:tcPr>
            <w:tcW w:w="253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7704A0" w:rsidRDefault="006507FF">
            <w:pPr>
              <w:rPr>
                <w:rFonts w:eastAsia="Times New Roman"/>
                <w:b/>
                <w:bCs/>
                <w:color w:val="000000"/>
              </w:rPr>
            </w:pPr>
            <w:r>
              <w:rPr>
                <w:rFonts w:eastAsia="Times New Roman"/>
                <w:b/>
                <w:bCs/>
                <w:color w:val="000000"/>
                <w:sz w:val="22"/>
                <w:szCs w:val="22"/>
              </w:rPr>
              <w:t>konfigurace</w:t>
            </w:r>
          </w:p>
        </w:tc>
        <w:tc>
          <w:tcPr>
            <w:tcW w:w="112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7704A0" w:rsidRDefault="006507FF">
            <w:pPr>
              <w:rPr>
                <w:rFonts w:eastAsia="Times New Roman"/>
                <w:b/>
                <w:bCs/>
                <w:color w:val="000000"/>
              </w:rPr>
            </w:pPr>
            <w:r>
              <w:rPr>
                <w:rFonts w:eastAsia="Times New Roman"/>
                <w:b/>
                <w:bCs/>
                <w:color w:val="000000"/>
                <w:sz w:val="22"/>
                <w:szCs w:val="22"/>
              </w:rPr>
              <w:t>lokalita</w:t>
            </w:r>
          </w:p>
        </w:tc>
        <w:tc>
          <w:tcPr>
            <w:tcW w:w="16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7704A0" w:rsidRDefault="006507FF">
            <w:pPr>
              <w:rPr>
                <w:rFonts w:eastAsia="Times New Roman"/>
                <w:b/>
                <w:bCs/>
                <w:color w:val="000000"/>
              </w:rPr>
            </w:pPr>
            <w:r>
              <w:rPr>
                <w:rFonts w:eastAsia="Times New Roman"/>
                <w:b/>
                <w:bCs/>
                <w:color w:val="000000"/>
                <w:sz w:val="22"/>
                <w:szCs w:val="22"/>
              </w:rPr>
              <w:t>umístění</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eastAsia="Times New Roman" w:hAnsiTheme="minorHAnsi" w:cs="Arial"/>
                <w:color w:val="000000"/>
                <w:sz w:val="20"/>
                <w:szCs w:val="20"/>
              </w:rPr>
            </w:pPr>
            <w:r>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A0ED023104065</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4.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bCs/>
                <w:color w:val="000000"/>
                <w:sz w:val="20"/>
                <w:szCs w:val="20"/>
              </w:rPr>
            </w:pPr>
            <w:r>
              <w:rPr>
                <w:rFonts w:asciiTheme="minorHAnsi" w:hAnsiTheme="minorHAnsi" w:cs="Arial"/>
                <w:bCs/>
                <w:color w:val="000000"/>
                <w:sz w:val="20"/>
                <w:szCs w:val="20"/>
              </w:rPr>
              <w:t>A0ED023104087</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ČMH</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3.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3</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Bizhub C224e</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A5C4021025713</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5.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4</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A0ED023080533</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TER1</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Přízemí</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5</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bCs/>
                <w:color w:val="000000"/>
                <w:sz w:val="20"/>
                <w:szCs w:val="20"/>
              </w:rPr>
            </w:pPr>
            <w:r>
              <w:rPr>
                <w:rFonts w:asciiTheme="minorHAnsi" w:hAnsiTheme="minorHAnsi" w:cs="Arial"/>
                <w:bCs/>
                <w:color w:val="000000"/>
                <w:sz w:val="20"/>
                <w:szCs w:val="20"/>
              </w:rPr>
              <w:t>A0ED023017079</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C81285">
            <w:pPr>
              <w:rPr>
                <w:rFonts w:asciiTheme="minorHAnsi" w:hAnsiTheme="minorHAnsi" w:cs="Arial"/>
                <w:color w:val="000000"/>
                <w:sz w:val="20"/>
                <w:szCs w:val="20"/>
              </w:rPr>
            </w:pPr>
            <w:r>
              <w:rPr>
                <w:rFonts w:asciiTheme="minorHAnsi" w:hAnsiTheme="minorHAnsi" w:cs="Arial"/>
                <w:color w:val="000000"/>
                <w:sz w:val="20"/>
                <w:szCs w:val="20"/>
              </w:rPr>
              <w:t>NP</w:t>
            </w:r>
            <w:r w:rsidR="006507FF">
              <w:rPr>
                <w:rFonts w:asciiTheme="minorHAnsi" w:hAnsiTheme="minorHAnsi" w:cs="Arial"/>
                <w:color w:val="000000"/>
                <w:sz w:val="20"/>
                <w:szCs w:val="20"/>
              </w:rPr>
              <w:t>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6</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Bizhub C280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056EF1">
            <w:pPr>
              <w:rPr>
                <w:rFonts w:asciiTheme="minorHAnsi" w:hAnsiTheme="minorHAnsi" w:cs="Arial"/>
                <w:color w:val="000000"/>
                <w:sz w:val="20"/>
                <w:szCs w:val="20"/>
              </w:rPr>
            </w:pPr>
            <w:r w:rsidRPr="00056EF1">
              <w:rPr>
                <w:rFonts w:asciiTheme="minorHAnsi" w:hAnsiTheme="minorHAnsi" w:cs="Arial"/>
                <w:color w:val="000000"/>
                <w:sz w:val="20"/>
                <w:szCs w:val="20"/>
              </w:rPr>
              <w:t>A0ED022008573</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2.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7</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C308</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5.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8</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C308</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4</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9</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C308</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Pr="00D55972" w:rsidRDefault="00D55972" w:rsidP="00D55972">
            <w:pPr>
              <w:rPr>
                <w:rFonts w:asciiTheme="minorHAnsi" w:hAnsiTheme="minorHAnsi" w:cs="Arial"/>
                <w:color w:val="000000"/>
                <w:sz w:val="20"/>
                <w:szCs w:val="20"/>
              </w:rPr>
            </w:pPr>
            <w:r w:rsidRPr="00D55972">
              <w:rPr>
                <w:rFonts w:asciiTheme="minorHAnsi" w:hAnsiTheme="minorHAnsi" w:cs="Arial"/>
                <w:color w:val="000000"/>
                <w:sz w:val="20"/>
                <w:szCs w:val="20"/>
              </w:rPr>
              <w:t>2.</w:t>
            </w:r>
            <w:r>
              <w:rPr>
                <w:rFonts w:asciiTheme="minorHAnsi" w:hAnsiTheme="minorHAnsi" w:cs="Arial"/>
                <w:color w:val="000000"/>
                <w:sz w:val="20"/>
                <w:szCs w:val="20"/>
              </w:rPr>
              <w:t xml:space="preserve"> </w:t>
            </w:r>
            <w:r w:rsidRPr="00D55972">
              <w:rPr>
                <w:rFonts w:asciiTheme="minorHAnsi" w:hAnsiTheme="minorHAnsi" w:cs="Arial"/>
                <w:color w:val="000000"/>
                <w:sz w:val="20"/>
                <w:szCs w:val="20"/>
              </w:rPr>
              <w:t>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10</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4</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11</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2</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12</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NPM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13</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2546FC">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3</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14</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LIT</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EE3A44">
            <w:pPr>
              <w:rPr>
                <w:rFonts w:asciiTheme="minorHAnsi" w:hAnsiTheme="minorHAnsi" w:cs="Arial"/>
                <w:color w:val="000000"/>
                <w:sz w:val="20"/>
                <w:szCs w:val="20"/>
              </w:rPr>
            </w:pPr>
            <w:r>
              <w:rPr>
                <w:rFonts w:asciiTheme="minorHAnsi" w:hAnsiTheme="minorHAnsi" w:cs="Arial"/>
                <w:color w:val="000000"/>
                <w:sz w:val="20"/>
                <w:szCs w:val="20"/>
              </w:rPr>
              <w:t>P</w:t>
            </w:r>
            <w:r w:rsidR="00D55972">
              <w:rPr>
                <w:rFonts w:asciiTheme="minorHAnsi" w:hAnsiTheme="minorHAnsi" w:cs="Arial"/>
                <w:color w:val="000000"/>
                <w:sz w:val="20"/>
                <w:szCs w:val="20"/>
              </w:rPr>
              <w:t>řízemí</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15</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ČMH</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Pr>
                <w:rFonts w:asciiTheme="minorHAnsi" w:hAnsiTheme="minorHAnsi" w:cs="Arial"/>
                <w:color w:val="000000"/>
                <w:sz w:val="20"/>
                <w:szCs w:val="20"/>
              </w:rPr>
              <w:t>3</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16</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D55972">
            <w:pPr>
              <w:rPr>
                <w:rFonts w:asciiTheme="minorHAnsi" w:hAnsiTheme="minorHAnsi" w:cs="Arial"/>
                <w:color w:val="000000"/>
                <w:sz w:val="20"/>
                <w:szCs w:val="20"/>
              </w:rPr>
            </w:pPr>
            <w:r w:rsidRPr="00D55972">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PRA</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17</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ZÁM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18</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ZBS</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2.</w:t>
            </w:r>
            <w:r w:rsidR="008D0E83">
              <w:rPr>
                <w:rFonts w:asciiTheme="minorHAnsi" w:hAnsiTheme="minorHAnsi" w:cs="Arial"/>
                <w:color w:val="000000"/>
                <w:sz w:val="20"/>
                <w:szCs w:val="20"/>
              </w:rPr>
              <w:t xml:space="preserve"> </w:t>
            </w:r>
            <w:r>
              <w:rPr>
                <w:rFonts w:asciiTheme="minorHAnsi" w:hAnsiTheme="minorHAnsi" w:cs="Arial"/>
                <w:color w:val="000000"/>
                <w:sz w:val="20"/>
                <w:szCs w:val="20"/>
              </w:rPr>
              <w:t>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19</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VÍT</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20</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EE3A44">
            <w:pPr>
              <w:rPr>
                <w:rFonts w:asciiTheme="minorHAnsi" w:hAnsiTheme="minorHAnsi" w:cs="Arial"/>
                <w:color w:val="000000"/>
                <w:sz w:val="20"/>
                <w:szCs w:val="20"/>
              </w:rPr>
            </w:pPr>
            <w:r>
              <w:rPr>
                <w:rFonts w:asciiTheme="minorHAnsi" w:hAnsiTheme="minorHAnsi" w:cs="Arial"/>
                <w:color w:val="000000"/>
                <w:sz w:val="20"/>
                <w:szCs w:val="20"/>
              </w:rPr>
              <w:t>P</w:t>
            </w:r>
            <w:r w:rsidR="003C7E8C">
              <w:rPr>
                <w:rFonts w:asciiTheme="minorHAnsi" w:hAnsiTheme="minorHAnsi" w:cs="Arial"/>
                <w:color w:val="000000"/>
                <w:sz w:val="20"/>
                <w:szCs w:val="20"/>
              </w:rPr>
              <w:t>řízemí</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21</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ČMH</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2</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22</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MBS</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2</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23</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NM</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EE3A44">
            <w:pPr>
              <w:rPr>
                <w:rFonts w:asciiTheme="minorHAnsi" w:hAnsiTheme="minorHAnsi" w:cs="Arial"/>
                <w:color w:val="000000"/>
                <w:sz w:val="20"/>
                <w:szCs w:val="20"/>
              </w:rPr>
            </w:pPr>
            <w:r>
              <w:rPr>
                <w:rFonts w:asciiTheme="minorHAnsi" w:hAnsiTheme="minorHAnsi" w:cs="Arial"/>
                <w:color w:val="000000"/>
                <w:sz w:val="20"/>
                <w:szCs w:val="20"/>
              </w:rPr>
              <w:t>P</w:t>
            </w:r>
            <w:r w:rsidR="003C7E8C">
              <w:rPr>
                <w:rFonts w:asciiTheme="minorHAnsi" w:hAnsiTheme="minorHAnsi" w:cs="Arial"/>
                <w:color w:val="000000"/>
                <w:sz w:val="20"/>
                <w:szCs w:val="20"/>
              </w:rPr>
              <w:t>řízemí</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24</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HP</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1</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6507FF">
            <w:pPr>
              <w:jc w:val="center"/>
              <w:rPr>
                <w:rFonts w:eastAsia="Times New Roman"/>
                <w:color w:val="000000"/>
              </w:rPr>
            </w:pPr>
            <w:r>
              <w:rPr>
                <w:rFonts w:eastAsia="Times New Roman"/>
                <w:color w:val="000000"/>
                <w:sz w:val="22"/>
                <w:szCs w:val="22"/>
              </w:rPr>
              <w:t>25</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C227</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HP</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Pr>
                <w:rFonts w:asciiTheme="minorHAnsi" w:hAnsiTheme="minorHAnsi" w:cs="Arial"/>
                <w:color w:val="000000"/>
                <w:sz w:val="20"/>
                <w:szCs w:val="20"/>
              </w:rPr>
              <w:t>1</w:t>
            </w:r>
            <w:r w:rsidR="006507FF">
              <w:rPr>
                <w:rFonts w:asciiTheme="minorHAnsi" w:hAnsiTheme="minorHAnsi" w:cs="Arial"/>
                <w:color w:val="000000"/>
                <w:sz w:val="20"/>
                <w:szCs w:val="20"/>
              </w:rPr>
              <w:t>.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EE3A44">
            <w:pPr>
              <w:jc w:val="center"/>
              <w:rPr>
                <w:rFonts w:eastAsia="Times New Roman"/>
                <w:color w:val="000000"/>
              </w:rPr>
            </w:pPr>
            <w:r>
              <w:rPr>
                <w:rFonts w:eastAsia="Times New Roman"/>
                <w:color w:val="000000"/>
                <w:sz w:val="22"/>
                <w:szCs w:val="22"/>
              </w:rPr>
              <w:t>26</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3C7E8C">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Pr>
                <w:rFonts w:asciiTheme="minorHAnsi" w:hAnsiTheme="minorHAnsi" w:cs="Arial"/>
                <w:color w:val="000000"/>
                <w:sz w:val="20"/>
                <w:szCs w:val="20"/>
              </w:rPr>
              <w:t>TER2</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EE3A44">
            <w:pPr>
              <w:rPr>
                <w:rFonts w:asciiTheme="minorHAnsi" w:hAnsiTheme="minorHAnsi" w:cs="Arial"/>
                <w:color w:val="000000"/>
                <w:sz w:val="20"/>
                <w:szCs w:val="20"/>
              </w:rPr>
            </w:pPr>
            <w:r>
              <w:rPr>
                <w:rFonts w:asciiTheme="minorHAnsi" w:hAnsiTheme="minorHAnsi" w:cs="Arial"/>
                <w:color w:val="000000"/>
                <w:sz w:val="20"/>
                <w:szCs w:val="20"/>
              </w:rPr>
              <w:t>P</w:t>
            </w:r>
            <w:r w:rsidR="008D0E83">
              <w:rPr>
                <w:rFonts w:asciiTheme="minorHAnsi" w:hAnsiTheme="minorHAnsi" w:cs="Arial"/>
                <w:color w:val="000000"/>
                <w:sz w:val="20"/>
                <w:szCs w:val="20"/>
              </w:rPr>
              <w:t>řízemí</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EE3A44">
            <w:pPr>
              <w:jc w:val="center"/>
              <w:rPr>
                <w:rFonts w:eastAsia="Times New Roman"/>
                <w:color w:val="000000"/>
              </w:rPr>
            </w:pPr>
            <w:r>
              <w:rPr>
                <w:rFonts w:eastAsia="Times New Roman"/>
                <w:color w:val="000000"/>
                <w:sz w:val="22"/>
                <w:szCs w:val="22"/>
              </w:rPr>
              <w:t>27</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Pr>
                <w:rFonts w:asciiTheme="minorHAnsi" w:hAnsiTheme="minorHAnsi" w:cs="Arial"/>
                <w:color w:val="000000"/>
                <w:sz w:val="20"/>
                <w:szCs w:val="20"/>
              </w:rPr>
              <w:t>HP</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BC7651">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EE3A44">
            <w:pPr>
              <w:jc w:val="center"/>
              <w:rPr>
                <w:rFonts w:eastAsia="Times New Roman"/>
                <w:color w:val="000000"/>
              </w:rPr>
            </w:pPr>
            <w:r>
              <w:rPr>
                <w:rFonts w:eastAsia="Times New Roman"/>
                <w:color w:val="000000"/>
                <w:sz w:val="22"/>
                <w:szCs w:val="22"/>
              </w:rPr>
              <w:t>28</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HP</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BC7651">
            <w:pPr>
              <w:rPr>
                <w:rFonts w:asciiTheme="minorHAnsi" w:hAnsiTheme="minorHAnsi" w:cs="Arial"/>
                <w:color w:val="000000"/>
                <w:sz w:val="20"/>
                <w:szCs w:val="20"/>
              </w:rPr>
            </w:pPr>
            <w:r>
              <w:rPr>
                <w:rFonts w:asciiTheme="minorHAnsi" w:hAnsiTheme="minorHAnsi" w:cs="Arial"/>
                <w:color w:val="000000"/>
                <w:sz w:val="20"/>
                <w:szCs w:val="20"/>
              </w:rPr>
              <w:t>1.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EE3A44">
            <w:pPr>
              <w:jc w:val="center"/>
              <w:rPr>
                <w:rFonts w:eastAsia="Times New Roman"/>
                <w:color w:val="000000"/>
              </w:rPr>
            </w:pPr>
            <w:r>
              <w:rPr>
                <w:rFonts w:eastAsia="Times New Roman"/>
                <w:color w:val="000000"/>
                <w:sz w:val="22"/>
                <w:szCs w:val="22"/>
              </w:rPr>
              <w:t>29</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HP</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BC7651">
            <w:pPr>
              <w:rPr>
                <w:rFonts w:asciiTheme="minorHAnsi" w:hAnsiTheme="minorHAnsi" w:cs="Arial"/>
                <w:color w:val="000000"/>
                <w:sz w:val="20"/>
                <w:szCs w:val="20"/>
              </w:rPr>
            </w:pPr>
            <w:r>
              <w:rPr>
                <w:rFonts w:asciiTheme="minorHAnsi" w:hAnsiTheme="minorHAnsi" w:cs="Arial"/>
                <w:color w:val="000000"/>
                <w:sz w:val="20"/>
                <w:szCs w:val="20"/>
              </w:rPr>
              <w:t>2. patro</w:t>
            </w:r>
          </w:p>
        </w:tc>
      </w:tr>
      <w:tr w:rsidR="007704A0" w:rsidTr="008D0E83">
        <w:trPr>
          <w:trHeight w:val="309"/>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7704A0" w:rsidRDefault="00EE3A44">
            <w:pPr>
              <w:jc w:val="center"/>
              <w:rPr>
                <w:rFonts w:eastAsia="Times New Roman"/>
                <w:color w:val="000000"/>
              </w:rPr>
            </w:pPr>
            <w:r>
              <w:rPr>
                <w:rFonts w:eastAsia="Times New Roman"/>
                <w:color w:val="000000"/>
                <w:sz w:val="22"/>
                <w:szCs w:val="22"/>
              </w:rPr>
              <w:t>30</w:t>
            </w:r>
          </w:p>
        </w:tc>
        <w:tc>
          <w:tcPr>
            <w:tcW w:w="1571" w:type="dxa"/>
            <w:tcBorders>
              <w:top w:val="nil"/>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HP</w:t>
            </w:r>
          </w:p>
        </w:tc>
        <w:tc>
          <w:tcPr>
            <w:tcW w:w="1692" w:type="dxa"/>
            <w:tcBorders>
              <w:top w:val="nil"/>
              <w:left w:val="nil"/>
              <w:bottom w:val="single" w:sz="4" w:space="0" w:color="auto"/>
              <w:right w:val="single" w:sz="4" w:space="0" w:color="auto"/>
            </w:tcBorders>
            <w:shd w:val="clear" w:color="auto" w:fill="auto"/>
            <w:noWrap/>
            <w:vAlign w:val="center"/>
          </w:tcPr>
          <w:p w:rsidR="007704A0" w:rsidRDefault="00BC7651">
            <w:pPr>
              <w:rPr>
                <w:rFonts w:asciiTheme="minorHAnsi" w:hAnsiTheme="minorHAnsi" w:cs="Arial"/>
                <w:color w:val="000000"/>
                <w:sz w:val="20"/>
                <w:szCs w:val="20"/>
              </w:rPr>
            </w:pPr>
            <w:r>
              <w:rPr>
                <w:rFonts w:asciiTheme="minorHAnsi" w:hAnsiTheme="minorHAnsi" w:cs="Arial"/>
                <w:color w:val="000000"/>
                <w:sz w:val="20"/>
                <w:szCs w:val="20"/>
              </w:rPr>
              <w:t>2. patro</w:t>
            </w:r>
          </w:p>
        </w:tc>
      </w:tr>
      <w:tr w:rsidR="007704A0"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4A0" w:rsidRDefault="00EE3A44">
            <w:pPr>
              <w:jc w:val="center"/>
              <w:rPr>
                <w:rFonts w:eastAsia="Times New Roman"/>
                <w:color w:val="000000"/>
              </w:rPr>
            </w:pPr>
            <w:r>
              <w:rPr>
                <w:rFonts w:eastAsia="Times New Roman"/>
                <w:color w:val="000000"/>
                <w:sz w:val="22"/>
                <w:szCs w:val="22"/>
              </w:rPr>
              <w:t>31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704A0" w:rsidRDefault="006507FF">
            <w:pPr>
              <w:rPr>
                <w:rFonts w:asciiTheme="minorHAnsi" w:hAnsiTheme="minorHAnsi" w:cs="Arial"/>
                <w:color w:val="000000"/>
                <w:sz w:val="20"/>
                <w:szCs w:val="20"/>
              </w:rPr>
            </w:pPr>
            <w:r>
              <w:rPr>
                <w:rFonts w:asciiTheme="minorHAnsi" w:hAnsiTheme="minorHAnsi" w:cs="Arial"/>
                <w:color w:val="000000"/>
                <w:sz w:val="20"/>
                <w:szCs w:val="20"/>
              </w:rPr>
              <w:t> </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Pr>
                <w:rFonts w:asciiTheme="minorHAnsi" w:hAnsiTheme="minorHAnsi" w:cs="Arial"/>
                <w:color w:val="000000"/>
                <w:sz w:val="20"/>
                <w:szCs w:val="20"/>
              </w:rPr>
              <w:t>ARCH</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7704A0" w:rsidRDefault="008D0E83">
            <w:pPr>
              <w:rPr>
                <w:rFonts w:asciiTheme="minorHAnsi" w:hAnsiTheme="minorHAnsi" w:cs="Arial"/>
                <w:color w:val="000000"/>
                <w:sz w:val="20"/>
                <w:szCs w:val="20"/>
              </w:rPr>
            </w:pPr>
            <w:r>
              <w:rPr>
                <w:rFonts w:asciiTheme="minorHAnsi" w:hAnsiTheme="minorHAnsi" w:cs="Arial"/>
                <w:color w:val="000000"/>
                <w:sz w:val="20"/>
                <w:szCs w:val="20"/>
              </w:rPr>
              <w:t>1. patro</w:t>
            </w:r>
          </w:p>
        </w:tc>
      </w:tr>
      <w:tr w:rsidR="008D0E83"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E83" w:rsidRDefault="00EE3A44">
            <w:pPr>
              <w:jc w:val="center"/>
              <w:rPr>
                <w:rFonts w:eastAsia="Times New Roman"/>
                <w:color w:val="000000"/>
              </w:rPr>
            </w:pPr>
            <w:r>
              <w:rPr>
                <w:rFonts w:eastAsia="Times New Roman"/>
                <w:color w:val="000000"/>
                <w:sz w:val="22"/>
                <w:szCs w:val="22"/>
              </w:rPr>
              <w:t>32</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8D0E83" w:rsidRPr="003C7E8C" w:rsidRDefault="008D0E83">
            <w:pPr>
              <w:rPr>
                <w:rFonts w:asciiTheme="minorHAnsi" w:hAnsiTheme="minorHAnsi" w:cs="Arial"/>
                <w:color w:val="000000"/>
                <w:sz w:val="20"/>
                <w:szCs w:val="20"/>
              </w:rPr>
            </w:pPr>
            <w:r w:rsidRPr="003C7E8C">
              <w:rPr>
                <w:rFonts w:asciiTheme="minorHAnsi" w:hAnsiTheme="minorHAnsi" w:cs="Arial"/>
                <w:color w:val="000000"/>
                <w:sz w:val="20"/>
                <w:szCs w:val="20"/>
              </w:rPr>
              <w:t>bizhub C220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HP</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8D0E83" w:rsidRDefault="00BC7651">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 patro</w:t>
            </w:r>
          </w:p>
        </w:tc>
      </w:tr>
      <w:tr w:rsidR="008D0E83"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E83" w:rsidRDefault="008D0E83">
            <w:pPr>
              <w:jc w:val="center"/>
              <w:rPr>
                <w:rFonts w:eastAsia="Times New Roman"/>
                <w:color w:val="000000"/>
              </w:rPr>
            </w:pPr>
            <w:r>
              <w:rPr>
                <w:rFonts w:eastAsia="Times New Roman"/>
                <w:color w:val="000000"/>
                <w:sz w:val="22"/>
                <w:szCs w:val="22"/>
              </w:rPr>
              <w:t>3</w:t>
            </w:r>
            <w:r w:rsidR="00EE3A44">
              <w:rPr>
                <w:rFonts w:eastAsia="Times New Roman"/>
                <w:color w:val="000000"/>
                <w:sz w:val="22"/>
                <w:szCs w:val="22"/>
              </w:rPr>
              <w:t>3</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8D0E83" w:rsidRPr="003C7E8C" w:rsidRDefault="008D0E83">
            <w:pPr>
              <w:rPr>
                <w:rFonts w:asciiTheme="minorHAnsi" w:hAnsiTheme="minorHAnsi" w:cs="Arial"/>
                <w:color w:val="000000"/>
                <w:sz w:val="20"/>
                <w:szCs w:val="20"/>
              </w:rPr>
            </w:pPr>
            <w:r w:rsidRPr="008D0E83">
              <w:rPr>
                <w:rFonts w:asciiTheme="minorHAnsi" w:hAnsiTheme="minorHAnsi" w:cs="Arial"/>
                <w:color w:val="000000"/>
                <w:sz w:val="20"/>
                <w:szCs w:val="20"/>
              </w:rPr>
              <w:t>bizhub C280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NM</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5.</w:t>
            </w:r>
            <w:r w:rsidR="007636DE">
              <w:rPr>
                <w:rFonts w:asciiTheme="minorHAnsi" w:eastAsia="Times New Roman" w:hAnsiTheme="minorHAnsi" w:cs="Arial"/>
                <w:color w:val="000000"/>
                <w:sz w:val="20"/>
                <w:szCs w:val="20"/>
              </w:rPr>
              <w:t xml:space="preserve"> </w:t>
            </w:r>
            <w:r>
              <w:rPr>
                <w:rFonts w:asciiTheme="minorHAnsi" w:eastAsia="Times New Roman" w:hAnsiTheme="minorHAnsi" w:cs="Arial"/>
                <w:color w:val="000000"/>
                <w:sz w:val="20"/>
                <w:szCs w:val="20"/>
              </w:rPr>
              <w:t>patro</w:t>
            </w:r>
          </w:p>
        </w:tc>
      </w:tr>
      <w:tr w:rsidR="008D0E83"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E83" w:rsidRDefault="00EE3A44">
            <w:pPr>
              <w:jc w:val="center"/>
              <w:rPr>
                <w:rFonts w:eastAsia="Times New Roman"/>
                <w:color w:val="000000"/>
              </w:rPr>
            </w:pPr>
            <w:r>
              <w:rPr>
                <w:rFonts w:eastAsia="Times New Roman"/>
                <w:color w:val="000000"/>
                <w:sz w:val="22"/>
                <w:szCs w:val="22"/>
              </w:rPr>
              <w:t>34</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8D0E83" w:rsidRPr="008D0E83" w:rsidRDefault="008D0E83">
            <w:pPr>
              <w:rPr>
                <w:rFonts w:asciiTheme="minorHAnsi" w:hAnsiTheme="minorHAnsi" w:cs="Arial"/>
                <w:color w:val="000000"/>
                <w:sz w:val="20"/>
                <w:szCs w:val="20"/>
              </w:rPr>
            </w:pPr>
            <w:r w:rsidRPr="008D0E83">
              <w:rPr>
                <w:rFonts w:asciiTheme="minorHAnsi" w:hAnsiTheme="minorHAnsi" w:cs="Arial"/>
                <w:color w:val="000000"/>
                <w:sz w:val="20"/>
                <w:szCs w:val="20"/>
              </w:rPr>
              <w:t>bizhub C280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8D0E83" w:rsidRDefault="008D0E83">
            <w:pPr>
              <w:rPr>
                <w:rFonts w:asciiTheme="minorHAnsi" w:eastAsia="Times New Roman" w:hAnsiTheme="minorHAnsi" w:cs="Arial"/>
                <w:color w:val="000000"/>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D0E83"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NM</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8D0E83"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5. patro</w:t>
            </w:r>
          </w:p>
        </w:tc>
      </w:tr>
      <w:tr w:rsidR="007636DE"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6DE" w:rsidRDefault="007636DE">
            <w:pPr>
              <w:jc w:val="center"/>
              <w:rPr>
                <w:rFonts w:eastAsia="Times New Roman"/>
                <w:color w:val="000000"/>
              </w:rPr>
            </w:pPr>
            <w:r>
              <w:rPr>
                <w:rFonts w:eastAsia="Times New Roman"/>
                <w:color w:val="000000"/>
                <w:sz w:val="22"/>
                <w:szCs w:val="22"/>
              </w:rPr>
              <w:t>3</w:t>
            </w:r>
            <w:r w:rsidR="00EE3A44">
              <w:rPr>
                <w:rFonts w:eastAsia="Times New Roman"/>
                <w:color w:val="000000"/>
                <w:sz w:val="22"/>
                <w:szCs w:val="22"/>
              </w:rPr>
              <w:t>5</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7636DE" w:rsidRPr="008D0E83" w:rsidRDefault="007636DE">
            <w:pPr>
              <w:rPr>
                <w:rFonts w:asciiTheme="minorHAnsi" w:hAnsiTheme="minorHAnsi" w:cs="Arial"/>
                <w:color w:val="000000"/>
                <w:sz w:val="20"/>
                <w:szCs w:val="20"/>
              </w:rPr>
            </w:pPr>
            <w:r w:rsidRPr="007636DE">
              <w:rPr>
                <w:rFonts w:asciiTheme="minorHAnsi" w:hAnsiTheme="minorHAnsi" w:cs="Arial"/>
                <w:color w:val="000000"/>
                <w:sz w:val="20"/>
                <w:szCs w:val="20"/>
              </w:rPr>
              <w:t>bizhub C280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MUS</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7636DE" w:rsidRDefault="00EE3A44">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P</w:t>
            </w:r>
            <w:r w:rsidR="007636DE">
              <w:rPr>
                <w:rFonts w:asciiTheme="minorHAnsi" w:eastAsia="Times New Roman" w:hAnsiTheme="minorHAnsi" w:cs="Arial"/>
                <w:color w:val="000000"/>
                <w:sz w:val="20"/>
                <w:szCs w:val="20"/>
              </w:rPr>
              <w:t>řízemí</w:t>
            </w:r>
          </w:p>
        </w:tc>
      </w:tr>
      <w:tr w:rsidR="007636DE"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6DE" w:rsidRDefault="007636DE">
            <w:pPr>
              <w:jc w:val="center"/>
              <w:rPr>
                <w:rFonts w:eastAsia="Times New Roman"/>
                <w:color w:val="000000"/>
              </w:rPr>
            </w:pPr>
            <w:r>
              <w:rPr>
                <w:rFonts w:eastAsia="Times New Roman"/>
                <w:color w:val="000000"/>
                <w:sz w:val="22"/>
                <w:szCs w:val="22"/>
              </w:rPr>
              <w:t>3</w:t>
            </w:r>
            <w:r w:rsidR="00EE3A44">
              <w:rPr>
                <w:rFonts w:eastAsia="Times New Roman"/>
                <w:color w:val="000000"/>
                <w:sz w:val="22"/>
                <w:szCs w:val="22"/>
              </w:rPr>
              <w:t>6</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7636DE" w:rsidRPr="007636DE" w:rsidRDefault="007636DE">
            <w:pPr>
              <w:rPr>
                <w:rFonts w:asciiTheme="minorHAnsi" w:hAnsiTheme="minorHAnsi" w:cs="Arial"/>
                <w:color w:val="000000"/>
                <w:sz w:val="20"/>
                <w:szCs w:val="20"/>
              </w:rPr>
            </w:pPr>
            <w:r w:rsidRPr="007636DE">
              <w:rPr>
                <w:rFonts w:asciiTheme="minorHAnsi" w:hAnsiTheme="minorHAnsi" w:cs="Arial"/>
                <w:color w:val="000000"/>
                <w:sz w:val="20"/>
                <w:szCs w:val="20"/>
              </w:rPr>
              <w:t>bizhub C280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NPM</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2. patro</w:t>
            </w:r>
          </w:p>
        </w:tc>
      </w:tr>
      <w:tr w:rsidR="007636DE" w:rsidTr="008D0E83">
        <w:trPr>
          <w:trHeight w:val="29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6DE" w:rsidRDefault="007636DE">
            <w:pPr>
              <w:jc w:val="center"/>
              <w:rPr>
                <w:rFonts w:eastAsia="Times New Roman"/>
                <w:color w:val="000000"/>
              </w:rPr>
            </w:pPr>
            <w:r>
              <w:rPr>
                <w:rFonts w:eastAsia="Times New Roman"/>
                <w:color w:val="000000"/>
                <w:sz w:val="22"/>
                <w:szCs w:val="22"/>
              </w:rPr>
              <w:t>3</w:t>
            </w:r>
            <w:r w:rsidR="00EE3A44">
              <w:rPr>
                <w:rFonts w:eastAsia="Times New Roman"/>
                <w:color w:val="000000"/>
                <w:sz w:val="22"/>
                <w:szCs w:val="22"/>
              </w:rPr>
              <w:t>7</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7636DE" w:rsidRPr="007636DE" w:rsidRDefault="007636DE">
            <w:pPr>
              <w:rPr>
                <w:rFonts w:asciiTheme="minorHAnsi" w:hAnsiTheme="minorHAnsi" w:cs="Arial"/>
                <w:color w:val="000000"/>
                <w:sz w:val="20"/>
                <w:szCs w:val="20"/>
              </w:rPr>
            </w:pPr>
            <w:r>
              <w:rPr>
                <w:rFonts w:asciiTheme="minorHAnsi" w:hAnsiTheme="minorHAnsi" w:cs="Arial"/>
                <w:color w:val="000000"/>
                <w:sz w:val="20"/>
                <w:szCs w:val="20"/>
              </w:rPr>
              <w:t>bizhub C284</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NM</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7636DE" w:rsidRDefault="007636DE">
            <w:pPr>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3.</w:t>
            </w:r>
            <w:r w:rsidR="00EE3A44">
              <w:rPr>
                <w:rFonts w:asciiTheme="minorHAnsi" w:eastAsia="Times New Roman" w:hAnsiTheme="minorHAnsi" w:cs="Arial"/>
                <w:color w:val="000000"/>
                <w:sz w:val="20"/>
                <w:szCs w:val="20"/>
              </w:rPr>
              <w:t xml:space="preserve"> </w:t>
            </w:r>
            <w:r>
              <w:rPr>
                <w:rFonts w:asciiTheme="minorHAnsi" w:eastAsia="Times New Roman" w:hAnsiTheme="minorHAnsi" w:cs="Arial"/>
                <w:color w:val="000000"/>
                <w:sz w:val="20"/>
                <w:szCs w:val="20"/>
              </w:rPr>
              <w:t>patro</w:t>
            </w:r>
          </w:p>
        </w:tc>
      </w:tr>
    </w:tbl>
    <w:p w:rsidR="007704A0" w:rsidRDefault="007704A0">
      <w:pPr>
        <w:jc w:val="both"/>
        <w:rPr>
          <w:sz w:val="22"/>
          <w:szCs w:val="22"/>
        </w:rPr>
      </w:pPr>
    </w:p>
    <w:p w:rsidR="007704A0" w:rsidRDefault="007704A0">
      <w:pPr>
        <w:spacing w:after="120"/>
        <w:jc w:val="both"/>
        <w:rPr>
          <w:b/>
          <w:sz w:val="22"/>
          <w:szCs w:val="22"/>
          <w:u w:val="single"/>
        </w:rPr>
      </w:pPr>
    </w:p>
    <w:p w:rsidR="007704A0" w:rsidRDefault="006507FF">
      <w:pPr>
        <w:pStyle w:val="Nzev"/>
      </w:pPr>
      <w:r>
        <w:lastRenderedPageBreak/>
        <w:t>Příloha č. 2</w:t>
      </w:r>
      <w:r>
        <w:br/>
        <w:t>Specifikace předmětu plnění</w:t>
      </w:r>
    </w:p>
    <w:p w:rsidR="009E08C7" w:rsidRDefault="008F280E" w:rsidP="008F280E">
      <w:pPr>
        <w:spacing w:after="120"/>
        <w:jc w:val="both"/>
        <w:rPr>
          <w:rFonts w:cs="Arial"/>
          <w:sz w:val="22"/>
          <w:szCs w:val="22"/>
        </w:rPr>
      </w:pPr>
      <w:r>
        <w:rPr>
          <w:rFonts w:cs="Arial"/>
          <w:sz w:val="22"/>
          <w:szCs w:val="22"/>
        </w:rPr>
        <w:t>Předmětem plnění je zajištění kompletní servisně-materiálové podpory zařízení Konica Minolta Bizhub C220, Konica Minolta Bizhub C280 a Konica Minolta Bizhub C224e (celkem 6 ks), která jsou ve vlastnictví objednatele a 31 kusů zařízení, která budou dodána a instalována dodavatelem a zůstanou v majetku dodavatele po dobu smlouvy i po jejím skončení.</w:t>
      </w:r>
    </w:p>
    <w:p w:rsidR="008F280E" w:rsidRDefault="008F280E" w:rsidP="008F280E">
      <w:pPr>
        <w:spacing w:after="120"/>
        <w:jc w:val="both"/>
        <w:rPr>
          <w:rFonts w:cs="Arial"/>
          <w:sz w:val="22"/>
          <w:szCs w:val="22"/>
        </w:rPr>
      </w:pPr>
      <w:r>
        <w:rPr>
          <w:rFonts w:cs="Arial"/>
          <w:sz w:val="22"/>
          <w:szCs w:val="22"/>
        </w:rPr>
        <w:t>Zařízení dodaná dodavatelem musejí být výkonově a technicky srovnatelného nebo vyššího typu jako stávající zařízení odběratele, pro 3ks je výslovně vyžadován model Konica Minolta Bizhub C308 nebo jiný, výkonově a rychlostně srovnatelný typ.</w:t>
      </w:r>
    </w:p>
    <w:p w:rsidR="00511325" w:rsidRDefault="00511325" w:rsidP="008F280E">
      <w:pPr>
        <w:spacing w:after="120"/>
        <w:jc w:val="both"/>
        <w:rPr>
          <w:rFonts w:cs="Arial"/>
          <w:sz w:val="22"/>
          <w:szCs w:val="22"/>
        </w:rPr>
      </w:pPr>
      <w:r>
        <w:rPr>
          <w:rFonts w:cs="Arial"/>
          <w:sz w:val="22"/>
          <w:szCs w:val="22"/>
        </w:rPr>
        <w:t xml:space="preserve">Zařízení, dodaná dodavatelem, musí být kompatibilní se systémem správy tisku SafeQ a OCR </w:t>
      </w:r>
      <w:r w:rsidR="00364FDE">
        <w:rPr>
          <w:rFonts w:cs="Arial"/>
          <w:sz w:val="22"/>
          <w:szCs w:val="22"/>
        </w:rPr>
        <w:t xml:space="preserve">software </w:t>
      </w:r>
      <w:r>
        <w:rPr>
          <w:rFonts w:cs="Arial"/>
          <w:sz w:val="22"/>
          <w:szCs w:val="22"/>
        </w:rPr>
        <w:t>ScanFlow v. 4.2 (Server, MFP standard).</w:t>
      </w:r>
      <w:r w:rsidR="00364FDE">
        <w:rPr>
          <w:rFonts w:cs="Arial"/>
          <w:sz w:val="22"/>
          <w:szCs w:val="22"/>
        </w:rPr>
        <w:t xml:space="preserve"> Objednatel požaduje, aby žádné zařízení po celou dobu platnosti smlouvy nepřekročilo limit 500000 ks celkového počtu výtisků</w:t>
      </w:r>
      <w:r w:rsidR="004018B1">
        <w:rPr>
          <w:rFonts w:cs="Arial"/>
          <w:sz w:val="22"/>
          <w:szCs w:val="22"/>
        </w:rPr>
        <w:t xml:space="preserve"> (průjezdů)</w:t>
      </w:r>
      <w:r w:rsidR="00364FDE">
        <w:rPr>
          <w:rFonts w:cs="Arial"/>
          <w:sz w:val="22"/>
          <w:szCs w:val="22"/>
        </w:rPr>
        <w:t>. Zařízení, která překročí tento objem</w:t>
      </w:r>
      <w:r w:rsidR="004018B1">
        <w:rPr>
          <w:rFonts w:cs="Arial"/>
          <w:sz w:val="22"/>
          <w:szCs w:val="22"/>
        </w:rPr>
        <w:t xml:space="preserve"> tisku</w:t>
      </w:r>
      <w:r w:rsidR="00364FDE">
        <w:rPr>
          <w:rFonts w:cs="Arial"/>
          <w:sz w:val="22"/>
          <w:szCs w:val="22"/>
        </w:rPr>
        <w:t>, budou na žádost objednatele vyměněna za méně opotřebovaná, splňující tento limit.</w:t>
      </w:r>
    </w:p>
    <w:p w:rsidR="009E08C7" w:rsidRDefault="009E08C7" w:rsidP="009E08C7">
      <w:pPr>
        <w:spacing w:after="120"/>
        <w:jc w:val="both"/>
        <w:rPr>
          <w:rFonts w:cs="Arial"/>
          <w:sz w:val="22"/>
          <w:szCs w:val="22"/>
        </w:rPr>
      </w:pPr>
      <w:r>
        <w:rPr>
          <w:rFonts w:cs="Arial"/>
          <w:sz w:val="22"/>
          <w:szCs w:val="22"/>
        </w:rPr>
        <w:t>Odběratel zajistí, aby lokality, určené pro umístění zařízení, vyhovovaly specifikacím pro provoz zařízení po stránce environmentální (teplota, vlhkost) i co se týká stavební připravenosti a vybavení (dostupnost el. energie, LAN přípojka min. 100 Mb/s, RJ45).</w:t>
      </w:r>
    </w:p>
    <w:p w:rsidR="008F280E" w:rsidRDefault="008F280E" w:rsidP="008F280E">
      <w:pPr>
        <w:spacing w:after="120"/>
        <w:jc w:val="both"/>
        <w:rPr>
          <w:rFonts w:cs="Arial"/>
          <w:sz w:val="22"/>
          <w:szCs w:val="22"/>
        </w:rPr>
      </w:pPr>
      <w:r>
        <w:rPr>
          <w:rFonts w:cs="Arial"/>
          <w:sz w:val="22"/>
          <w:szCs w:val="22"/>
        </w:rPr>
        <w:t xml:space="preserve">Objednatel předpokládá v období plnění této veřejné zakázky průměrné vytížení jednoho zařízení (s výjimkou produkční tiskárny) cca </w:t>
      </w:r>
      <w:r w:rsidR="00364FDE">
        <w:rPr>
          <w:rFonts w:cs="Arial"/>
          <w:sz w:val="22"/>
          <w:szCs w:val="22"/>
        </w:rPr>
        <w:t>1880</w:t>
      </w:r>
      <w:r>
        <w:rPr>
          <w:rFonts w:cs="Arial"/>
          <w:sz w:val="22"/>
          <w:szCs w:val="22"/>
        </w:rPr>
        <w:t xml:space="preserve"> stránek za měsíc ve struktuře:</w:t>
      </w:r>
    </w:p>
    <w:p w:rsidR="007704A0" w:rsidRDefault="006507FF" w:rsidP="008F280E">
      <w:pPr>
        <w:pStyle w:val="Odstavecseseznamem"/>
        <w:numPr>
          <w:ilvl w:val="0"/>
          <w:numId w:val="25"/>
        </w:numPr>
        <w:spacing w:after="120"/>
        <w:jc w:val="both"/>
        <w:rPr>
          <w:sz w:val="22"/>
          <w:szCs w:val="22"/>
        </w:rPr>
      </w:pPr>
      <w:r>
        <w:rPr>
          <w:sz w:val="22"/>
          <w:szCs w:val="22"/>
        </w:rPr>
        <w:t>1 000 černobílých výtisků A4 při pokrytí 5%,</w:t>
      </w:r>
    </w:p>
    <w:p w:rsidR="007704A0" w:rsidRDefault="006507FF">
      <w:pPr>
        <w:pStyle w:val="Odstavecseseznamem"/>
        <w:numPr>
          <w:ilvl w:val="0"/>
          <w:numId w:val="25"/>
        </w:numPr>
        <w:spacing w:after="120"/>
        <w:jc w:val="both"/>
        <w:rPr>
          <w:sz w:val="22"/>
          <w:szCs w:val="22"/>
        </w:rPr>
      </w:pPr>
      <w:r>
        <w:rPr>
          <w:sz w:val="22"/>
          <w:szCs w:val="22"/>
        </w:rPr>
        <w:t>100 černobílých výtisků A3 při pokrytí 5%</w:t>
      </w:r>
    </w:p>
    <w:p w:rsidR="007704A0" w:rsidRDefault="00364FDE">
      <w:pPr>
        <w:pStyle w:val="Odstavecseseznamem"/>
        <w:numPr>
          <w:ilvl w:val="0"/>
          <w:numId w:val="25"/>
        </w:numPr>
        <w:spacing w:after="120"/>
        <w:jc w:val="both"/>
        <w:rPr>
          <w:sz w:val="22"/>
          <w:szCs w:val="22"/>
        </w:rPr>
      </w:pPr>
      <w:r>
        <w:rPr>
          <w:sz w:val="22"/>
          <w:szCs w:val="22"/>
        </w:rPr>
        <w:t>700</w:t>
      </w:r>
      <w:r w:rsidR="006507FF">
        <w:rPr>
          <w:sz w:val="22"/>
          <w:szCs w:val="22"/>
        </w:rPr>
        <w:t xml:space="preserve"> plnobarevných výtisků A4 při pokrytí 20% (5% černá, 5% azurová, 5% purpurová 5% žlutá)</w:t>
      </w:r>
    </w:p>
    <w:p w:rsidR="007704A0" w:rsidRDefault="00364FDE">
      <w:pPr>
        <w:pStyle w:val="Odstavecseseznamem"/>
        <w:numPr>
          <w:ilvl w:val="0"/>
          <w:numId w:val="25"/>
        </w:numPr>
        <w:spacing w:after="120"/>
        <w:jc w:val="both"/>
        <w:rPr>
          <w:sz w:val="22"/>
          <w:szCs w:val="22"/>
        </w:rPr>
      </w:pPr>
      <w:r>
        <w:rPr>
          <w:sz w:val="22"/>
          <w:szCs w:val="22"/>
        </w:rPr>
        <w:t>80</w:t>
      </w:r>
      <w:r w:rsidR="006507FF">
        <w:rPr>
          <w:sz w:val="22"/>
          <w:szCs w:val="22"/>
        </w:rPr>
        <w:t xml:space="preserve"> plnobarevných výtisků A3 při pokrytí 20% (5% černá, 5% azurová, 5% purpurová 5% žlutá)</w:t>
      </w:r>
    </w:p>
    <w:p w:rsidR="007704A0" w:rsidRPr="00ED4136" w:rsidRDefault="007704A0" w:rsidP="00ED4136">
      <w:pPr>
        <w:spacing w:after="120"/>
        <w:jc w:val="both"/>
        <w:rPr>
          <w:sz w:val="22"/>
          <w:szCs w:val="22"/>
        </w:rPr>
      </w:pPr>
    </w:p>
    <w:p w:rsidR="007704A0" w:rsidRDefault="006507FF">
      <w:pPr>
        <w:spacing w:after="120"/>
        <w:jc w:val="both"/>
        <w:rPr>
          <w:sz w:val="22"/>
          <w:szCs w:val="22"/>
        </w:rPr>
      </w:pPr>
      <w:r>
        <w:rPr>
          <w:sz w:val="22"/>
          <w:szCs w:val="22"/>
        </w:rPr>
        <w:t>Garantovaná servisní podpora v rámci plnění veřejné zakázky požadovaná objednatelem:</w:t>
      </w:r>
    </w:p>
    <w:p w:rsidR="007704A0" w:rsidRDefault="006507FF">
      <w:pPr>
        <w:pStyle w:val="Odstavecseseznamem"/>
        <w:numPr>
          <w:ilvl w:val="0"/>
          <w:numId w:val="24"/>
        </w:numPr>
        <w:spacing w:after="120"/>
        <w:jc w:val="both"/>
        <w:rPr>
          <w:sz w:val="22"/>
          <w:szCs w:val="22"/>
        </w:rPr>
      </w:pPr>
      <w:r>
        <w:rPr>
          <w:sz w:val="22"/>
          <w:szCs w:val="22"/>
        </w:rPr>
        <w:t>provádění pravidelné preventivní údržby a prohlídky zařízení a to nejdéle každých šest měsíců, aby byl zajištěn jejich kontinuální provoz v místě umístění zařízení,</w:t>
      </w:r>
    </w:p>
    <w:p w:rsidR="007704A0" w:rsidRDefault="006507FF">
      <w:pPr>
        <w:pStyle w:val="Odstavecseseznamem"/>
        <w:numPr>
          <w:ilvl w:val="0"/>
          <w:numId w:val="24"/>
        </w:numPr>
        <w:spacing w:after="120"/>
        <w:jc w:val="both"/>
        <w:rPr>
          <w:sz w:val="22"/>
          <w:szCs w:val="22"/>
        </w:rPr>
      </w:pPr>
      <w:r>
        <w:rPr>
          <w:sz w:val="22"/>
          <w:szCs w:val="22"/>
        </w:rPr>
        <w:t>aktivní sledování stavu zařízení pomocí vzdáleného monitoringu</w:t>
      </w:r>
      <w:r w:rsidR="009E08C7">
        <w:rPr>
          <w:sz w:val="22"/>
          <w:szCs w:val="22"/>
        </w:rPr>
        <w:t xml:space="preserve"> (GSM)</w:t>
      </w:r>
    </w:p>
    <w:p w:rsidR="007704A0" w:rsidRDefault="006507FF">
      <w:pPr>
        <w:pStyle w:val="Odstavecseseznamem"/>
        <w:numPr>
          <w:ilvl w:val="0"/>
          <w:numId w:val="24"/>
        </w:numPr>
        <w:spacing w:after="120"/>
        <w:jc w:val="both"/>
        <w:rPr>
          <w:sz w:val="22"/>
          <w:szCs w:val="22"/>
        </w:rPr>
      </w:pPr>
      <w:r>
        <w:rPr>
          <w:sz w:val="22"/>
          <w:szCs w:val="22"/>
        </w:rPr>
        <w:t>v případě poruchy zařízení bezplatnou opravu – uvedení do stavu před poruchou v místě umístění zařízení,</w:t>
      </w:r>
    </w:p>
    <w:p w:rsidR="007704A0" w:rsidRDefault="006507FF">
      <w:pPr>
        <w:pStyle w:val="Odstavecseseznamem"/>
        <w:numPr>
          <w:ilvl w:val="0"/>
          <w:numId w:val="24"/>
        </w:numPr>
        <w:spacing w:after="120"/>
        <w:jc w:val="both"/>
        <w:rPr>
          <w:sz w:val="22"/>
          <w:szCs w:val="22"/>
        </w:rPr>
      </w:pPr>
      <w:r>
        <w:rPr>
          <w:sz w:val="22"/>
          <w:szCs w:val="22"/>
        </w:rPr>
        <w:t>pokud opravu není možné realizovat v místě umístění zařízení, odvoz do servisního centra poskytovatele a následný zpětný transport zařízení k objednateli, včetně její instalace,</w:t>
      </w:r>
    </w:p>
    <w:p w:rsidR="007704A0" w:rsidRDefault="006507FF">
      <w:pPr>
        <w:pStyle w:val="Odstavecseseznamem"/>
        <w:numPr>
          <w:ilvl w:val="0"/>
          <w:numId w:val="24"/>
        </w:numPr>
        <w:spacing w:after="120"/>
        <w:jc w:val="both"/>
        <w:rPr>
          <w:sz w:val="22"/>
          <w:szCs w:val="22"/>
        </w:rPr>
      </w:pPr>
      <w:r>
        <w:rPr>
          <w:sz w:val="22"/>
          <w:szCs w:val="22"/>
        </w:rPr>
        <w:t>poskytnutí náhradního zařízení porovnatelných parametrů včetně jeho dopravy a instalace v lokalitách objednatele, pokud doba opravy překročí 2 pracovní dny,</w:t>
      </w:r>
    </w:p>
    <w:p w:rsidR="007704A0" w:rsidRDefault="006507FF">
      <w:pPr>
        <w:pStyle w:val="Odstavecseseznamem"/>
        <w:numPr>
          <w:ilvl w:val="0"/>
          <w:numId w:val="24"/>
        </w:numPr>
        <w:spacing w:after="120"/>
        <w:jc w:val="both"/>
        <w:rPr>
          <w:sz w:val="22"/>
          <w:szCs w:val="22"/>
        </w:rPr>
      </w:pPr>
      <w:r>
        <w:rPr>
          <w:sz w:val="22"/>
          <w:szCs w:val="22"/>
        </w:rPr>
        <w:t>zajištění stěhování zařízení v lokalitách nebo mezi lokalitami objednatele, stěhování mezi lokalitami nepřekročí počet 3 zařízení ročně,</w:t>
      </w:r>
    </w:p>
    <w:p w:rsidR="007704A0" w:rsidRDefault="006507FF">
      <w:pPr>
        <w:pStyle w:val="Odstavecseseznamem"/>
        <w:numPr>
          <w:ilvl w:val="0"/>
          <w:numId w:val="24"/>
        </w:numPr>
        <w:spacing w:after="120"/>
        <w:jc w:val="both"/>
        <w:rPr>
          <w:sz w:val="22"/>
          <w:szCs w:val="22"/>
        </w:rPr>
      </w:pPr>
      <w:r>
        <w:rPr>
          <w:sz w:val="22"/>
          <w:szCs w:val="22"/>
        </w:rPr>
        <w:t>dodávky veškerého nutného a předepsaného originálního spotřebního materiálu do zařízení, včetně tiskového materiálu, dle aktuálních potřeb jednotlivých zařízení tak, aby byl zajištěn kontinuální provoz zařízení,</w:t>
      </w:r>
    </w:p>
    <w:p w:rsidR="007704A0" w:rsidRDefault="006507FF">
      <w:pPr>
        <w:pStyle w:val="Odstavecseseznamem"/>
        <w:numPr>
          <w:ilvl w:val="0"/>
          <w:numId w:val="24"/>
        </w:numPr>
        <w:spacing w:after="120"/>
        <w:jc w:val="both"/>
        <w:rPr>
          <w:sz w:val="22"/>
          <w:szCs w:val="22"/>
        </w:rPr>
      </w:pPr>
      <w:r>
        <w:rPr>
          <w:sz w:val="22"/>
          <w:szCs w:val="22"/>
        </w:rPr>
        <w:t>dodávky originálních náhradních dílů na plánované pravidelné údržby, prohlídky, mimozáruční opravy a mimořádné servisní zásahy.</w:t>
      </w:r>
    </w:p>
    <w:p w:rsidR="007704A0" w:rsidRDefault="007704A0">
      <w:pPr>
        <w:spacing w:after="120"/>
        <w:jc w:val="both"/>
        <w:rPr>
          <w:sz w:val="22"/>
          <w:szCs w:val="22"/>
        </w:rPr>
      </w:pPr>
    </w:p>
    <w:p w:rsidR="007704A0" w:rsidRDefault="006507FF">
      <w:pPr>
        <w:spacing w:after="120"/>
        <w:jc w:val="both"/>
        <w:rPr>
          <w:sz w:val="22"/>
          <w:szCs w:val="22"/>
        </w:rPr>
      </w:pPr>
      <w:r>
        <w:rPr>
          <w:sz w:val="22"/>
          <w:szCs w:val="22"/>
        </w:rPr>
        <w:lastRenderedPageBreak/>
        <w:t>K zajištění výše uvedených požadavků objednatele poskytovatel zpřístupní pracovníkům objednatele svůj Servicedesk systém, který bude splňovat minimálně tyto funkcionality:</w:t>
      </w:r>
    </w:p>
    <w:p w:rsidR="007704A0" w:rsidRDefault="006507FF">
      <w:pPr>
        <w:pStyle w:val="Odstavecseseznamem"/>
        <w:numPr>
          <w:ilvl w:val="0"/>
          <w:numId w:val="24"/>
        </w:numPr>
        <w:spacing w:after="120"/>
        <w:jc w:val="both"/>
        <w:rPr>
          <w:sz w:val="22"/>
          <w:szCs w:val="22"/>
        </w:rPr>
      </w:pPr>
      <w:r>
        <w:rPr>
          <w:sz w:val="22"/>
          <w:szCs w:val="22"/>
        </w:rPr>
        <w:t>Možnost hlášení požadavků přes webové rozhraní, e-mailem nebo telefonicky.</w:t>
      </w:r>
    </w:p>
    <w:p w:rsidR="007704A0" w:rsidRDefault="006507FF">
      <w:pPr>
        <w:pStyle w:val="Odstavecseseznamem"/>
        <w:numPr>
          <w:ilvl w:val="0"/>
          <w:numId w:val="24"/>
        </w:numPr>
        <w:spacing w:after="120"/>
        <w:jc w:val="both"/>
        <w:rPr>
          <w:sz w:val="22"/>
          <w:szCs w:val="22"/>
        </w:rPr>
      </w:pPr>
      <w:r>
        <w:rPr>
          <w:sz w:val="22"/>
          <w:szCs w:val="22"/>
        </w:rPr>
        <w:t>Dostupnost Servicedesk systému minimálně v režimu 5x10 v pracovní dny</w:t>
      </w:r>
      <w:r>
        <w:rPr>
          <w:sz w:val="22"/>
          <w:szCs w:val="22"/>
          <w:vertAlign w:val="superscript"/>
        </w:rPr>
        <w:t xml:space="preserve"> </w:t>
      </w:r>
      <w:r>
        <w:rPr>
          <w:sz w:val="22"/>
          <w:szCs w:val="22"/>
        </w:rPr>
        <w:t>(pracovní dny od 7:00 do 17:00)</w:t>
      </w:r>
    </w:p>
    <w:p w:rsidR="007704A0" w:rsidRDefault="006507FF">
      <w:pPr>
        <w:pStyle w:val="Odstavecseseznamem"/>
        <w:numPr>
          <w:ilvl w:val="0"/>
          <w:numId w:val="24"/>
        </w:numPr>
        <w:spacing w:after="120"/>
        <w:jc w:val="both"/>
        <w:rPr>
          <w:sz w:val="22"/>
          <w:szCs w:val="22"/>
        </w:rPr>
      </w:pPr>
      <w:r>
        <w:rPr>
          <w:sz w:val="22"/>
          <w:szCs w:val="22"/>
        </w:rPr>
        <w:t>Plně automatický (bezobslužný) příjem hlášení požadavků zařízení na servis, dodávky základního spotřebního materiálu a pravidelné odečty podkladů pro vyúčtování.</w:t>
      </w:r>
    </w:p>
    <w:p w:rsidR="007704A0" w:rsidRDefault="006507FF">
      <w:pPr>
        <w:pStyle w:val="Odstavecseseznamem"/>
        <w:numPr>
          <w:ilvl w:val="0"/>
          <w:numId w:val="24"/>
        </w:numPr>
        <w:spacing w:after="120"/>
        <w:jc w:val="both"/>
        <w:rPr>
          <w:sz w:val="22"/>
          <w:szCs w:val="22"/>
        </w:rPr>
      </w:pPr>
      <w:r>
        <w:rPr>
          <w:sz w:val="22"/>
          <w:szCs w:val="22"/>
        </w:rPr>
        <w:t>Automatická emailová notifikace na email objednatele o vzniklých hlášeních a požadavcích tiskového zařízení.</w:t>
      </w:r>
    </w:p>
    <w:p w:rsidR="007704A0" w:rsidRDefault="006507FF">
      <w:pPr>
        <w:pStyle w:val="Odstavecseseznamem"/>
        <w:numPr>
          <w:ilvl w:val="0"/>
          <w:numId w:val="24"/>
        </w:numPr>
        <w:spacing w:after="120"/>
        <w:jc w:val="both"/>
        <w:rPr>
          <w:sz w:val="22"/>
          <w:szCs w:val="22"/>
        </w:rPr>
      </w:pPr>
      <w:r>
        <w:rPr>
          <w:sz w:val="22"/>
          <w:szCs w:val="22"/>
        </w:rPr>
        <w:t>Přístup do Servicedesku poskytovatele bude umožněn minimálně 3 pracovníkům objednatele.</w:t>
      </w:r>
    </w:p>
    <w:p w:rsidR="007704A0" w:rsidRDefault="006507FF">
      <w:pPr>
        <w:pStyle w:val="Odstavecseseznamem"/>
        <w:numPr>
          <w:ilvl w:val="0"/>
          <w:numId w:val="24"/>
        </w:numPr>
        <w:spacing w:after="120"/>
        <w:jc w:val="both"/>
        <w:rPr>
          <w:sz w:val="22"/>
          <w:szCs w:val="22"/>
        </w:rPr>
      </w:pPr>
      <w:r>
        <w:rPr>
          <w:sz w:val="22"/>
          <w:szCs w:val="22"/>
        </w:rPr>
        <w:t>Online náhled do evidence veškerých požadavků objednatele na servisní zásahy i dodávky spotřebního materiálu po celou dobu provozu zařízení.</w:t>
      </w:r>
    </w:p>
    <w:p w:rsidR="007704A0" w:rsidRDefault="006507FF">
      <w:pPr>
        <w:pStyle w:val="Odstavecseseznamem"/>
        <w:numPr>
          <w:ilvl w:val="0"/>
          <w:numId w:val="24"/>
        </w:numPr>
        <w:spacing w:after="120"/>
        <w:jc w:val="both"/>
        <w:rPr>
          <w:sz w:val="22"/>
          <w:szCs w:val="22"/>
        </w:rPr>
      </w:pPr>
      <w:r>
        <w:rPr>
          <w:sz w:val="22"/>
          <w:szCs w:val="22"/>
        </w:rPr>
        <w:t>Online sledování a kontrola dodržování nastaveného SLA (reakčních dob, délky servisního zásahu, downtime, celková doba opravy) včetně statistik pro jednotlivá zařízení.</w:t>
      </w:r>
    </w:p>
    <w:p w:rsidR="007704A0" w:rsidRDefault="006507FF">
      <w:pPr>
        <w:pStyle w:val="Odstavecseseznamem"/>
        <w:numPr>
          <w:ilvl w:val="0"/>
          <w:numId w:val="24"/>
        </w:numPr>
        <w:spacing w:after="120"/>
        <w:jc w:val="both"/>
        <w:rPr>
          <w:sz w:val="22"/>
          <w:szCs w:val="22"/>
        </w:rPr>
      </w:pPr>
      <w:r>
        <w:rPr>
          <w:sz w:val="22"/>
          <w:szCs w:val="22"/>
        </w:rPr>
        <w:t>Automatickou e-mailovou notifikaci o změně stavů požadavků (minimálně v rozsahu: „nový požadavek“, „zahájení servisu/dodávky“ a „ukončení požadavku“).</w:t>
      </w:r>
    </w:p>
    <w:p w:rsidR="007704A0" w:rsidRDefault="006507FF">
      <w:pPr>
        <w:pStyle w:val="Odstavecseseznamem"/>
        <w:numPr>
          <w:ilvl w:val="0"/>
          <w:numId w:val="24"/>
        </w:numPr>
        <w:spacing w:after="120"/>
        <w:jc w:val="both"/>
        <w:rPr>
          <w:sz w:val="22"/>
          <w:szCs w:val="22"/>
        </w:rPr>
      </w:pPr>
      <w:r>
        <w:rPr>
          <w:sz w:val="22"/>
          <w:szCs w:val="22"/>
        </w:rPr>
        <w:t>Možnost nastavení automatické komunikace se Servicedesk systémem objednatele podle dohodnutých standardů.</w:t>
      </w:r>
    </w:p>
    <w:p w:rsidR="007704A0" w:rsidRDefault="007704A0">
      <w:pPr>
        <w:pStyle w:val="Odstavecseseznamem"/>
        <w:spacing w:after="120"/>
        <w:ind w:left="720"/>
        <w:jc w:val="both"/>
        <w:rPr>
          <w:sz w:val="22"/>
          <w:szCs w:val="22"/>
        </w:rPr>
      </w:pPr>
    </w:p>
    <w:p w:rsidR="007704A0" w:rsidRDefault="006507FF">
      <w:pPr>
        <w:spacing w:after="120"/>
        <w:jc w:val="both"/>
        <w:rPr>
          <w:sz w:val="22"/>
          <w:szCs w:val="22"/>
        </w:rPr>
      </w:pPr>
      <w:r>
        <w:rPr>
          <w:sz w:val="22"/>
          <w:szCs w:val="22"/>
        </w:rPr>
        <w:t>Objednatel definuje požadavky na SLA následovně:</w:t>
      </w:r>
    </w:p>
    <w:p w:rsidR="007704A0" w:rsidRDefault="006507FF">
      <w:pPr>
        <w:spacing w:after="120"/>
        <w:jc w:val="both"/>
        <w:rPr>
          <w:sz w:val="22"/>
          <w:szCs w:val="22"/>
        </w:rPr>
      </w:pPr>
      <w:r>
        <w:rPr>
          <w:b/>
          <w:sz w:val="22"/>
          <w:szCs w:val="22"/>
        </w:rPr>
        <w:t>Potvrzení přijetí požadavku na servisní zásah</w:t>
      </w:r>
      <w:r>
        <w:rPr>
          <w:sz w:val="22"/>
          <w:szCs w:val="22"/>
        </w:rPr>
        <w:t xml:space="preserve"> – obratem, nejdéle však do 2 hodin od nahlášení požadavku na servisní zásah.</w:t>
      </w:r>
    </w:p>
    <w:p w:rsidR="007704A0" w:rsidRDefault="006507FF">
      <w:pPr>
        <w:spacing w:after="120"/>
        <w:jc w:val="both"/>
        <w:rPr>
          <w:sz w:val="22"/>
          <w:szCs w:val="22"/>
        </w:rPr>
      </w:pPr>
      <w:r>
        <w:rPr>
          <w:b/>
          <w:sz w:val="22"/>
          <w:szCs w:val="22"/>
        </w:rPr>
        <w:t>Zahájení řešení servisního zásahu</w:t>
      </w:r>
      <w:r>
        <w:rPr>
          <w:sz w:val="22"/>
          <w:szCs w:val="22"/>
        </w:rPr>
        <w:t xml:space="preserve"> – do 16 pracovních hodin od potvrzeného přijetí požadavku v pracovní době (pracovní dny od 7:30 do 16:30). Pokud zahájení řešení servisního zásahu připadne mimo pracovní dobu, bude servisní zásah zahájen v 7:30 následujícího pracovního dne.</w:t>
      </w:r>
    </w:p>
    <w:p w:rsidR="007704A0" w:rsidRDefault="006507FF">
      <w:pPr>
        <w:spacing w:after="120"/>
        <w:jc w:val="both"/>
        <w:rPr>
          <w:sz w:val="22"/>
          <w:szCs w:val="22"/>
        </w:rPr>
      </w:pPr>
      <w:r>
        <w:rPr>
          <w:b/>
          <w:sz w:val="22"/>
          <w:szCs w:val="22"/>
        </w:rPr>
        <w:t>Garantovaná doba opravy</w:t>
      </w:r>
      <w:r>
        <w:rPr>
          <w:sz w:val="22"/>
          <w:szCs w:val="22"/>
        </w:rPr>
        <w:t xml:space="preserve"> – do 48 hodin od nahlášení incidentu.</w:t>
      </w:r>
    </w:p>
    <w:p w:rsidR="007704A0" w:rsidRDefault="006507FF">
      <w:pPr>
        <w:spacing w:after="240"/>
        <w:jc w:val="both"/>
        <w:rPr>
          <w:sz w:val="22"/>
          <w:szCs w:val="22"/>
        </w:rPr>
      </w:pPr>
      <w:r>
        <w:rPr>
          <w:sz w:val="22"/>
          <w:szCs w:val="22"/>
        </w:rPr>
        <w:t xml:space="preserve">V případě, že zařízení není možné opravit u objednatele v garantované době opravy, sdělí tuto skutečnost (včetně předpokládané doby opravy) technik poskytovatele určenému pracovníkovi objednatele co nejdříve, nejpozději však do konce garantované doby opravy. Následně spolu dohodnou instalaci náhradního zařízení a případný odvoz porouchaného zařízení do servisního centra uchazeče. K instalaci náhradního zařízení, musí dojít nejpozději následující pracovní den. </w:t>
      </w:r>
    </w:p>
    <w:p w:rsidR="007704A0" w:rsidRDefault="006507FF">
      <w:pPr>
        <w:spacing w:after="120"/>
        <w:jc w:val="both"/>
        <w:rPr>
          <w:sz w:val="22"/>
          <w:szCs w:val="22"/>
        </w:rPr>
      </w:pPr>
      <w:r>
        <w:rPr>
          <w:sz w:val="22"/>
          <w:szCs w:val="22"/>
        </w:rPr>
        <w:t>Součástí plnění je též prvotní nastavení komunikačního kanálu, které zahrnuje zejména:</w:t>
      </w:r>
    </w:p>
    <w:p w:rsidR="007704A0" w:rsidRDefault="006507FF" w:rsidP="008F280E">
      <w:pPr>
        <w:pStyle w:val="Odstavecseseznamem"/>
        <w:numPr>
          <w:ilvl w:val="0"/>
          <w:numId w:val="24"/>
        </w:numPr>
        <w:spacing w:after="200" w:line="276" w:lineRule="auto"/>
        <w:jc w:val="both"/>
        <w:rPr>
          <w:sz w:val="22"/>
          <w:szCs w:val="22"/>
        </w:rPr>
      </w:pPr>
      <w:r w:rsidRPr="008F280E">
        <w:rPr>
          <w:sz w:val="22"/>
          <w:szCs w:val="22"/>
        </w:rPr>
        <w:t>Prvotní nakonfigurování zařízení pro automatické hlášení požadavků na servis, dodávky spotřebního materiálu a pravidelné odečty podkladů pro vyúčtování a to jak směrem k poskytovat</w:t>
      </w:r>
      <w:bookmarkStart w:id="8" w:name="_GoBack"/>
      <w:bookmarkEnd w:id="8"/>
      <w:r w:rsidRPr="008F280E">
        <w:rPr>
          <w:sz w:val="22"/>
          <w:szCs w:val="22"/>
        </w:rPr>
        <w:t>eli, tak i směrem k určeným pracovníkům objednatele.</w:t>
      </w:r>
    </w:p>
    <w:sectPr w:rsidR="007704A0" w:rsidSect="007704A0">
      <w:footerReference w:type="default" r:id="rId8"/>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E3" w:rsidRDefault="00F21FE3">
      <w:r>
        <w:separator/>
      </w:r>
    </w:p>
  </w:endnote>
  <w:endnote w:type="continuationSeparator" w:id="0">
    <w:p w:rsidR="00F21FE3" w:rsidRDefault="00F2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72" w:rsidRDefault="00D55972">
    <w:pPr>
      <w:pStyle w:val="Zpat"/>
      <w:pBdr>
        <w:top w:val="single" w:sz="4" w:space="1" w:color="auto"/>
      </w:pBdr>
      <w:jc w:val="center"/>
    </w:pPr>
    <w:r>
      <w:rPr>
        <w:sz w:val="20"/>
      </w:rPr>
      <w:t xml:space="preserve">Strana </w:t>
    </w:r>
    <w:r>
      <w:rPr>
        <w:sz w:val="20"/>
      </w:rPr>
      <w:fldChar w:fldCharType="begin"/>
    </w:r>
    <w:r>
      <w:rPr>
        <w:sz w:val="20"/>
      </w:rPr>
      <w:instrText xml:space="preserve"> PAGE   \* MERGEFORMAT </w:instrText>
    </w:r>
    <w:r>
      <w:rPr>
        <w:sz w:val="20"/>
      </w:rPr>
      <w:fldChar w:fldCharType="separate"/>
    </w:r>
    <w:r w:rsidR="00B06D9F">
      <w:rPr>
        <w:noProof/>
        <w:sz w:val="20"/>
      </w:rPr>
      <w:t>2</w:t>
    </w:r>
    <w:r>
      <w:rPr>
        <w:sz w:val="20"/>
      </w:rPr>
      <w:fldChar w:fldCharType="end"/>
    </w:r>
    <w:r>
      <w:rPr>
        <w:sz w:val="20"/>
      </w:rPr>
      <w:t xml:space="preserve"> z 1</w:t>
    </w:r>
    <w:r w:rsidR="00B06D9F">
      <w:rPr>
        <w:sz w:val="20"/>
      </w:rPr>
      <w:t>2</w:t>
    </w:r>
    <w:r>
      <w:rPr>
        <w:sz w:val="20"/>
      </w:rPr>
      <w:t xml:space="preserve"> celkem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E3" w:rsidRDefault="00F21FE3">
      <w:r>
        <w:separator/>
      </w:r>
    </w:p>
  </w:footnote>
  <w:footnote w:type="continuationSeparator" w:id="0">
    <w:p w:rsidR="00F21FE3" w:rsidRDefault="00F21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275E"/>
    <w:multiLevelType w:val="hybridMultilevel"/>
    <w:tmpl w:val="DB4ECC30"/>
    <w:lvl w:ilvl="0" w:tplc="81DA1542">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7B6B69"/>
    <w:multiLevelType w:val="hybridMultilevel"/>
    <w:tmpl w:val="EAF6A4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514" w:hanging="360"/>
      </w:pPr>
      <w:rPr>
        <w:rFonts w:ascii="Courier New" w:hAnsi="Courier New" w:cs="Courier New" w:hint="default"/>
      </w:rPr>
    </w:lvl>
    <w:lvl w:ilvl="2" w:tplc="04050005" w:tentative="1">
      <w:start w:val="1"/>
      <w:numFmt w:val="bullet"/>
      <w:lvlText w:val=""/>
      <w:lvlJc w:val="left"/>
      <w:pPr>
        <w:ind w:left="1234" w:hanging="360"/>
      </w:pPr>
      <w:rPr>
        <w:rFonts w:ascii="Wingdings" w:hAnsi="Wingdings" w:hint="default"/>
      </w:rPr>
    </w:lvl>
    <w:lvl w:ilvl="3" w:tplc="04050001" w:tentative="1">
      <w:start w:val="1"/>
      <w:numFmt w:val="bullet"/>
      <w:lvlText w:val=""/>
      <w:lvlJc w:val="left"/>
      <w:pPr>
        <w:ind w:left="1954" w:hanging="360"/>
      </w:pPr>
      <w:rPr>
        <w:rFonts w:ascii="Symbol" w:hAnsi="Symbol" w:hint="default"/>
      </w:rPr>
    </w:lvl>
    <w:lvl w:ilvl="4" w:tplc="04050003" w:tentative="1">
      <w:start w:val="1"/>
      <w:numFmt w:val="bullet"/>
      <w:lvlText w:val="o"/>
      <w:lvlJc w:val="left"/>
      <w:pPr>
        <w:ind w:left="2674" w:hanging="360"/>
      </w:pPr>
      <w:rPr>
        <w:rFonts w:ascii="Courier New" w:hAnsi="Courier New" w:cs="Courier New" w:hint="default"/>
      </w:rPr>
    </w:lvl>
    <w:lvl w:ilvl="5" w:tplc="04050005" w:tentative="1">
      <w:start w:val="1"/>
      <w:numFmt w:val="bullet"/>
      <w:lvlText w:val=""/>
      <w:lvlJc w:val="left"/>
      <w:pPr>
        <w:ind w:left="3394" w:hanging="360"/>
      </w:pPr>
      <w:rPr>
        <w:rFonts w:ascii="Wingdings" w:hAnsi="Wingdings" w:hint="default"/>
      </w:rPr>
    </w:lvl>
    <w:lvl w:ilvl="6" w:tplc="04050001" w:tentative="1">
      <w:start w:val="1"/>
      <w:numFmt w:val="bullet"/>
      <w:lvlText w:val=""/>
      <w:lvlJc w:val="left"/>
      <w:pPr>
        <w:ind w:left="4114" w:hanging="360"/>
      </w:pPr>
      <w:rPr>
        <w:rFonts w:ascii="Symbol" w:hAnsi="Symbol" w:hint="default"/>
      </w:rPr>
    </w:lvl>
    <w:lvl w:ilvl="7" w:tplc="04050003" w:tentative="1">
      <w:start w:val="1"/>
      <w:numFmt w:val="bullet"/>
      <w:lvlText w:val="o"/>
      <w:lvlJc w:val="left"/>
      <w:pPr>
        <w:ind w:left="4834" w:hanging="360"/>
      </w:pPr>
      <w:rPr>
        <w:rFonts w:ascii="Courier New" w:hAnsi="Courier New" w:cs="Courier New" w:hint="default"/>
      </w:rPr>
    </w:lvl>
    <w:lvl w:ilvl="8" w:tplc="04050005" w:tentative="1">
      <w:start w:val="1"/>
      <w:numFmt w:val="bullet"/>
      <w:lvlText w:val=""/>
      <w:lvlJc w:val="left"/>
      <w:pPr>
        <w:ind w:left="5554" w:hanging="360"/>
      </w:pPr>
      <w:rPr>
        <w:rFonts w:ascii="Wingdings" w:hAnsi="Wingdings" w:hint="default"/>
      </w:rPr>
    </w:lvl>
  </w:abstractNum>
  <w:abstractNum w:abstractNumId="2" w15:restartNumberingAfterBreak="0">
    <w:nsid w:val="0B417FE0"/>
    <w:multiLevelType w:val="hybridMultilevel"/>
    <w:tmpl w:val="D0504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C2FB2"/>
    <w:multiLevelType w:val="hybridMultilevel"/>
    <w:tmpl w:val="FF2E3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CC26A3"/>
    <w:multiLevelType w:val="multilevel"/>
    <w:tmpl w:val="D94E10D4"/>
    <w:lvl w:ilvl="0">
      <w:start w:val="1"/>
      <w:numFmt w:val="decimal"/>
      <w:pStyle w:val="Nadpis1"/>
      <w:lvlText w:val="%1."/>
      <w:lvlJc w:val="left"/>
      <w:pPr>
        <w:tabs>
          <w:tab w:val="num" w:pos="360"/>
        </w:tabs>
      </w:pPr>
      <w:rPr>
        <w:rFonts w:ascii="Times New Roman" w:hAnsi="Times New Roman" w:cs="Times New Roman" w:hint="default"/>
      </w:rPr>
    </w:lvl>
    <w:lvl w:ilvl="1">
      <w:start w:val="1"/>
      <w:numFmt w:val="decimal"/>
      <w:pStyle w:val="Nadpis2"/>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rFonts w:ascii="Times New Roman" w:hAnsi="Times New Roman" w:cs="Times New Roman" w:hint="default"/>
      </w:rPr>
    </w:lvl>
    <w:lvl w:ilvl="3">
      <w:start w:val="1"/>
      <w:numFmt w:val="decimal"/>
      <w:lvlText w:val="%1.%2.%3.%4"/>
      <w:lvlJc w:val="left"/>
      <w:pPr>
        <w:tabs>
          <w:tab w:val="num" w:pos="0"/>
        </w:tabs>
      </w:pPr>
      <w:rPr>
        <w:rFonts w:ascii="Times New Roman" w:hAnsi="Times New Roman" w:cs="Times New Roman" w:hint="default"/>
      </w:rPr>
    </w:lvl>
    <w:lvl w:ilvl="4">
      <w:start w:val="1"/>
      <w:numFmt w:val="decimal"/>
      <w:lvlText w:val="%1.%2.%3.%4.%5"/>
      <w:lvlJc w:val="left"/>
      <w:pPr>
        <w:tabs>
          <w:tab w:val="num" w:pos="0"/>
        </w:tabs>
      </w:pPr>
      <w:rPr>
        <w:rFonts w:ascii="Times New Roman" w:hAnsi="Times New Roman" w:cs="Times New Roman" w:hint="default"/>
      </w:rPr>
    </w:lvl>
    <w:lvl w:ilvl="5">
      <w:start w:val="1"/>
      <w:numFmt w:val="decimal"/>
      <w:lvlText w:val="%1.%2.%3.%4.%5.%6"/>
      <w:lvlJc w:val="left"/>
      <w:pPr>
        <w:tabs>
          <w:tab w:val="num" w:pos="0"/>
        </w:tabs>
      </w:pPr>
      <w:rPr>
        <w:rFonts w:ascii="Times New Roman" w:hAnsi="Times New Roman" w:cs="Times New Roman" w:hint="default"/>
      </w:rPr>
    </w:lvl>
    <w:lvl w:ilvl="6">
      <w:start w:val="1"/>
      <w:numFmt w:val="decimal"/>
      <w:lvlText w:val="%1.%2.%3.%4.%5.%6.%7"/>
      <w:lvlJc w:val="left"/>
      <w:pPr>
        <w:tabs>
          <w:tab w:val="num" w:pos="0"/>
        </w:tabs>
      </w:pPr>
      <w:rPr>
        <w:rFonts w:ascii="Times New Roman" w:hAnsi="Times New Roman" w:cs="Times New Roman" w:hint="default"/>
      </w:rPr>
    </w:lvl>
    <w:lvl w:ilvl="7">
      <w:start w:val="1"/>
      <w:numFmt w:val="decimal"/>
      <w:lvlText w:val="%1.%2.%3.%4.%5.%6.%7.%8"/>
      <w:lvlJc w:val="left"/>
      <w:pPr>
        <w:tabs>
          <w:tab w:val="num" w:pos="0"/>
        </w:tabs>
      </w:pPr>
      <w:rPr>
        <w:rFonts w:ascii="Times New Roman" w:hAnsi="Times New Roman" w:cs="Times New Roman" w:hint="default"/>
      </w:rPr>
    </w:lvl>
    <w:lvl w:ilvl="8">
      <w:start w:val="1"/>
      <w:numFmt w:val="decimal"/>
      <w:lvlText w:val="%1.%2.%3.%4.%5.%6.%7.%8.%9"/>
      <w:lvlJc w:val="left"/>
      <w:pPr>
        <w:tabs>
          <w:tab w:val="num" w:pos="0"/>
        </w:tabs>
      </w:pPr>
      <w:rPr>
        <w:rFonts w:ascii="Times New Roman" w:hAnsi="Times New Roman" w:cs="Times New Roman" w:hint="default"/>
      </w:rPr>
    </w:lvl>
  </w:abstractNum>
  <w:abstractNum w:abstractNumId="5" w15:restartNumberingAfterBreak="0">
    <w:nsid w:val="0EF46658"/>
    <w:multiLevelType w:val="multilevel"/>
    <w:tmpl w:val="1D1AE194"/>
    <w:lvl w:ilvl="0">
      <w:start w:val="2"/>
      <w:numFmt w:val="decimal"/>
      <w:lvlText w:val="%1."/>
      <w:lvlJc w:val="left"/>
      <w:pPr>
        <w:ind w:left="360" w:hanging="360"/>
      </w:pPr>
      <w:rPr>
        <w:rFonts w:cs="Times New Roman" w:hint="default"/>
      </w:rPr>
    </w:lvl>
    <w:lvl w:ilvl="1">
      <w:start w:val="1"/>
      <w:numFmt w:val="decimal"/>
      <w:lvlText w:val="4.%2"/>
      <w:lvlJc w:val="left"/>
      <w:pPr>
        <w:ind w:left="926" w:hanging="360"/>
      </w:pPr>
      <w:rPr>
        <w:rFonts w:hint="default"/>
        <w:b/>
      </w:rPr>
    </w:lvl>
    <w:lvl w:ilvl="2">
      <w:start w:val="1"/>
      <w:numFmt w:val="decimal"/>
      <w:lvlText w:val="%1.%2.%3."/>
      <w:lvlJc w:val="left"/>
      <w:pPr>
        <w:ind w:left="1852" w:hanging="720"/>
      </w:pPr>
      <w:rPr>
        <w:rFonts w:cs="Times New Roman" w:hint="default"/>
      </w:rPr>
    </w:lvl>
    <w:lvl w:ilvl="3">
      <w:start w:val="1"/>
      <w:numFmt w:val="decimal"/>
      <w:lvlText w:val="%1.%2.%3.%4."/>
      <w:lvlJc w:val="left"/>
      <w:pPr>
        <w:ind w:left="2418" w:hanging="720"/>
      </w:pPr>
      <w:rPr>
        <w:rFonts w:cs="Times New Roman" w:hint="default"/>
      </w:rPr>
    </w:lvl>
    <w:lvl w:ilvl="4">
      <w:start w:val="1"/>
      <w:numFmt w:val="decimal"/>
      <w:lvlText w:val="%1.%2.%3.%4.%5."/>
      <w:lvlJc w:val="left"/>
      <w:pPr>
        <w:ind w:left="3344" w:hanging="1080"/>
      </w:pPr>
      <w:rPr>
        <w:rFonts w:cs="Times New Roman" w:hint="default"/>
      </w:rPr>
    </w:lvl>
    <w:lvl w:ilvl="5">
      <w:start w:val="1"/>
      <w:numFmt w:val="decimal"/>
      <w:lvlText w:val="%1.%2.%3.%4.%5.%6."/>
      <w:lvlJc w:val="left"/>
      <w:pPr>
        <w:ind w:left="3910" w:hanging="1080"/>
      </w:pPr>
      <w:rPr>
        <w:rFonts w:cs="Times New Roman" w:hint="default"/>
      </w:rPr>
    </w:lvl>
    <w:lvl w:ilvl="6">
      <w:start w:val="1"/>
      <w:numFmt w:val="decimal"/>
      <w:lvlText w:val="%1.%2.%3.%4.%5.%6.%7."/>
      <w:lvlJc w:val="left"/>
      <w:pPr>
        <w:ind w:left="4836" w:hanging="1440"/>
      </w:pPr>
      <w:rPr>
        <w:rFonts w:cs="Times New Roman" w:hint="default"/>
      </w:rPr>
    </w:lvl>
    <w:lvl w:ilvl="7">
      <w:start w:val="1"/>
      <w:numFmt w:val="decimal"/>
      <w:lvlText w:val="%1.%2.%3.%4.%5.%6.%7.%8."/>
      <w:lvlJc w:val="left"/>
      <w:pPr>
        <w:ind w:left="5402" w:hanging="1440"/>
      </w:pPr>
      <w:rPr>
        <w:rFonts w:cs="Times New Roman" w:hint="default"/>
      </w:rPr>
    </w:lvl>
    <w:lvl w:ilvl="8">
      <w:start w:val="1"/>
      <w:numFmt w:val="decimal"/>
      <w:lvlText w:val="%1.%2.%3.%4.%5.%6.%7.%8.%9."/>
      <w:lvlJc w:val="left"/>
      <w:pPr>
        <w:ind w:left="6328" w:hanging="1800"/>
      </w:pPr>
      <w:rPr>
        <w:rFonts w:cs="Times New Roman" w:hint="default"/>
      </w:rPr>
    </w:lvl>
  </w:abstractNum>
  <w:abstractNum w:abstractNumId="6" w15:restartNumberingAfterBreak="0">
    <w:nsid w:val="104E3539"/>
    <w:multiLevelType w:val="hybridMultilevel"/>
    <w:tmpl w:val="19CCEC78"/>
    <w:lvl w:ilvl="0" w:tplc="04C411A0">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D6A37"/>
    <w:multiLevelType w:val="multilevel"/>
    <w:tmpl w:val="C5606E72"/>
    <w:lvl w:ilvl="0">
      <w:start w:val="1"/>
      <w:numFmt w:val="upperRoman"/>
      <w:pStyle w:val="WEBCOMN1"/>
      <w:lvlText w:val="%1."/>
      <w:lvlJc w:val="left"/>
      <w:pPr>
        <w:tabs>
          <w:tab w:val="num" w:pos="360"/>
        </w:tabs>
        <w:ind w:left="360" w:hanging="360"/>
      </w:pPr>
      <w:rPr>
        <w:rFonts w:ascii="Arial" w:hAnsi="Arial" w:cs="Times New Roman" w:hint="default"/>
        <w:b/>
        <w:i w:val="0"/>
        <w:sz w:val="28"/>
        <w:szCs w:val="28"/>
      </w:rPr>
    </w:lvl>
    <w:lvl w:ilvl="1">
      <w:start w:val="1"/>
      <w:numFmt w:val="decimal"/>
      <w:pStyle w:val="WEBCOMnormsml"/>
      <w:lvlText w:val="%1.%2."/>
      <w:lvlJc w:val="left"/>
      <w:pPr>
        <w:tabs>
          <w:tab w:val="num" w:pos="792"/>
        </w:tabs>
        <w:ind w:left="792" w:hanging="792"/>
      </w:pPr>
      <w:rPr>
        <w:rFonts w:ascii="Arial" w:hAnsi="Arial" w:cs="Times New Roman" w:hint="default"/>
        <w:b w:val="0"/>
        <w:i w:val="0"/>
        <w:sz w:val="22"/>
        <w:szCs w:val="22"/>
      </w:rPr>
    </w:lvl>
    <w:lvl w:ilvl="2">
      <w:start w:val="1"/>
      <w:numFmt w:val="decimal"/>
      <w:pStyle w:val="webcomnadpis3"/>
      <w:lvlText w:val="%1.%2.%3."/>
      <w:lvlJc w:val="left"/>
      <w:pPr>
        <w:tabs>
          <w:tab w:val="num" w:pos="1080"/>
        </w:tabs>
        <w:ind w:left="357" w:hanging="357"/>
      </w:pPr>
      <w:rPr>
        <w:rFonts w:cs="Times New Roman"/>
      </w:rPr>
    </w:lvl>
    <w:lvl w:ilvl="3">
      <w:start w:val="1"/>
      <w:numFmt w:val="decimal"/>
      <w:pStyle w:val="webcomnadpis4"/>
      <w:lvlText w:val="%1.%2.%3.%4."/>
      <w:lvlJc w:val="left"/>
      <w:pPr>
        <w:tabs>
          <w:tab w:val="num" w:pos="1080"/>
        </w:tabs>
        <w:ind w:left="357" w:hanging="357"/>
      </w:pPr>
      <w:rPr>
        <w:rFonts w:ascii="Verdana" w:hAnsi="Verdana" w:cs="Times New Roman" w:hint="default"/>
        <w:b w:val="0"/>
        <w:i w:val="0"/>
        <w:sz w:val="2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4D3740B"/>
    <w:multiLevelType w:val="hybridMultilevel"/>
    <w:tmpl w:val="42C25FAE"/>
    <w:lvl w:ilvl="0" w:tplc="0405000F">
      <w:start w:val="1"/>
      <w:numFmt w:val="decimal"/>
      <w:lvlText w:val="%1."/>
      <w:lvlJc w:val="left"/>
      <w:pPr>
        <w:ind w:left="36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8630CCC"/>
    <w:multiLevelType w:val="hybridMultilevel"/>
    <w:tmpl w:val="43AA3B9A"/>
    <w:lvl w:ilvl="0" w:tplc="0FA0AF68">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3F7A13"/>
    <w:multiLevelType w:val="multilevel"/>
    <w:tmpl w:val="A5343F08"/>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C1942"/>
    <w:multiLevelType w:val="hybridMultilevel"/>
    <w:tmpl w:val="64906FBA"/>
    <w:lvl w:ilvl="0" w:tplc="53963BD8">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DA08D6"/>
    <w:multiLevelType w:val="multilevel"/>
    <w:tmpl w:val="62469D0E"/>
    <w:lvl w:ilvl="0">
      <w:start w:val="3"/>
      <w:numFmt w:val="decimal"/>
      <w:lvlText w:val="%1."/>
      <w:lvlJc w:val="left"/>
      <w:pPr>
        <w:tabs>
          <w:tab w:val="num" w:pos="510"/>
        </w:tabs>
        <w:ind w:left="510" w:hanging="510"/>
      </w:pPr>
      <w:rPr>
        <w:rFonts w:hint="default"/>
      </w:rPr>
    </w:lvl>
    <w:lvl w:ilvl="1">
      <w:start w:val="1"/>
      <w:numFmt w:val="lowerLetter"/>
      <w:lvlText w:val="%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701B54"/>
    <w:multiLevelType w:val="multilevel"/>
    <w:tmpl w:val="C2E20B1C"/>
    <w:lvl w:ilvl="0">
      <w:start w:val="2"/>
      <w:numFmt w:val="decimal"/>
      <w:lvlText w:val="%1."/>
      <w:lvlJc w:val="left"/>
      <w:pPr>
        <w:ind w:left="360" w:hanging="360"/>
      </w:pPr>
      <w:rPr>
        <w:rFonts w:cs="Times New Roman" w:hint="default"/>
      </w:rPr>
    </w:lvl>
    <w:lvl w:ilvl="1">
      <w:start w:val="1"/>
      <w:numFmt w:val="decimal"/>
      <w:lvlText w:val="2.%2"/>
      <w:lvlJc w:val="left"/>
      <w:pPr>
        <w:ind w:left="926" w:hanging="360"/>
      </w:pPr>
      <w:rPr>
        <w:rFonts w:cs="Times New Roman" w:hint="default"/>
        <w:b/>
      </w:rPr>
    </w:lvl>
    <w:lvl w:ilvl="2">
      <w:start w:val="1"/>
      <w:numFmt w:val="decimal"/>
      <w:lvlText w:val="%1.%2.%3."/>
      <w:lvlJc w:val="left"/>
      <w:pPr>
        <w:ind w:left="1852" w:hanging="720"/>
      </w:pPr>
      <w:rPr>
        <w:rFonts w:cs="Times New Roman" w:hint="default"/>
      </w:rPr>
    </w:lvl>
    <w:lvl w:ilvl="3">
      <w:start w:val="1"/>
      <w:numFmt w:val="decimal"/>
      <w:lvlText w:val="%1.%2.%3.%4."/>
      <w:lvlJc w:val="left"/>
      <w:pPr>
        <w:ind w:left="2418" w:hanging="720"/>
      </w:pPr>
      <w:rPr>
        <w:rFonts w:cs="Times New Roman" w:hint="default"/>
      </w:rPr>
    </w:lvl>
    <w:lvl w:ilvl="4">
      <w:start w:val="1"/>
      <w:numFmt w:val="decimal"/>
      <w:lvlText w:val="%1.%2.%3.%4.%5."/>
      <w:lvlJc w:val="left"/>
      <w:pPr>
        <w:ind w:left="3344" w:hanging="1080"/>
      </w:pPr>
      <w:rPr>
        <w:rFonts w:cs="Times New Roman" w:hint="default"/>
      </w:rPr>
    </w:lvl>
    <w:lvl w:ilvl="5">
      <w:start w:val="1"/>
      <w:numFmt w:val="decimal"/>
      <w:lvlText w:val="%1.%2.%3.%4.%5.%6."/>
      <w:lvlJc w:val="left"/>
      <w:pPr>
        <w:ind w:left="3910" w:hanging="1080"/>
      </w:pPr>
      <w:rPr>
        <w:rFonts w:cs="Times New Roman" w:hint="default"/>
      </w:rPr>
    </w:lvl>
    <w:lvl w:ilvl="6">
      <w:start w:val="1"/>
      <w:numFmt w:val="decimal"/>
      <w:lvlText w:val="%1.%2.%3.%4.%5.%6.%7."/>
      <w:lvlJc w:val="left"/>
      <w:pPr>
        <w:ind w:left="4836" w:hanging="1440"/>
      </w:pPr>
      <w:rPr>
        <w:rFonts w:cs="Times New Roman" w:hint="default"/>
      </w:rPr>
    </w:lvl>
    <w:lvl w:ilvl="7">
      <w:start w:val="1"/>
      <w:numFmt w:val="decimal"/>
      <w:lvlText w:val="%1.%2.%3.%4.%5.%6.%7.%8."/>
      <w:lvlJc w:val="left"/>
      <w:pPr>
        <w:ind w:left="5402" w:hanging="1440"/>
      </w:pPr>
      <w:rPr>
        <w:rFonts w:cs="Times New Roman" w:hint="default"/>
      </w:rPr>
    </w:lvl>
    <w:lvl w:ilvl="8">
      <w:start w:val="1"/>
      <w:numFmt w:val="decimal"/>
      <w:lvlText w:val="%1.%2.%3.%4.%5.%6.%7.%8.%9."/>
      <w:lvlJc w:val="left"/>
      <w:pPr>
        <w:ind w:left="6328" w:hanging="1800"/>
      </w:pPr>
      <w:rPr>
        <w:rFonts w:cs="Times New Roman" w:hint="default"/>
      </w:rPr>
    </w:lvl>
  </w:abstractNum>
  <w:abstractNum w:abstractNumId="15" w15:restartNumberingAfterBreak="0">
    <w:nsid w:val="3395268C"/>
    <w:multiLevelType w:val="hybridMultilevel"/>
    <w:tmpl w:val="E7D0C8DE"/>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16" w15:restartNumberingAfterBreak="0">
    <w:nsid w:val="373532F6"/>
    <w:multiLevelType w:val="hybridMultilevel"/>
    <w:tmpl w:val="41AE3930"/>
    <w:lvl w:ilvl="0" w:tplc="0CC426E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D5F50"/>
    <w:multiLevelType w:val="hybridMultilevel"/>
    <w:tmpl w:val="8B4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6128E"/>
    <w:multiLevelType w:val="multilevel"/>
    <w:tmpl w:val="E1FAC850"/>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094A18"/>
    <w:multiLevelType w:val="hybridMultilevel"/>
    <w:tmpl w:val="8A3C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8361D2"/>
    <w:multiLevelType w:val="hybridMultilevel"/>
    <w:tmpl w:val="5DB8BC0A"/>
    <w:lvl w:ilvl="0" w:tplc="D730D25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89489B"/>
    <w:multiLevelType w:val="hybridMultilevel"/>
    <w:tmpl w:val="DAB055CC"/>
    <w:lvl w:ilvl="0" w:tplc="81DA1542">
      <w:start w:val="1"/>
      <w:numFmt w:val="bullet"/>
      <w:lvlText w:val="-"/>
      <w:lvlJc w:val="left"/>
      <w:pPr>
        <w:ind w:left="1770" w:hanging="360"/>
      </w:pPr>
      <w:rPr>
        <w:rFonts w:ascii="Times New Roman" w:eastAsia="Times New Roman" w:hAnsi="Times New Roman" w:cs="Times New Roman" w:hint="default"/>
      </w:rPr>
    </w:lvl>
    <w:lvl w:ilvl="1" w:tplc="04050003">
      <w:start w:val="1"/>
      <w:numFmt w:val="bullet"/>
      <w:lvlText w:val="o"/>
      <w:lvlJc w:val="left"/>
      <w:pPr>
        <w:ind w:left="2490" w:hanging="360"/>
      </w:pPr>
      <w:rPr>
        <w:rFonts w:ascii="Courier New" w:hAnsi="Courier New" w:cs="Times New Roman"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Times New Roman" w:hint="default"/>
      </w:rPr>
    </w:lvl>
    <w:lvl w:ilvl="5" w:tplc="04050005">
      <w:start w:val="1"/>
      <w:numFmt w:val="bullet"/>
      <w:lvlText w:val=""/>
      <w:lvlJc w:val="left"/>
      <w:pPr>
        <w:ind w:left="5370" w:hanging="360"/>
      </w:pPr>
      <w:rPr>
        <w:rFonts w:ascii="Wingdings" w:hAnsi="Wingdings" w:hint="default"/>
      </w:rPr>
    </w:lvl>
    <w:lvl w:ilvl="6" w:tplc="04050001">
      <w:start w:val="1"/>
      <w:numFmt w:val="bullet"/>
      <w:lvlText w:val=""/>
      <w:lvlJc w:val="left"/>
      <w:pPr>
        <w:ind w:left="6090" w:hanging="360"/>
      </w:pPr>
      <w:rPr>
        <w:rFonts w:ascii="Symbol" w:hAnsi="Symbol" w:hint="default"/>
      </w:rPr>
    </w:lvl>
    <w:lvl w:ilvl="7" w:tplc="04050003">
      <w:start w:val="1"/>
      <w:numFmt w:val="bullet"/>
      <w:lvlText w:val="o"/>
      <w:lvlJc w:val="left"/>
      <w:pPr>
        <w:ind w:left="6810" w:hanging="360"/>
      </w:pPr>
      <w:rPr>
        <w:rFonts w:ascii="Courier New" w:hAnsi="Courier New" w:cs="Times New Roman" w:hint="default"/>
      </w:rPr>
    </w:lvl>
    <w:lvl w:ilvl="8" w:tplc="04050005">
      <w:start w:val="1"/>
      <w:numFmt w:val="bullet"/>
      <w:lvlText w:val=""/>
      <w:lvlJc w:val="left"/>
      <w:pPr>
        <w:ind w:left="7530" w:hanging="360"/>
      </w:pPr>
      <w:rPr>
        <w:rFonts w:ascii="Wingdings" w:hAnsi="Wingdings" w:hint="default"/>
      </w:rPr>
    </w:lvl>
  </w:abstractNum>
  <w:abstractNum w:abstractNumId="22" w15:restartNumberingAfterBreak="0">
    <w:nsid w:val="46C82773"/>
    <w:multiLevelType w:val="hybridMultilevel"/>
    <w:tmpl w:val="68F4CD1A"/>
    <w:lvl w:ilvl="0" w:tplc="E03CF4D8">
      <w:start w:val="1"/>
      <w:numFmt w:val="decimal"/>
      <w:lvlText w:val="9.%1"/>
      <w:lvlJc w:val="left"/>
      <w:pPr>
        <w:ind w:left="1440" w:hanging="360"/>
      </w:pPr>
      <w:rPr>
        <w:rFonts w:hint="default"/>
        <w:b/>
      </w:rPr>
    </w:lvl>
    <w:lvl w:ilvl="1" w:tplc="04050019">
      <w:start w:val="1"/>
      <w:numFmt w:val="lowerLetter"/>
      <w:lvlText w:val="%2."/>
      <w:lvlJc w:val="left"/>
      <w:pPr>
        <w:ind w:left="1211"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21D6A22"/>
    <w:multiLevelType w:val="multilevel"/>
    <w:tmpl w:val="E67E1F12"/>
    <w:lvl w:ilvl="0">
      <w:start w:val="1"/>
      <w:numFmt w:val="decimal"/>
      <w:lvlText w:val="%1."/>
      <w:lvlJc w:val="left"/>
      <w:pPr>
        <w:ind w:left="360" w:hanging="360"/>
      </w:pPr>
      <w:rPr>
        <w:rFonts w:cs="Times New Roman" w:hint="default"/>
      </w:rPr>
    </w:lvl>
    <w:lvl w:ilvl="1">
      <w:start w:val="1"/>
      <w:numFmt w:val="decimal"/>
      <w:lvlText w:val="6.%2"/>
      <w:lvlJc w:val="left"/>
      <w:pPr>
        <w:ind w:left="574" w:hanging="432"/>
      </w:pPr>
      <w:rPr>
        <w:rFonts w:hint="default"/>
        <w:b/>
      </w:rPr>
    </w:lvl>
    <w:lvl w:ilvl="2">
      <w:start w:val="1"/>
      <w:numFmt w:val="lowerLetter"/>
      <w:lvlText w:val="%3)"/>
      <w:lvlJc w:val="left"/>
      <w:pPr>
        <w:ind w:left="1224" w:hanging="504"/>
      </w:pPr>
      <w:rPr>
        <w:rFonts w:cs="Times New Roman" w:hint="default"/>
      </w:rPr>
    </w:lvl>
    <w:lvl w:ilvl="3">
      <w:start w:val="1"/>
      <w:numFmt w:val="decimal"/>
      <w:lvlText w:val="%1.%2.%3.%4."/>
      <w:lvlJc w:val="left"/>
      <w:pPr>
        <w:ind w:left="220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4697FD8"/>
    <w:multiLevelType w:val="hybridMultilevel"/>
    <w:tmpl w:val="84E837B2"/>
    <w:lvl w:ilvl="0" w:tplc="0B88A740">
      <w:start w:val="1"/>
      <w:numFmt w:val="decimal"/>
      <w:lvlText w:val="11.%1"/>
      <w:lvlJc w:val="left"/>
      <w:pPr>
        <w:ind w:left="720"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60641C"/>
    <w:multiLevelType w:val="hybridMultilevel"/>
    <w:tmpl w:val="8AA2C988"/>
    <w:lvl w:ilvl="0" w:tplc="6AC8D9CE">
      <w:start w:val="1"/>
      <w:numFmt w:val="decimal"/>
      <w:lvlText w:val="3.%1"/>
      <w:lvlJc w:val="left"/>
      <w:pPr>
        <w:ind w:left="720" w:hanging="360"/>
      </w:pPr>
      <w:rPr>
        <w:rFonts w:hint="default"/>
        <w:b/>
      </w:rPr>
    </w:lvl>
    <w:lvl w:ilvl="1" w:tplc="04050019">
      <w:start w:val="1"/>
      <w:numFmt w:val="lowerLetter"/>
      <w:lvlText w:val="%2."/>
      <w:lvlJc w:val="left"/>
      <w:pPr>
        <w:ind w:left="64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24204F"/>
    <w:multiLevelType w:val="hybridMultilevel"/>
    <w:tmpl w:val="6C50ADE6"/>
    <w:lvl w:ilvl="0" w:tplc="B03EC0A4">
      <w:start w:val="1"/>
      <w:numFmt w:val="decimal"/>
      <w:lvlText w:val="8.%1"/>
      <w:lvlJc w:val="left"/>
      <w:pPr>
        <w:tabs>
          <w:tab w:val="num" w:pos="720"/>
        </w:tabs>
        <w:ind w:left="720" w:hanging="36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29C1322"/>
    <w:multiLevelType w:val="multilevel"/>
    <w:tmpl w:val="6A3ACE06"/>
    <w:lvl w:ilvl="0">
      <w:start w:val="1"/>
      <w:numFmt w:val="upperRoman"/>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712430C"/>
    <w:multiLevelType w:val="hybridMultilevel"/>
    <w:tmpl w:val="BA722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F85544"/>
    <w:multiLevelType w:val="hybridMultilevel"/>
    <w:tmpl w:val="B01EF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6"/>
  </w:num>
  <w:num w:numId="4">
    <w:abstractNumId w:val="4"/>
  </w:num>
  <w:num w:numId="5">
    <w:abstractNumId w:val="29"/>
  </w:num>
  <w:num w:numId="6">
    <w:abstractNumId w:val="19"/>
  </w:num>
  <w:num w:numId="7">
    <w:abstractNumId w:val="17"/>
  </w:num>
  <w:num w:numId="8">
    <w:abstractNumId w:val="12"/>
  </w:num>
  <w:num w:numId="9">
    <w:abstractNumId w:val="6"/>
  </w:num>
  <w:num w:numId="10">
    <w:abstractNumId w:val="25"/>
  </w:num>
  <w:num w:numId="11">
    <w:abstractNumId w:val="9"/>
  </w:num>
  <w:num w:numId="12">
    <w:abstractNumId w:val="10"/>
  </w:num>
  <w:num w:numId="13">
    <w:abstractNumId w:val="24"/>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18"/>
  </w:num>
  <w:num w:numId="19">
    <w:abstractNumId w:val="13"/>
  </w:num>
  <w:num w:numId="20">
    <w:abstractNumId w:val="14"/>
  </w:num>
  <w:num w:numId="21">
    <w:abstractNumId w:val="23"/>
  </w:num>
  <w:num w:numId="22">
    <w:abstractNumId w:val="5"/>
  </w:num>
  <w:num w:numId="23">
    <w:abstractNumId w:val="15"/>
  </w:num>
  <w:num w:numId="24">
    <w:abstractNumId w:val="3"/>
  </w:num>
  <w:num w:numId="25">
    <w:abstractNumId w:val="0"/>
  </w:num>
  <w:num w:numId="26">
    <w:abstractNumId w:val="28"/>
  </w:num>
  <w:num w:numId="27">
    <w:abstractNumId w:val="1"/>
  </w:num>
  <w:num w:numId="28">
    <w:abstractNumId w:val="16"/>
  </w:num>
  <w:num w:numId="29">
    <w:abstractNumId w:val="2"/>
  </w:num>
  <w:num w:numId="3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A0"/>
    <w:rsid w:val="0002139E"/>
    <w:rsid w:val="000506F1"/>
    <w:rsid w:val="00056EF1"/>
    <w:rsid w:val="00115D91"/>
    <w:rsid w:val="002546FC"/>
    <w:rsid w:val="00364FDE"/>
    <w:rsid w:val="00382D0B"/>
    <w:rsid w:val="003C7E8C"/>
    <w:rsid w:val="004018B1"/>
    <w:rsid w:val="004744B9"/>
    <w:rsid w:val="004B1033"/>
    <w:rsid w:val="004D5DB5"/>
    <w:rsid w:val="00511325"/>
    <w:rsid w:val="005C77AC"/>
    <w:rsid w:val="006247FF"/>
    <w:rsid w:val="006507FF"/>
    <w:rsid w:val="007636DE"/>
    <w:rsid w:val="007704A0"/>
    <w:rsid w:val="007D5E66"/>
    <w:rsid w:val="008D0E83"/>
    <w:rsid w:val="008F280E"/>
    <w:rsid w:val="00997712"/>
    <w:rsid w:val="009E08C7"/>
    <w:rsid w:val="00B06D9F"/>
    <w:rsid w:val="00B117CD"/>
    <w:rsid w:val="00B951A6"/>
    <w:rsid w:val="00BC7651"/>
    <w:rsid w:val="00BD3E19"/>
    <w:rsid w:val="00C81285"/>
    <w:rsid w:val="00D55972"/>
    <w:rsid w:val="00DB087F"/>
    <w:rsid w:val="00ED4136"/>
    <w:rsid w:val="00EE3A44"/>
    <w:rsid w:val="00F21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4A0"/>
    <w:pPr>
      <w:spacing w:after="0" w:line="240" w:lineRule="auto"/>
    </w:pPr>
    <w:rPr>
      <w:rFonts w:ascii="Times New Roman" w:eastAsia="Calibri" w:hAnsi="Times New Roman" w:cs="Times New Roman"/>
      <w:sz w:val="24"/>
      <w:szCs w:val="24"/>
      <w:lang w:eastAsia="cs-CZ"/>
    </w:rPr>
  </w:style>
  <w:style w:type="paragraph" w:styleId="Nadpis1">
    <w:name w:val="heading 1"/>
    <w:aliases w:val="Kapitola,kapitola,Nadpis 11,h1,V_Head1,Záhlaví 1"/>
    <w:basedOn w:val="Normln"/>
    <w:next w:val="Normln"/>
    <w:link w:val="Nadpis1Char"/>
    <w:qFormat/>
    <w:rsid w:val="007704A0"/>
    <w:pPr>
      <w:keepNext/>
      <w:numPr>
        <w:numId w:val="4"/>
      </w:numPr>
      <w:jc w:val="center"/>
      <w:outlineLvl w:val="0"/>
    </w:pPr>
    <w:rPr>
      <w:rFonts w:eastAsia="Times New Roman"/>
      <w:b/>
      <w:bCs/>
      <w:sz w:val="20"/>
      <w:szCs w:val="20"/>
    </w:rPr>
  </w:style>
  <w:style w:type="paragraph" w:styleId="Nadpis2">
    <w:name w:val="heading 2"/>
    <w:basedOn w:val="Normln"/>
    <w:next w:val="Normln"/>
    <w:link w:val="Nadpis2Char"/>
    <w:qFormat/>
    <w:rsid w:val="007704A0"/>
    <w:pPr>
      <w:keepNext/>
      <w:numPr>
        <w:ilvl w:val="1"/>
        <w:numId w:val="4"/>
      </w:numPr>
      <w:jc w:val="center"/>
      <w:outlineLvl w:val="1"/>
    </w:pPr>
    <w:rPr>
      <w:rFonts w:ascii="Arial" w:eastAsia="Times New Roman" w:hAnsi="Arial" w:cs="Arial"/>
      <w:b/>
      <w:bCs/>
      <w:sz w:val="22"/>
      <w:szCs w:val="22"/>
    </w:rPr>
  </w:style>
  <w:style w:type="paragraph" w:styleId="Nadpis3">
    <w:name w:val="heading 3"/>
    <w:basedOn w:val="Normln"/>
    <w:next w:val="Normln"/>
    <w:link w:val="Nadpis3Char"/>
    <w:uiPriority w:val="9"/>
    <w:semiHidden/>
    <w:unhideWhenUsed/>
    <w:qFormat/>
    <w:rsid w:val="007704A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qFormat/>
    <w:rsid w:val="007704A0"/>
    <w:pPr>
      <w:keepNext/>
      <w:jc w:val="center"/>
      <w:outlineLvl w:val="3"/>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704A0"/>
    <w:pPr>
      <w:suppressAutoHyphens/>
      <w:spacing w:before="120"/>
      <w:jc w:val="both"/>
    </w:pPr>
    <w:rPr>
      <w:rFonts w:ascii="CG Omega" w:eastAsia="Times New Roman" w:hAnsi="CG Omega"/>
      <w:sz w:val="22"/>
      <w:szCs w:val="20"/>
      <w:lang w:eastAsia="ar-SA"/>
    </w:rPr>
  </w:style>
  <w:style w:type="paragraph" w:styleId="Zkladntext">
    <w:name w:val="Body Text"/>
    <w:basedOn w:val="Normln"/>
    <w:link w:val="ZkladntextChar"/>
    <w:semiHidden/>
    <w:rsid w:val="007704A0"/>
    <w:pPr>
      <w:spacing w:after="120"/>
    </w:pPr>
    <w:rPr>
      <w:rFonts w:eastAsia="Times New Roman"/>
      <w:sz w:val="20"/>
      <w:szCs w:val="20"/>
      <w:lang w:eastAsia="en-US"/>
    </w:rPr>
  </w:style>
  <w:style w:type="character" w:customStyle="1" w:styleId="ZkladntextChar">
    <w:name w:val="Základní text Char"/>
    <w:basedOn w:val="Standardnpsmoodstavce"/>
    <w:link w:val="Zkladntext"/>
    <w:semiHidden/>
    <w:rsid w:val="007704A0"/>
    <w:rPr>
      <w:rFonts w:ascii="Times New Roman" w:eastAsia="Times New Roman" w:hAnsi="Times New Roman" w:cs="Times New Roman"/>
      <w:sz w:val="20"/>
      <w:szCs w:val="20"/>
    </w:rPr>
  </w:style>
  <w:style w:type="paragraph" w:customStyle="1" w:styleId="Odstavec11">
    <w:name w:val="Odstavec 1.1"/>
    <w:basedOn w:val="Normln"/>
    <w:rsid w:val="007704A0"/>
    <w:pPr>
      <w:tabs>
        <w:tab w:val="num" w:pos="360"/>
      </w:tabs>
      <w:spacing w:before="120" w:after="60" w:line="276" w:lineRule="auto"/>
      <w:ind w:left="360" w:hanging="360"/>
      <w:jc w:val="both"/>
    </w:pPr>
    <w:rPr>
      <w:rFonts w:eastAsia="Times New Roman" w:cs="Calibri"/>
      <w:sz w:val="20"/>
      <w:szCs w:val="20"/>
    </w:rPr>
  </w:style>
  <w:style w:type="paragraph" w:styleId="Odstavecseseznamem">
    <w:name w:val="List Paragraph"/>
    <w:basedOn w:val="Normln"/>
    <w:link w:val="OdstavecseseznamemChar"/>
    <w:uiPriority w:val="34"/>
    <w:qFormat/>
    <w:rsid w:val="007704A0"/>
    <w:pPr>
      <w:ind w:left="708"/>
    </w:pPr>
  </w:style>
  <w:style w:type="paragraph" w:styleId="Zpat">
    <w:name w:val="footer"/>
    <w:basedOn w:val="Normln"/>
    <w:link w:val="ZpatChar"/>
    <w:rsid w:val="007704A0"/>
    <w:pPr>
      <w:tabs>
        <w:tab w:val="center" w:pos="4536"/>
        <w:tab w:val="right" w:pos="9072"/>
      </w:tabs>
    </w:pPr>
  </w:style>
  <w:style w:type="character" w:customStyle="1" w:styleId="ZpatChar">
    <w:name w:val="Zápatí Char"/>
    <w:basedOn w:val="Standardnpsmoodstavce"/>
    <w:link w:val="Zpat"/>
    <w:rsid w:val="007704A0"/>
    <w:rPr>
      <w:rFonts w:ascii="Times New Roman" w:eastAsia="Calibri" w:hAnsi="Times New Roman" w:cs="Times New Roman"/>
      <w:sz w:val="24"/>
      <w:szCs w:val="24"/>
      <w:lang w:eastAsia="cs-CZ"/>
    </w:rPr>
  </w:style>
  <w:style w:type="character" w:styleId="slostrnky">
    <w:name w:val="page number"/>
    <w:basedOn w:val="Standardnpsmoodstavce"/>
    <w:rsid w:val="007704A0"/>
  </w:style>
  <w:style w:type="paragraph" w:styleId="Zhlav">
    <w:name w:val="header"/>
    <w:basedOn w:val="Normln"/>
    <w:link w:val="ZhlavChar"/>
    <w:rsid w:val="007704A0"/>
    <w:pPr>
      <w:tabs>
        <w:tab w:val="center" w:pos="4536"/>
        <w:tab w:val="right" w:pos="9072"/>
      </w:tabs>
    </w:pPr>
  </w:style>
  <w:style w:type="character" w:customStyle="1" w:styleId="ZhlavChar">
    <w:name w:val="Záhlaví Char"/>
    <w:basedOn w:val="Standardnpsmoodstavce"/>
    <w:link w:val="Zhlav"/>
    <w:rsid w:val="007704A0"/>
    <w:rPr>
      <w:rFonts w:ascii="Times New Roman" w:eastAsia="Calibri"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7704A0"/>
    <w:pPr>
      <w:spacing w:after="120"/>
      <w:ind w:left="283"/>
    </w:pPr>
  </w:style>
  <w:style w:type="character" w:customStyle="1" w:styleId="ZkladntextodsazenChar">
    <w:name w:val="Základní text odsazený Char"/>
    <w:basedOn w:val="Standardnpsmoodstavce"/>
    <w:link w:val="Zkladntextodsazen"/>
    <w:uiPriority w:val="99"/>
    <w:semiHidden/>
    <w:rsid w:val="007704A0"/>
    <w:rPr>
      <w:rFonts w:ascii="Times New Roman" w:eastAsia="Calibri" w:hAnsi="Times New Roman" w:cs="Times New Roman"/>
      <w:sz w:val="24"/>
      <w:szCs w:val="24"/>
      <w:lang w:eastAsia="cs-CZ"/>
    </w:rPr>
  </w:style>
  <w:style w:type="character" w:customStyle="1" w:styleId="Nadpis1Char">
    <w:name w:val="Nadpis 1 Char"/>
    <w:aliases w:val="Kapitola Char,kapitola Char,Nadpis 11 Char,h1 Char,V_Head1 Char,Záhlaví 1 Char"/>
    <w:basedOn w:val="Standardnpsmoodstavce"/>
    <w:link w:val="Nadpis1"/>
    <w:rsid w:val="007704A0"/>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rsid w:val="007704A0"/>
    <w:rPr>
      <w:rFonts w:ascii="Arial" w:eastAsia="Times New Roman" w:hAnsi="Arial" w:cs="Arial"/>
      <w:b/>
      <w:bCs/>
      <w:lang w:eastAsia="cs-CZ"/>
    </w:rPr>
  </w:style>
  <w:style w:type="character" w:customStyle="1" w:styleId="Nadpis4Char">
    <w:name w:val="Nadpis 4 Char"/>
    <w:basedOn w:val="Standardnpsmoodstavce"/>
    <w:link w:val="Nadpis4"/>
    <w:rsid w:val="007704A0"/>
    <w:rPr>
      <w:rFonts w:ascii="Times New Roman" w:eastAsia="Times New Roman" w:hAnsi="Times New Roman" w:cs="Times New Roman"/>
      <w:sz w:val="24"/>
      <w:szCs w:val="24"/>
      <w:lang w:eastAsia="cs-CZ"/>
    </w:rPr>
  </w:style>
  <w:style w:type="paragraph" w:customStyle="1" w:styleId="Normal14">
    <w:name w:val="Normal 14"/>
    <w:basedOn w:val="Normln"/>
    <w:rsid w:val="007704A0"/>
    <w:pPr>
      <w:keepNext/>
      <w:spacing w:before="60"/>
    </w:pPr>
    <w:rPr>
      <w:rFonts w:ascii="Helvetica" w:eastAsia="Times New Roman" w:hAnsi="Helvetica" w:cs="Helvetica"/>
      <w:b/>
      <w:bCs/>
      <w:sz w:val="28"/>
      <w:szCs w:val="28"/>
      <w:lang w:val="en-GB" w:eastAsia="en-US"/>
    </w:rPr>
  </w:style>
  <w:style w:type="paragraph" w:customStyle="1" w:styleId="sloupec-vlevo">
    <w:name w:val="sloupec-vlevo"/>
    <w:basedOn w:val="Normln"/>
    <w:rsid w:val="007704A0"/>
    <w:pPr>
      <w:spacing w:after="60" w:line="240" w:lineRule="atLeast"/>
      <w:ind w:left="57"/>
    </w:pPr>
    <w:rPr>
      <w:rFonts w:ascii="Tahoma" w:eastAsia="Times New Roman" w:hAnsi="Tahoma" w:cs="Tahoma"/>
      <w:b/>
      <w:bCs/>
      <w:sz w:val="18"/>
      <w:szCs w:val="18"/>
    </w:rPr>
  </w:style>
  <w:style w:type="paragraph" w:customStyle="1" w:styleId="sloupec-vlevo-normal">
    <w:name w:val="sloupec-vlevo-normal"/>
    <w:basedOn w:val="Normln"/>
    <w:rsid w:val="007704A0"/>
    <w:pPr>
      <w:spacing w:after="60" w:line="240" w:lineRule="atLeast"/>
      <w:ind w:left="57"/>
    </w:pPr>
    <w:rPr>
      <w:rFonts w:ascii="Tahoma" w:eastAsia="Times New Roman" w:hAnsi="Tahoma" w:cs="Tahoma"/>
      <w:sz w:val="18"/>
      <w:szCs w:val="18"/>
    </w:rPr>
  </w:style>
  <w:style w:type="paragraph" w:styleId="Textbubliny">
    <w:name w:val="Balloon Text"/>
    <w:basedOn w:val="Normln"/>
    <w:link w:val="TextbublinyChar"/>
    <w:uiPriority w:val="99"/>
    <w:semiHidden/>
    <w:unhideWhenUsed/>
    <w:rsid w:val="007704A0"/>
    <w:rPr>
      <w:rFonts w:ascii="Tahoma" w:hAnsi="Tahoma" w:cs="Tahoma"/>
      <w:sz w:val="16"/>
      <w:szCs w:val="16"/>
    </w:rPr>
  </w:style>
  <w:style w:type="character" w:customStyle="1" w:styleId="TextbublinyChar">
    <w:name w:val="Text bubliny Char"/>
    <w:basedOn w:val="Standardnpsmoodstavce"/>
    <w:link w:val="Textbubliny"/>
    <w:uiPriority w:val="99"/>
    <w:semiHidden/>
    <w:rsid w:val="007704A0"/>
    <w:rPr>
      <w:rFonts w:ascii="Tahoma" w:eastAsia="Calibri" w:hAnsi="Tahoma" w:cs="Tahoma"/>
      <w:sz w:val="16"/>
      <w:szCs w:val="16"/>
      <w:lang w:eastAsia="cs-CZ"/>
    </w:rPr>
  </w:style>
  <w:style w:type="character" w:styleId="Odkaznakoment">
    <w:name w:val="annotation reference"/>
    <w:basedOn w:val="Standardnpsmoodstavce"/>
    <w:uiPriority w:val="99"/>
    <w:semiHidden/>
    <w:unhideWhenUsed/>
    <w:rsid w:val="007704A0"/>
    <w:rPr>
      <w:sz w:val="16"/>
      <w:szCs w:val="16"/>
    </w:rPr>
  </w:style>
  <w:style w:type="paragraph" w:styleId="Textkomente">
    <w:name w:val="annotation text"/>
    <w:basedOn w:val="Normln"/>
    <w:link w:val="TextkomenteChar"/>
    <w:uiPriority w:val="99"/>
    <w:unhideWhenUsed/>
    <w:rsid w:val="007704A0"/>
    <w:rPr>
      <w:sz w:val="20"/>
      <w:szCs w:val="20"/>
    </w:rPr>
  </w:style>
  <w:style w:type="character" w:customStyle="1" w:styleId="TextkomenteChar">
    <w:name w:val="Text komentáře Char"/>
    <w:basedOn w:val="Standardnpsmoodstavce"/>
    <w:link w:val="Textkomente"/>
    <w:uiPriority w:val="99"/>
    <w:rsid w:val="007704A0"/>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04A0"/>
    <w:rPr>
      <w:b/>
      <w:bCs/>
    </w:rPr>
  </w:style>
  <w:style w:type="character" w:customStyle="1" w:styleId="PedmtkomenteChar">
    <w:name w:val="Předmět komentáře Char"/>
    <w:basedOn w:val="TextkomenteChar"/>
    <w:link w:val="Pedmtkomente"/>
    <w:uiPriority w:val="99"/>
    <w:semiHidden/>
    <w:rsid w:val="007704A0"/>
    <w:rPr>
      <w:rFonts w:ascii="Times New Roman" w:eastAsia="Calibri" w:hAnsi="Times New Roman" w:cs="Times New Roman"/>
      <w:b/>
      <w:bCs/>
      <w:sz w:val="20"/>
      <w:szCs w:val="20"/>
      <w:lang w:eastAsia="cs-CZ"/>
    </w:rPr>
  </w:style>
  <w:style w:type="character" w:customStyle="1" w:styleId="apple-converted-space">
    <w:name w:val="apple-converted-space"/>
    <w:basedOn w:val="Standardnpsmoodstavce"/>
    <w:rsid w:val="007704A0"/>
  </w:style>
  <w:style w:type="character" w:styleId="Zdraznn">
    <w:name w:val="Emphasis"/>
    <w:basedOn w:val="Standardnpsmoodstavce"/>
    <w:uiPriority w:val="20"/>
    <w:qFormat/>
    <w:rsid w:val="007704A0"/>
    <w:rPr>
      <w:i/>
      <w:iCs/>
    </w:rPr>
  </w:style>
  <w:style w:type="table" w:customStyle="1" w:styleId="Mkatabulky1">
    <w:name w:val="Mřížka tabulky1"/>
    <w:basedOn w:val="Normlntabulka"/>
    <w:next w:val="Mkatabulky"/>
    <w:uiPriority w:val="39"/>
    <w:rsid w:val="0077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7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Øádka"/>
    <w:link w:val="dkaChar"/>
    <w:rsid w:val="007704A0"/>
    <w:pPr>
      <w:widowControl w:val="0"/>
      <w:spacing w:after="0" w:line="240" w:lineRule="auto"/>
    </w:pPr>
    <w:rPr>
      <w:rFonts w:ascii="TimesE" w:eastAsia="Times New Roman" w:hAnsi="TimesE" w:cs="Times New Roman"/>
      <w:color w:val="000000"/>
      <w:sz w:val="24"/>
      <w:szCs w:val="20"/>
      <w:lang w:eastAsia="cs-CZ"/>
    </w:rPr>
  </w:style>
  <w:style w:type="paragraph" w:styleId="Revize">
    <w:name w:val="Revision"/>
    <w:hidden/>
    <w:uiPriority w:val="99"/>
    <w:semiHidden/>
    <w:rsid w:val="007704A0"/>
    <w:pPr>
      <w:spacing w:after="0" w:line="240" w:lineRule="auto"/>
    </w:pPr>
    <w:rPr>
      <w:rFonts w:ascii="Times New Roman" w:eastAsia="Calibri" w:hAnsi="Times New Roman" w:cs="Times New Roman"/>
      <w:sz w:val="24"/>
      <w:szCs w:val="24"/>
      <w:lang w:eastAsia="cs-CZ"/>
    </w:rPr>
  </w:style>
  <w:style w:type="paragraph" w:styleId="Seznam3">
    <w:name w:val="List 3"/>
    <w:basedOn w:val="Normln"/>
    <w:semiHidden/>
    <w:rsid w:val="007704A0"/>
    <w:pPr>
      <w:overflowPunct w:val="0"/>
      <w:autoSpaceDE w:val="0"/>
      <w:autoSpaceDN w:val="0"/>
      <w:adjustRightInd w:val="0"/>
      <w:ind w:left="849" w:hanging="283"/>
      <w:textAlignment w:val="baseline"/>
    </w:pPr>
    <w:rPr>
      <w:rFonts w:eastAsia="Times New Roman"/>
      <w:szCs w:val="20"/>
    </w:rPr>
  </w:style>
  <w:style w:type="character" w:customStyle="1" w:styleId="OdstavecseseznamemChar">
    <w:name w:val="Odstavec se seznamem Char"/>
    <w:link w:val="Odstavecseseznamem"/>
    <w:uiPriority w:val="34"/>
    <w:locked/>
    <w:rsid w:val="007704A0"/>
    <w:rPr>
      <w:rFonts w:ascii="Times New Roman" w:eastAsia="Calibri" w:hAnsi="Times New Roman" w:cs="Times New Roman"/>
      <w:sz w:val="24"/>
      <w:szCs w:val="24"/>
      <w:lang w:eastAsia="cs-CZ"/>
    </w:rPr>
  </w:style>
  <w:style w:type="paragraph" w:customStyle="1" w:styleId="WEBCOMN1">
    <w:name w:val="WEBCOM N1"/>
    <w:basedOn w:val="Normln"/>
    <w:uiPriority w:val="99"/>
    <w:locked/>
    <w:rsid w:val="007704A0"/>
    <w:pPr>
      <w:numPr>
        <w:numId w:val="15"/>
      </w:numPr>
    </w:pPr>
    <w:rPr>
      <w:rFonts w:ascii="Arial" w:eastAsia="Times New Roman" w:hAnsi="Arial"/>
      <w:b/>
      <w:sz w:val="28"/>
      <w:szCs w:val="28"/>
      <w:lang w:val="en-US" w:eastAsia="en-US"/>
    </w:rPr>
  </w:style>
  <w:style w:type="paragraph" w:customStyle="1" w:styleId="WEBCOMnormsml">
    <w:name w:val="WEBCOM norm sml"/>
    <w:basedOn w:val="Normln"/>
    <w:uiPriority w:val="99"/>
    <w:locked/>
    <w:rsid w:val="007704A0"/>
    <w:pPr>
      <w:numPr>
        <w:ilvl w:val="1"/>
        <w:numId w:val="15"/>
      </w:numPr>
    </w:pPr>
    <w:rPr>
      <w:rFonts w:ascii="Arial" w:eastAsia="Times New Roman" w:hAnsi="Arial"/>
      <w:bCs/>
      <w:iCs/>
      <w:sz w:val="22"/>
      <w:szCs w:val="22"/>
      <w:lang w:eastAsia="en-US"/>
    </w:rPr>
  </w:style>
  <w:style w:type="paragraph" w:customStyle="1" w:styleId="webcomnadpis3">
    <w:name w:val="webcom nadpis 3"/>
    <w:basedOn w:val="Normln"/>
    <w:uiPriority w:val="99"/>
    <w:rsid w:val="007704A0"/>
    <w:pPr>
      <w:numPr>
        <w:ilvl w:val="2"/>
        <w:numId w:val="15"/>
      </w:numPr>
      <w:jc w:val="both"/>
    </w:pPr>
    <w:rPr>
      <w:rFonts w:ascii="Arial" w:eastAsia="Times New Roman" w:hAnsi="Arial"/>
      <w:sz w:val="22"/>
      <w:lang w:val="en-US" w:eastAsia="en-US"/>
    </w:rPr>
  </w:style>
  <w:style w:type="paragraph" w:customStyle="1" w:styleId="webcomnadpis4">
    <w:name w:val="webcom nadpis 4"/>
    <w:basedOn w:val="Normln"/>
    <w:uiPriority w:val="99"/>
    <w:rsid w:val="007704A0"/>
    <w:pPr>
      <w:numPr>
        <w:ilvl w:val="3"/>
        <w:numId w:val="15"/>
      </w:numPr>
      <w:jc w:val="both"/>
    </w:pPr>
    <w:rPr>
      <w:rFonts w:ascii="Arial" w:eastAsia="Times New Roman" w:hAnsi="Arial"/>
      <w:sz w:val="22"/>
      <w:lang w:val="en-US" w:eastAsia="en-US"/>
    </w:rPr>
  </w:style>
  <w:style w:type="paragraph" w:styleId="Bezmezer">
    <w:name w:val="No Spacing"/>
    <w:uiPriority w:val="1"/>
    <w:qFormat/>
    <w:rsid w:val="007704A0"/>
    <w:pPr>
      <w:spacing w:after="0" w:line="240" w:lineRule="auto"/>
    </w:pPr>
    <w:rPr>
      <w:rFonts w:ascii="Arial" w:eastAsia="Calibri" w:hAnsi="Arial" w:cs="Times New Roman"/>
      <w:sz w:val="20"/>
    </w:rPr>
  </w:style>
  <w:style w:type="paragraph" w:customStyle="1" w:styleId="CONSMnadpislnku">
    <w:name w:val="CON SM nadpis článku"/>
    <w:basedOn w:val="Nadpis2"/>
    <w:uiPriority w:val="99"/>
    <w:rsid w:val="007704A0"/>
    <w:pPr>
      <w:numPr>
        <w:ilvl w:val="0"/>
        <w:numId w:val="0"/>
      </w:numPr>
      <w:tabs>
        <w:tab w:val="num" w:pos="1008"/>
      </w:tabs>
      <w:spacing w:before="120" w:after="120"/>
      <w:ind w:left="576" w:hanging="288"/>
    </w:pPr>
    <w:rPr>
      <w:rFonts w:ascii="Tahoma" w:hAnsi="Tahoma" w:cs="Tahoma"/>
      <w:color w:val="000000"/>
      <w:sz w:val="20"/>
      <w:szCs w:val="20"/>
    </w:rPr>
  </w:style>
  <w:style w:type="character" w:styleId="Hypertextovodkaz">
    <w:name w:val="Hyperlink"/>
    <w:basedOn w:val="Standardnpsmoodstavce"/>
    <w:rsid w:val="007704A0"/>
    <w:rPr>
      <w:color w:val="0000FF" w:themeColor="hyperlink"/>
      <w:u w:val="single"/>
    </w:rPr>
  </w:style>
  <w:style w:type="paragraph" w:styleId="Seznam2">
    <w:name w:val="List 2"/>
    <w:basedOn w:val="Normln"/>
    <w:unhideWhenUsed/>
    <w:rsid w:val="007704A0"/>
    <w:pPr>
      <w:spacing w:before="120" w:line="288" w:lineRule="auto"/>
      <w:ind w:left="566" w:hanging="283"/>
      <w:contextualSpacing/>
      <w:jc w:val="both"/>
    </w:pPr>
    <w:rPr>
      <w:rFonts w:eastAsia="Times New Roman"/>
    </w:rPr>
  </w:style>
  <w:style w:type="paragraph" w:customStyle="1" w:styleId="Odstavecseseznamem2">
    <w:name w:val="Odstavec se seznamem2"/>
    <w:basedOn w:val="Normln"/>
    <w:link w:val="ListParagraphChar"/>
    <w:rsid w:val="007704A0"/>
    <w:pPr>
      <w:ind w:left="720"/>
      <w:contextualSpacing/>
    </w:pPr>
  </w:style>
  <w:style w:type="character" w:customStyle="1" w:styleId="ListParagraphChar">
    <w:name w:val="List Paragraph Char"/>
    <w:link w:val="Odstavecseseznamem2"/>
    <w:locked/>
    <w:rsid w:val="007704A0"/>
    <w:rPr>
      <w:rFonts w:ascii="Times New Roman" w:eastAsia="Calibri" w:hAnsi="Times New Roman" w:cs="Times New Roman"/>
      <w:sz w:val="24"/>
      <w:szCs w:val="24"/>
      <w:lang w:eastAsia="cs-CZ"/>
    </w:rPr>
  </w:style>
  <w:style w:type="paragraph" w:customStyle="1" w:styleId="Bezmezer1">
    <w:name w:val="Bez mezer1"/>
    <w:rsid w:val="007704A0"/>
    <w:pPr>
      <w:spacing w:after="0" w:line="240" w:lineRule="auto"/>
    </w:pPr>
    <w:rPr>
      <w:rFonts w:ascii="Arial" w:eastAsia="Times New Roman" w:hAnsi="Arial" w:cs="Times New Roman"/>
      <w:sz w:val="20"/>
    </w:rPr>
  </w:style>
  <w:style w:type="character" w:customStyle="1" w:styleId="Nadpis3Char">
    <w:name w:val="Nadpis 3 Char"/>
    <w:basedOn w:val="Standardnpsmoodstavce"/>
    <w:link w:val="Nadpis3"/>
    <w:uiPriority w:val="9"/>
    <w:semiHidden/>
    <w:rsid w:val="007704A0"/>
    <w:rPr>
      <w:rFonts w:asciiTheme="majorHAnsi" w:eastAsiaTheme="majorEastAsia" w:hAnsiTheme="majorHAnsi" w:cstheme="majorBidi"/>
      <w:color w:val="243F60" w:themeColor="accent1" w:themeShade="7F"/>
      <w:sz w:val="24"/>
      <w:szCs w:val="24"/>
      <w:lang w:eastAsia="cs-CZ"/>
    </w:rPr>
  </w:style>
  <w:style w:type="paragraph" w:styleId="Nzev">
    <w:name w:val="Title"/>
    <w:basedOn w:val="Normln"/>
    <w:next w:val="Normln"/>
    <w:link w:val="NzevChar"/>
    <w:uiPriority w:val="10"/>
    <w:qFormat/>
    <w:rsid w:val="007704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704A0"/>
    <w:rPr>
      <w:rFonts w:asciiTheme="majorHAnsi" w:eastAsiaTheme="majorEastAsia" w:hAnsiTheme="majorHAnsi" w:cstheme="majorBidi"/>
      <w:color w:val="17365D" w:themeColor="text2" w:themeShade="BF"/>
      <w:spacing w:val="5"/>
      <w:kern w:val="28"/>
      <w:sz w:val="52"/>
      <w:szCs w:val="52"/>
      <w:lang w:eastAsia="cs-CZ"/>
    </w:rPr>
  </w:style>
  <w:style w:type="paragraph" w:styleId="Textpoznpodarou">
    <w:name w:val="footnote text"/>
    <w:basedOn w:val="Normln"/>
    <w:link w:val="TextpoznpodarouChar"/>
    <w:uiPriority w:val="99"/>
    <w:semiHidden/>
    <w:unhideWhenUsed/>
    <w:rsid w:val="007704A0"/>
    <w:rPr>
      <w:sz w:val="20"/>
      <w:szCs w:val="20"/>
    </w:rPr>
  </w:style>
  <w:style w:type="character" w:customStyle="1" w:styleId="TextpoznpodarouChar">
    <w:name w:val="Text pozn. pod čarou Char"/>
    <w:basedOn w:val="Standardnpsmoodstavce"/>
    <w:link w:val="Textpoznpodarou"/>
    <w:uiPriority w:val="99"/>
    <w:semiHidden/>
    <w:rsid w:val="007704A0"/>
    <w:rPr>
      <w:rFonts w:ascii="Times New Roman" w:eastAsia="Calibri" w:hAnsi="Times New Roman" w:cs="Times New Roman"/>
      <w:sz w:val="20"/>
      <w:szCs w:val="20"/>
      <w:lang w:eastAsia="cs-CZ"/>
    </w:rPr>
  </w:style>
  <w:style w:type="character" w:styleId="Znakapoznpodarou">
    <w:name w:val="footnote reference"/>
    <w:basedOn w:val="Standardnpsmoodstavce"/>
    <w:uiPriority w:val="99"/>
    <w:semiHidden/>
    <w:unhideWhenUsed/>
    <w:rsid w:val="007704A0"/>
    <w:rPr>
      <w:vertAlign w:val="superscript"/>
    </w:rPr>
  </w:style>
  <w:style w:type="paragraph" w:styleId="Prosttext">
    <w:name w:val="Plain Text"/>
    <w:basedOn w:val="Normln"/>
    <w:link w:val="ProsttextChar"/>
    <w:uiPriority w:val="99"/>
    <w:rsid w:val="007704A0"/>
    <w:rPr>
      <w:rFonts w:ascii="Courier New" w:eastAsia="Times New Roman" w:hAnsi="Courier New"/>
      <w:sz w:val="20"/>
      <w:szCs w:val="20"/>
    </w:rPr>
  </w:style>
  <w:style w:type="character" w:customStyle="1" w:styleId="ProsttextChar">
    <w:name w:val="Prostý text Char"/>
    <w:basedOn w:val="Standardnpsmoodstavce"/>
    <w:link w:val="Prosttext"/>
    <w:uiPriority w:val="99"/>
    <w:rsid w:val="007704A0"/>
    <w:rPr>
      <w:rFonts w:ascii="Courier New" w:eastAsia="Times New Roman" w:hAnsi="Courier New" w:cs="Times New Roman"/>
      <w:sz w:val="20"/>
      <w:szCs w:val="20"/>
      <w:lang w:eastAsia="cs-CZ"/>
    </w:rPr>
  </w:style>
  <w:style w:type="paragraph" w:styleId="Normlnweb">
    <w:name w:val="Normal (Web)"/>
    <w:basedOn w:val="Normln"/>
    <w:uiPriority w:val="99"/>
    <w:unhideWhenUsed/>
    <w:rsid w:val="007704A0"/>
    <w:pPr>
      <w:spacing w:before="100" w:beforeAutospacing="1" w:after="100" w:afterAutospacing="1"/>
    </w:pPr>
    <w:rPr>
      <w:rFonts w:eastAsia="Times New Roman"/>
    </w:rPr>
  </w:style>
  <w:style w:type="character" w:customStyle="1" w:styleId="xbe">
    <w:name w:val="_xbe"/>
    <w:basedOn w:val="Standardnpsmoodstavce"/>
    <w:rsid w:val="007704A0"/>
  </w:style>
  <w:style w:type="character" w:styleId="Siln">
    <w:name w:val="Strong"/>
    <w:basedOn w:val="Standardnpsmoodstavce"/>
    <w:uiPriority w:val="22"/>
    <w:qFormat/>
    <w:rsid w:val="007704A0"/>
    <w:rPr>
      <w:b/>
      <w:bCs/>
    </w:rPr>
  </w:style>
  <w:style w:type="paragraph" w:customStyle="1" w:styleId="doplnuchaze">
    <w:name w:val="doplní uchazeč"/>
    <w:basedOn w:val="dka"/>
    <w:link w:val="doplnuchazeChar"/>
    <w:qFormat/>
    <w:rsid w:val="007704A0"/>
    <w:rPr>
      <w:sz w:val="22"/>
      <w:szCs w:val="22"/>
    </w:rPr>
  </w:style>
  <w:style w:type="character" w:customStyle="1" w:styleId="dkaChar">
    <w:name w:val="Øádka Char"/>
    <w:basedOn w:val="Standardnpsmoodstavce"/>
    <w:link w:val="dka"/>
    <w:rsid w:val="007704A0"/>
    <w:rPr>
      <w:rFonts w:ascii="TimesE" w:eastAsia="Times New Roman" w:hAnsi="TimesE" w:cs="Times New Roman"/>
      <w:color w:val="000000"/>
      <w:sz w:val="24"/>
      <w:szCs w:val="20"/>
      <w:lang w:eastAsia="cs-CZ"/>
    </w:rPr>
  </w:style>
  <w:style w:type="character" w:customStyle="1" w:styleId="doplnuchazeChar">
    <w:name w:val="doplní uchazeč Char"/>
    <w:basedOn w:val="dkaChar"/>
    <w:link w:val="doplnuchaze"/>
    <w:rsid w:val="007704A0"/>
    <w:rPr>
      <w:rFonts w:ascii="TimesE" w:eastAsia="Times New Roman" w:hAnsi="TimesE"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815">
      <w:bodyDiv w:val="1"/>
      <w:marLeft w:val="0"/>
      <w:marRight w:val="0"/>
      <w:marTop w:val="0"/>
      <w:marBottom w:val="0"/>
      <w:divBdr>
        <w:top w:val="none" w:sz="0" w:space="0" w:color="auto"/>
        <w:left w:val="none" w:sz="0" w:space="0" w:color="auto"/>
        <w:bottom w:val="none" w:sz="0" w:space="0" w:color="auto"/>
        <w:right w:val="none" w:sz="0" w:space="0" w:color="auto"/>
      </w:divBdr>
    </w:div>
    <w:div w:id="47730969">
      <w:bodyDiv w:val="1"/>
      <w:marLeft w:val="0"/>
      <w:marRight w:val="0"/>
      <w:marTop w:val="0"/>
      <w:marBottom w:val="0"/>
      <w:divBdr>
        <w:top w:val="none" w:sz="0" w:space="0" w:color="auto"/>
        <w:left w:val="none" w:sz="0" w:space="0" w:color="auto"/>
        <w:bottom w:val="none" w:sz="0" w:space="0" w:color="auto"/>
        <w:right w:val="none" w:sz="0" w:space="0" w:color="auto"/>
      </w:divBdr>
    </w:div>
    <w:div w:id="77795551">
      <w:bodyDiv w:val="1"/>
      <w:marLeft w:val="0"/>
      <w:marRight w:val="0"/>
      <w:marTop w:val="0"/>
      <w:marBottom w:val="0"/>
      <w:divBdr>
        <w:top w:val="none" w:sz="0" w:space="0" w:color="auto"/>
        <w:left w:val="none" w:sz="0" w:space="0" w:color="auto"/>
        <w:bottom w:val="none" w:sz="0" w:space="0" w:color="auto"/>
        <w:right w:val="none" w:sz="0" w:space="0" w:color="auto"/>
      </w:divBdr>
    </w:div>
    <w:div w:id="101609100">
      <w:bodyDiv w:val="1"/>
      <w:marLeft w:val="0"/>
      <w:marRight w:val="0"/>
      <w:marTop w:val="0"/>
      <w:marBottom w:val="0"/>
      <w:divBdr>
        <w:top w:val="none" w:sz="0" w:space="0" w:color="auto"/>
        <w:left w:val="none" w:sz="0" w:space="0" w:color="auto"/>
        <w:bottom w:val="none" w:sz="0" w:space="0" w:color="auto"/>
        <w:right w:val="none" w:sz="0" w:space="0" w:color="auto"/>
      </w:divBdr>
    </w:div>
    <w:div w:id="102000069">
      <w:bodyDiv w:val="1"/>
      <w:marLeft w:val="0"/>
      <w:marRight w:val="0"/>
      <w:marTop w:val="0"/>
      <w:marBottom w:val="0"/>
      <w:divBdr>
        <w:top w:val="none" w:sz="0" w:space="0" w:color="auto"/>
        <w:left w:val="none" w:sz="0" w:space="0" w:color="auto"/>
        <w:bottom w:val="none" w:sz="0" w:space="0" w:color="auto"/>
        <w:right w:val="none" w:sz="0" w:space="0" w:color="auto"/>
      </w:divBdr>
    </w:div>
    <w:div w:id="125900250">
      <w:bodyDiv w:val="1"/>
      <w:marLeft w:val="0"/>
      <w:marRight w:val="0"/>
      <w:marTop w:val="0"/>
      <w:marBottom w:val="0"/>
      <w:divBdr>
        <w:top w:val="none" w:sz="0" w:space="0" w:color="auto"/>
        <w:left w:val="none" w:sz="0" w:space="0" w:color="auto"/>
        <w:bottom w:val="none" w:sz="0" w:space="0" w:color="auto"/>
        <w:right w:val="none" w:sz="0" w:space="0" w:color="auto"/>
      </w:divBdr>
    </w:div>
    <w:div w:id="139540593">
      <w:bodyDiv w:val="1"/>
      <w:marLeft w:val="0"/>
      <w:marRight w:val="0"/>
      <w:marTop w:val="0"/>
      <w:marBottom w:val="0"/>
      <w:divBdr>
        <w:top w:val="none" w:sz="0" w:space="0" w:color="auto"/>
        <w:left w:val="none" w:sz="0" w:space="0" w:color="auto"/>
        <w:bottom w:val="none" w:sz="0" w:space="0" w:color="auto"/>
        <w:right w:val="none" w:sz="0" w:space="0" w:color="auto"/>
      </w:divBdr>
    </w:div>
    <w:div w:id="184712312">
      <w:bodyDiv w:val="1"/>
      <w:marLeft w:val="0"/>
      <w:marRight w:val="0"/>
      <w:marTop w:val="0"/>
      <w:marBottom w:val="0"/>
      <w:divBdr>
        <w:top w:val="none" w:sz="0" w:space="0" w:color="auto"/>
        <w:left w:val="none" w:sz="0" w:space="0" w:color="auto"/>
        <w:bottom w:val="none" w:sz="0" w:space="0" w:color="auto"/>
        <w:right w:val="none" w:sz="0" w:space="0" w:color="auto"/>
      </w:divBdr>
    </w:div>
    <w:div w:id="247345030">
      <w:bodyDiv w:val="1"/>
      <w:marLeft w:val="0"/>
      <w:marRight w:val="0"/>
      <w:marTop w:val="0"/>
      <w:marBottom w:val="0"/>
      <w:divBdr>
        <w:top w:val="none" w:sz="0" w:space="0" w:color="auto"/>
        <w:left w:val="none" w:sz="0" w:space="0" w:color="auto"/>
        <w:bottom w:val="none" w:sz="0" w:space="0" w:color="auto"/>
        <w:right w:val="none" w:sz="0" w:space="0" w:color="auto"/>
      </w:divBdr>
    </w:div>
    <w:div w:id="279190521">
      <w:bodyDiv w:val="1"/>
      <w:marLeft w:val="0"/>
      <w:marRight w:val="0"/>
      <w:marTop w:val="0"/>
      <w:marBottom w:val="0"/>
      <w:divBdr>
        <w:top w:val="none" w:sz="0" w:space="0" w:color="auto"/>
        <w:left w:val="none" w:sz="0" w:space="0" w:color="auto"/>
        <w:bottom w:val="none" w:sz="0" w:space="0" w:color="auto"/>
        <w:right w:val="none" w:sz="0" w:space="0" w:color="auto"/>
      </w:divBdr>
    </w:div>
    <w:div w:id="317806183">
      <w:bodyDiv w:val="1"/>
      <w:marLeft w:val="0"/>
      <w:marRight w:val="0"/>
      <w:marTop w:val="0"/>
      <w:marBottom w:val="0"/>
      <w:divBdr>
        <w:top w:val="none" w:sz="0" w:space="0" w:color="auto"/>
        <w:left w:val="none" w:sz="0" w:space="0" w:color="auto"/>
        <w:bottom w:val="none" w:sz="0" w:space="0" w:color="auto"/>
        <w:right w:val="none" w:sz="0" w:space="0" w:color="auto"/>
      </w:divBdr>
    </w:div>
    <w:div w:id="394351738">
      <w:bodyDiv w:val="1"/>
      <w:marLeft w:val="0"/>
      <w:marRight w:val="0"/>
      <w:marTop w:val="0"/>
      <w:marBottom w:val="0"/>
      <w:divBdr>
        <w:top w:val="none" w:sz="0" w:space="0" w:color="auto"/>
        <w:left w:val="none" w:sz="0" w:space="0" w:color="auto"/>
        <w:bottom w:val="none" w:sz="0" w:space="0" w:color="auto"/>
        <w:right w:val="none" w:sz="0" w:space="0" w:color="auto"/>
      </w:divBdr>
    </w:div>
    <w:div w:id="410659973">
      <w:bodyDiv w:val="1"/>
      <w:marLeft w:val="0"/>
      <w:marRight w:val="0"/>
      <w:marTop w:val="0"/>
      <w:marBottom w:val="0"/>
      <w:divBdr>
        <w:top w:val="none" w:sz="0" w:space="0" w:color="auto"/>
        <w:left w:val="none" w:sz="0" w:space="0" w:color="auto"/>
        <w:bottom w:val="none" w:sz="0" w:space="0" w:color="auto"/>
        <w:right w:val="none" w:sz="0" w:space="0" w:color="auto"/>
      </w:divBdr>
    </w:div>
    <w:div w:id="456148135">
      <w:bodyDiv w:val="1"/>
      <w:marLeft w:val="0"/>
      <w:marRight w:val="0"/>
      <w:marTop w:val="0"/>
      <w:marBottom w:val="0"/>
      <w:divBdr>
        <w:top w:val="none" w:sz="0" w:space="0" w:color="auto"/>
        <w:left w:val="none" w:sz="0" w:space="0" w:color="auto"/>
        <w:bottom w:val="none" w:sz="0" w:space="0" w:color="auto"/>
        <w:right w:val="none" w:sz="0" w:space="0" w:color="auto"/>
      </w:divBdr>
    </w:div>
    <w:div w:id="497698883">
      <w:bodyDiv w:val="1"/>
      <w:marLeft w:val="0"/>
      <w:marRight w:val="0"/>
      <w:marTop w:val="0"/>
      <w:marBottom w:val="0"/>
      <w:divBdr>
        <w:top w:val="none" w:sz="0" w:space="0" w:color="auto"/>
        <w:left w:val="none" w:sz="0" w:space="0" w:color="auto"/>
        <w:bottom w:val="none" w:sz="0" w:space="0" w:color="auto"/>
        <w:right w:val="none" w:sz="0" w:space="0" w:color="auto"/>
      </w:divBdr>
    </w:div>
    <w:div w:id="498471519">
      <w:bodyDiv w:val="1"/>
      <w:marLeft w:val="0"/>
      <w:marRight w:val="0"/>
      <w:marTop w:val="0"/>
      <w:marBottom w:val="0"/>
      <w:divBdr>
        <w:top w:val="none" w:sz="0" w:space="0" w:color="auto"/>
        <w:left w:val="none" w:sz="0" w:space="0" w:color="auto"/>
        <w:bottom w:val="none" w:sz="0" w:space="0" w:color="auto"/>
        <w:right w:val="none" w:sz="0" w:space="0" w:color="auto"/>
      </w:divBdr>
    </w:div>
    <w:div w:id="549264661">
      <w:bodyDiv w:val="1"/>
      <w:marLeft w:val="0"/>
      <w:marRight w:val="0"/>
      <w:marTop w:val="0"/>
      <w:marBottom w:val="0"/>
      <w:divBdr>
        <w:top w:val="none" w:sz="0" w:space="0" w:color="auto"/>
        <w:left w:val="none" w:sz="0" w:space="0" w:color="auto"/>
        <w:bottom w:val="none" w:sz="0" w:space="0" w:color="auto"/>
        <w:right w:val="none" w:sz="0" w:space="0" w:color="auto"/>
      </w:divBdr>
    </w:div>
    <w:div w:id="555773563">
      <w:bodyDiv w:val="1"/>
      <w:marLeft w:val="0"/>
      <w:marRight w:val="0"/>
      <w:marTop w:val="0"/>
      <w:marBottom w:val="0"/>
      <w:divBdr>
        <w:top w:val="none" w:sz="0" w:space="0" w:color="auto"/>
        <w:left w:val="none" w:sz="0" w:space="0" w:color="auto"/>
        <w:bottom w:val="none" w:sz="0" w:space="0" w:color="auto"/>
        <w:right w:val="none" w:sz="0" w:space="0" w:color="auto"/>
      </w:divBdr>
    </w:div>
    <w:div w:id="614212113">
      <w:bodyDiv w:val="1"/>
      <w:marLeft w:val="0"/>
      <w:marRight w:val="0"/>
      <w:marTop w:val="0"/>
      <w:marBottom w:val="0"/>
      <w:divBdr>
        <w:top w:val="none" w:sz="0" w:space="0" w:color="auto"/>
        <w:left w:val="none" w:sz="0" w:space="0" w:color="auto"/>
        <w:bottom w:val="none" w:sz="0" w:space="0" w:color="auto"/>
        <w:right w:val="none" w:sz="0" w:space="0" w:color="auto"/>
      </w:divBdr>
    </w:div>
    <w:div w:id="652760007">
      <w:bodyDiv w:val="1"/>
      <w:marLeft w:val="0"/>
      <w:marRight w:val="0"/>
      <w:marTop w:val="0"/>
      <w:marBottom w:val="0"/>
      <w:divBdr>
        <w:top w:val="none" w:sz="0" w:space="0" w:color="auto"/>
        <w:left w:val="none" w:sz="0" w:space="0" w:color="auto"/>
        <w:bottom w:val="none" w:sz="0" w:space="0" w:color="auto"/>
        <w:right w:val="none" w:sz="0" w:space="0" w:color="auto"/>
      </w:divBdr>
    </w:div>
    <w:div w:id="661735764">
      <w:bodyDiv w:val="1"/>
      <w:marLeft w:val="0"/>
      <w:marRight w:val="0"/>
      <w:marTop w:val="0"/>
      <w:marBottom w:val="0"/>
      <w:divBdr>
        <w:top w:val="none" w:sz="0" w:space="0" w:color="auto"/>
        <w:left w:val="none" w:sz="0" w:space="0" w:color="auto"/>
        <w:bottom w:val="none" w:sz="0" w:space="0" w:color="auto"/>
        <w:right w:val="none" w:sz="0" w:space="0" w:color="auto"/>
      </w:divBdr>
    </w:div>
    <w:div w:id="715587635">
      <w:bodyDiv w:val="1"/>
      <w:marLeft w:val="0"/>
      <w:marRight w:val="0"/>
      <w:marTop w:val="0"/>
      <w:marBottom w:val="0"/>
      <w:divBdr>
        <w:top w:val="none" w:sz="0" w:space="0" w:color="auto"/>
        <w:left w:val="none" w:sz="0" w:space="0" w:color="auto"/>
        <w:bottom w:val="none" w:sz="0" w:space="0" w:color="auto"/>
        <w:right w:val="none" w:sz="0" w:space="0" w:color="auto"/>
      </w:divBdr>
    </w:div>
    <w:div w:id="746194881">
      <w:bodyDiv w:val="1"/>
      <w:marLeft w:val="0"/>
      <w:marRight w:val="0"/>
      <w:marTop w:val="0"/>
      <w:marBottom w:val="0"/>
      <w:divBdr>
        <w:top w:val="none" w:sz="0" w:space="0" w:color="auto"/>
        <w:left w:val="none" w:sz="0" w:space="0" w:color="auto"/>
        <w:bottom w:val="none" w:sz="0" w:space="0" w:color="auto"/>
        <w:right w:val="none" w:sz="0" w:space="0" w:color="auto"/>
      </w:divBdr>
    </w:div>
    <w:div w:id="760033749">
      <w:bodyDiv w:val="1"/>
      <w:marLeft w:val="0"/>
      <w:marRight w:val="0"/>
      <w:marTop w:val="0"/>
      <w:marBottom w:val="0"/>
      <w:divBdr>
        <w:top w:val="none" w:sz="0" w:space="0" w:color="auto"/>
        <w:left w:val="none" w:sz="0" w:space="0" w:color="auto"/>
        <w:bottom w:val="none" w:sz="0" w:space="0" w:color="auto"/>
        <w:right w:val="none" w:sz="0" w:space="0" w:color="auto"/>
      </w:divBdr>
    </w:div>
    <w:div w:id="814220735">
      <w:bodyDiv w:val="1"/>
      <w:marLeft w:val="0"/>
      <w:marRight w:val="0"/>
      <w:marTop w:val="0"/>
      <w:marBottom w:val="0"/>
      <w:divBdr>
        <w:top w:val="none" w:sz="0" w:space="0" w:color="auto"/>
        <w:left w:val="none" w:sz="0" w:space="0" w:color="auto"/>
        <w:bottom w:val="none" w:sz="0" w:space="0" w:color="auto"/>
        <w:right w:val="none" w:sz="0" w:space="0" w:color="auto"/>
      </w:divBdr>
    </w:div>
    <w:div w:id="843321286">
      <w:bodyDiv w:val="1"/>
      <w:marLeft w:val="0"/>
      <w:marRight w:val="0"/>
      <w:marTop w:val="0"/>
      <w:marBottom w:val="0"/>
      <w:divBdr>
        <w:top w:val="none" w:sz="0" w:space="0" w:color="auto"/>
        <w:left w:val="none" w:sz="0" w:space="0" w:color="auto"/>
        <w:bottom w:val="none" w:sz="0" w:space="0" w:color="auto"/>
        <w:right w:val="none" w:sz="0" w:space="0" w:color="auto"/>
      </w:divBdr>
    </w:div>
    <w:div w:id="907348618">
      <w:bodyDiv w:val="1"/>
      <w:marLeft w:val="0"/>
      <w:marRight w:val="0"/>
      <w:marTop w:val="0"/>
      <w:marBottom w:val="0"/>
      <w:divBdr>
        <w:top w:val="none" w:sz="0" w:space="0" w:color="auto"/>
        <w:left w:val="none" w:sz="0" w:space="0" w:color="auto"/>
        <w:bottom w:val="none" w:sz="0" w:space="0" w:color="auto"/>
        <w:right w:val="none" w:sz="0" w:space="0" w:color="auto"/>
      </w:divBdr>
    </w:div>
    <w:div w:id="907955656">
      <w:bodyDiv w:val="1"/>
      <w:marLeft w:val="0"/>
      <w:marRight w:val="0"/>
      <w:marTop w:val="0"/>
      <w:marBottom w:val="0"/>
      <w:divBdr>
        <w:top w:val="none" w:sz="0" w:space="0" w:color="auto"/>
        <w:left w:val="none" w:sz="0" w:space="0" w:color="auto"/>
        <w:bottom w:val="none" w:sz="0" w:space="0" w:color="auto"/>
        <w:right w:val="none" w:sz="0" w:space="0" w:color="auto"/>
      </w:divBdr>
    </w:div>
    <w:div w:id="919800630">
      <w:bodyDiv w:val="1"/>
      <w:marLeft w:val="0"/>
      <w:marRight w:val="0"/>
      <w:marTop w:val="0"/>
      <w:marBottom w:val="0"/>
      <w:divBdr>
        <w:top w:val="none" w:sz="0" w:space="0" w:color="auto"/>
        <w:left w:val="none" w:sz="0" w:space="0" w:color="auto"/>
        <w:bottom w:val="none" w:sz="0" w:space="0" w:color="auto"/>
        <w:right w:val="none" w:sz="0" w:space="0" w:color="auto"/>
      </w:divBdr>
    </w:div>
    <w:div w:id="977105658">
      <w:bodyDiv w:val="1"/>
      <w:marLeft w:val="0"/>
      <w:marRight w:val="0"/>
      <w:marTop w:val="0"/>
      <w:marBottom w:val="0"/>
      <w:divBdr>
        <w:top w:val="none" w:sz="0" w:space="0" w:color="auto"/>
        <w:left w:val="none" w:sz="0" w:space="0" w:color="auto"/>
        <w:bottom w:val="none" w:sz="0" w:space="0" w:color="auto"/>
        <w:right w:val="none" w:sz="0" w:space="0" w:color="auto"/>
      </w:divBdr>
    </w:div>
    <w:div w:id="1007057182">
      <w:bodyDiv w:val="1"/>
      <w:marLeft w:val="0"/>
      <w:marRight w:val="0"/>
      <w:marTop w:val="0"/>
      <w:marBottom w:val="0"/>
      <w:divBdr>
        <w:top w:val="none" w:sz="0" w:space="0" w:color="auto"/>
        <w:left w:val="none" w:sz="0" w:space="0" w:color="auto"/>
        <w:bottom w:val="none" w:sz="0" w:space="0" w:color="auto"/>
        <w:right w:val="none" w:sz="0" w:space="0" w:color="auto"/>
      </w:divBdr>
    </w:div>
    <w:div w:id="1016690445">
      <w:bodyDiv w:val="1"/>
      <w:marLeft w:val="0"/>
      <w:marRight w:val="0"/>
      <w:marTop w:val="0"/>
      <w:marBottom w:val="0"/>
      <w:divBdr>
        <w:top w:val="none" w:sz="0" w:space="0" w:color="auto"/>
        <w:left w:val="none" w:sz="0" w:space="0" w:color="auto"/>
        <w:bottom w:val="none" w:sz="0" w:space="0" w:color="auto"/>
        <w:right w:val="none" w:sz="0" w:space="0" w:color="auto"/>
      </w:divBdr>
    </w:div>
    <w:div w:id="1035741239">
      <w:bodyDiv w:val="1"/>
      <w:marLeft w:val="0"/>
      <w:marRight w:val="0"/>
      <w:marTop w:val="0"/>
      <w:marBottom w:val="0"/>
      <w:divBdr>
        <w:top w:val="none" w:sz="0" w:space="0" w:color="auto"/>
        <w:left w:val="none" w:sz="0" w:space="0" w:color="auto"/>
        <w:bottom w:val="none" w:sz="0" w:space="0" w:color="auto"/>
        <w:right w:val="none" w:sz="0" w:space="0" w:color="auto"/>
      </w:divBdr>
    </w:div>
    <w:div w:id="1042708546">
      <w:bodyDiv w:val="1"/>
      <w:marLeft w:val="0"/>
      <w:marRight w:val="0"/>
      <w:marTop w:val="0"/>
      <w:marBottom w:val="0"/>
      <w:divBdr>
        <w:top w:val="none" w:sz="0" w:space="0" w:color="auto"/>
        <w:left w:val="none" w:sz="0" w:space="0" w:color="auto"/>
        <w:bottom w:val="none" w:sz="0" w:space="0" w:color="auto"/>
        <w:right w:val="none" w:sz="0" w:space="0" w:color="auto"/>
      </w:divBdr>
    </w:div>
    <w:div w:id="1066034487">
      <w:bodyDiv w:val="1"/>
      <w:marLeft w:val="0"/>
      <w:marRight w:val="0"/>
      <w:marTop w:val="0"/>
      <w:marBottom w:val="0"/>
      <w:divBdr>
        <w:top w:val="none" w:sz="0" w:space="0" w:color="auto"/>
        <w:left w:val="none" w:sz="0" w:space="0" w:color="auto"/>
        <w:bottom w:val="none" w:sz="0" w:space="0" w:color="auto"/>
        <w:right w:val="none" w:sz="0" w:space="0" w:color="auto"/>
      </w:divBdr>
    </w:div>
    <w:div w:id="1093093298">
      <w:bodyDiv w:val="1"/>
      <w:marLeft w:val="0"/>
      <w:marRight w:val="0"/>
      <w:marTop w:val="0"/>
      <w:marBottom w:val="0"/>
      <w:divBdr>
        <w:top w:val="none" w:sz="0" w:space="0" w:color="auto"/>
        <w:left w:val="none" w:sz="0" w:space="0" w:color="auto"/>
        <w:bottom w:val="none" w:sz="0" w:space="0" w:color="auto"/>
        <w:right w:val="none" w:sz="0" w:space="0" w:color="auto"/>
      </w:divBdr>
    </w:div>
    <w:div w:id="1099371629">
      <w:bodyDiv w:val="1"/>
      <w:marLeft w:val="0"/>
      <w:marRight w:val="0"/>
      <w:marTop w:val="0"/>
      <w:marBottom w:val="0"/>
      <w:divBdr>
        <w:top w:val="none" w:sz="0" w:space="0" w:color="auto"/>
        <w:left w:val="none" w:sz="0" w:space="0" w:color="auto"/>
        <w:bottom w:val="none" w:sz="0" w:space="0" w:color="auto"/>
        <w:right w:val="none" w:sz="0" w:space="0" w:color="auto"/>
      </w:divBdr>
    </w:div>
    <w:div w:id="1123842000">
      <w:bodyDiv w:val="1"/>
      <w:marLeft w:val="0"/>
      <w:marRight w:val="0"/>
      <w:marTop w:val="0"/>
      <w:marBottom w:val="0"/>
      <w:divBdr>
        <w:top w:val="none" w:sz="0" w:space="0" w:color="auto"/>
        <w:left w:val="none" w:sz="0" w:space="0" w:color="auto"/>
        <w:bottom w:val="none" w:sz="0" w:space="0" w:color="auto"/>
        <w:right w:val="none" w:sz="0" w:space="0" w:color="auto"/>
      </w:divBdr>
    </w:div>
    <w:div w:id="1128818846">
      <w:bodyDiv w:val="1"/>
      <w:marLeft w:val="0"/>
      <w:marRight w:val="0"/>
      <w:marTop w:val="0"/>
      <w:marBottom w:val="0"/>
      <w:divBdr>
        <w:top w:val="none" w:sz="0" w:space="0" w:color="auto"/>
        <w:left w:val="none" w:sz="0" w:space="0" w:color="auto"/>
        <w:bottom w:val="none" w:sz="0" w:space="0" w:color="auto"/>
        <w:right w:val="none" w:sz="0" w:space="0" w:color="auto"/>
      </w:divBdr>
    </w:div>
    <w:div w:id="1135567174">
      <w:bodyDiv w:val="1"/>
      <w:marLeft w:val="0"/>
      <w:marRight w:val="0"/>
      <w:marTop w:val="0"/>
      <w:marBottom w:val="0"/>
      <w:divBdr>
        <w:top w:val="none" w:sz="0" w:space="0" w:color="auto"/>
        <w:left w:val="none" w:sz="0" w:space="0" w:color="auto"/>
        <w:bottom w:val="none" w:sz="0" w:space="0" w:color="auto"/>
        <w:right w:val="none" w:sz="0" w:space="0" w:color="auto"/>
      </w:divBdr>
    </w:div>
    <w:div w:id="1174883545">
      <w:bodyDiv w:val="1"/>
      <w:marLeft w:val="0"/>
      <w:marRight w:val="0"/>
      <w:marTop w:val="0"/>
      <w:marBottom w:val="0"/>
      <w:divBdr>
        <w:top w:val="none" w:sz="0" w:space="0" w:color="auto"/>
        <w:left w:val="none" w:sz="0" w:space="0" w:color="auto"/>
        <w:bottom w:val="none" w:sz="0" w:space="0" w:color="auto"/>
        <w:right w:val="none" w:sz="0" w:space="0" w:color="auto"/>
      </w:divBdr>
    </w:div>
    <w:div w:id="1179850987">
      <w:bodyDiv w:val="1"/>
      <w:marLeft w:val="0"/>
      <w:marRight w:val="0"/>
      <w:marTop w:val="0"/>
      <w:marBottom w:val="0"/>
      <w:divBdr>
        <w:top w:val="none" w:sz="0" w:space="0" w:color="auto"/>
        <w:left w:val="none" w:sz="0" w:space="0" w:color="auto"/>
        <w:bottom w:val="none" w:sz="0" w:space="0" w:color="auto"/>
        <w:right w:val="none" w:sz="0" w:space="0" w:color="auto"/>
      </w:divBdr>
    </w:div>
    <w:div w:id="1228147246">
      <w:bodyDiv w:val="1"/>
      <w:marLeft w:val="0"/>
      <w:marRight w:val="0"/>
      <w:marTop w:val="0"/>
      <w:marBottom w:val="0"/>
      <w:divBdr>
        <w:top w:val="none" w:sz="0" w:space="0" w:color="auto"/>
        <w:left w:val="none" w:sz="0" w:space="0" w:color="auto"/>
        <w:bottom w:val="none" w:sz="0" w:space="0" w:color="auto"/>
        <w:right w:val="none" w:sz="0" w:space="0" w:color="auto"/>
      </w:divBdr>
    </w:div>
    <w:div w:id="1256132784">
      <w:bodyDiv w:val="1"/>
      <w:marLeft w:val="0"/>
      <w:marRight w:val="0"/>
      <w:marTop w:val="0"/>
      <w:marBottom w:val="0"/>
      <w:divBdr>
        <w:top w:val="none" w:sz="0" w:space="0" w:color="auto"/>
        <w:left w:val="none" w:sz="0" w:space="0" w:color="auto"/>
        <w:bottom w:val="none" w:sz="0" w:space="0" w:color="auto"/>
        <w:right w:val="none" w:sz="0" w:space="0" w:color="auto"/>
      </w:divBdr>
    </w:div>
    <w:div w:id="1308899854">
      <w:bodyDiv w:val="1"/>
      <w:marLeft w:val="0"/>
      <w:marRight w:val="0"/>
      <w:marTop w:val="0"/>
      <w:marBottom w:val="0"/>
      <w:divBdr>
        <w:top w:val="none" w:sz="0" w:space="0" w:color="auto"/>
        <w:left w:val="none" w:sz="0" w:space="0" w:color="auto"/>
        <w:bottom w:val="none" w:sz="0" w:space="0" w:color="auto"/>
        <w:right w:val="none" w:sz="0" w:space="0" w:color="auto"/>
      </w:divBdr>
    </w:div>
    <w:div w:id="1373531696">
      <w:bodyDiv w:val="1"/>
      <w:marLeft w:val="0"/>
      <w:marRight w:val="0"/>
      <w:marTop w:val="0"/>
      <w:marBottom w:val="0"/>
      <w:divBdr>
        <w:top w:val="none" w:sz="0" w:space="0" w:color="auto"/>
        <w:left w:val="none" w:sz="0" w:space="0" w:color="auto"/>
        <w:bottom w:val="none" w:sz="0" w:space="0" w:color="auto"/>
        <w:right w:val="none" w:sz="0" w:space="0" w:color="auto"/>
      </w:divBdr>
    </w:div>
    <w:div w:id="1402409209">
      <w:bodyDiv w:val="1"/>
      <w:marLeft w:val="0"/>
      <w:marRight w:val="0"/>
      <w:marTop w:val="0"/>
      <w:marBottom w:val="0"/>
      <w:divBdr>
        <w:top w:val="none" w:sz="0" w:space="0" w:color="auto"/>
        <w:left w:val="none" w:sz="0" w:space="0" w:color="auto"/>
        <w:bottom w:val="none" w:sz="0" w:space="0" w:color="auto"/>
        <w:right w:val="none" w:sz="0" w:space="0" w:color="auto"/>
      </w:divBdr>
    </w:div>
    <w:div w:id="1481194291">
      <w:bodyDiv w:val="1"/>
      <w:marLeft w:val="0"/>
      <w:marRight w:val="0"/>
      <w:marTop w:val="0"/>
      <w:marBottom w:val="0"/>
      <w:divBdr>
        <w:top w:val="none" w:sz="0" w:space="0" w:color="auto"/>
        <w:left w:val="none" w:sz="0" w:space="0" w:color="auto"/>
        <w:bottom w:val="none" w:sz="0" w:space="0" w:color="auto"/>
        <w:right w:val="none" w:sz="0" w:space="0" w:color="auto"/>
      </w:divBdr>
    </w:div>
    <w:div w:id="1601137447">
      <w:bodyDiv w:val="1"/>
      <w:marLeft w:val="0"/>
      <w:marRight w:val="0"/>
      <w:marTop w:val="0"/>
      <w:marBottom w:val="0"/>
      <w:divBdr>
        <w:top w:val="none" w:sz="0" w:space="0" w:color="auto"/>
        <w:left w:val="none" w:sz="0" w:space="0" w:color="auto"/>
        <w:bottom w:val="none" w:sz="0" w:space="0" w:color="auto"/>
        <w:right w:val="none" w:sz="0" w:space="0" w:color="auto"/>
      </w:divBdr>
    </w:div>
    <w:div w:id="1837183095">
      <w:bodyDiv w:val="1"/>
      <w:marLeft w:val="0"/>
      <w:marRight w:val="0"/>
      <w:marTop w:val="0"/>
      <w:marBottom w:val="0"/>
      <w:divBdr>
        <w:top w:val="none" w:sz="0" w:space="0" w:color="auto"/>
        <w:left w:val="none" w:sz="0" w:space="0" w:color="auto"/>
        <w:bottom w:val="none" w:sz="0" w:space="0" w:color="auto"/>
        <w:right w:val="none" w:sz="0" w:space="0" w:color="auto"/>
      </w:divBdr>
    </w:div>
    <w:div w:id="1858500689">
      <w:bodyDiv w:val="1"/>
      <w:marLeft w:val="0"/>
      <w:marRight w:val="0"/>
      <w:marTop w:val="0"/>
      <w:marBottom w:val="0"/>
      <w:divBdr>
        <w:top w:val="none" w:sz="0" w:space="0" w:color="auto"/>
        <w:left w:val="none" w:sz="0" w:space="0" w:color="auto"/>
        <w:bottom w:val="none" w:sz="0" w:space="0" w:color="auto"/>
        <w:right w:val="none" w:sz="0" w:space="0" w:color="auto"/>
      </w:divBdr>
    </w:div>
    <w:div w:id="1879002263">
      <w:bodyDiv w:val="1"/>
      <w:marLeft w:val="0"/>
      <w:marRight w:val="0"/>
      <w:marTop w:val="0"/>
      <w:marBottom w:val="0"/>
      <w:divBdr>
        <w:top w:val="none" w:sz="0" w:space="0" w:color="auto"/>
        <w:left w:val="none" w:sz="0" w:space="0" w:color="auto"/>
        <w:bottom w:val="none" w:sz="0" w:space="0" w:color="auto"/>
        <w:right w:val="none" w:sz="0" w:space="0" w:color="auto"/>
      </w:divBdr>
    </w:div>
    <w:div w:id="1893807935">
      <w:bodyDiv w:val="1"/>
      <w:marLeft w:val="0"/>
      <w:marRight w:val="0"/>
      <w:marTop w:val="0"/>
      <w:marBottom w:val="0"/>
      <w:divBdr>
        <w:top w:val="none" w:sz="0" w:space="0" w:color="auto"/>
        <w:left w:val="none" w:sz="0" w:space="0" w:color="auto"/>
        <w:bottom w:val="none" w:sz="0" w:space="0" w:color="auto"/>
        <w:right w:val="none" w:sz="0" w:space="0" w:color="auto"/>
      </w:divBdr>
    </w:div>
    <w:div w:id="1930038122">
      <w:bodyDiv w:val="1"/>
      <w:marLeft w:val="0"/>
      <w:marRight w:val="0"/>
      <w:marTop w:val="0"/>
      <w:marBottom w:val="0"/>
      <w:divBdr>
        <w:top w:val="none" w:sz="0" w:space="0" w:color="auto"/>
        <w:left w:val="none" w:sz="0" w:space="0" w:color="auto"/>
        <w:bottom w:val="none" w:sz="0" w:space="0" w:color="auto"/>
        <w:right w:val="none" w:sz="0" w:space="0" w:color="auto"/>
      </w:divBdr>
    </w:div>
    <w:div w:id="1971862099">
      <w:bodyDiv w:val="1"/>
      <w:marLeft w:val="0"/>
      <w:marRight w:val="0"/>
      <w:marTop w:val="0"/>
      <w:marBottom w:val="0"/>
      <w:divBdr>
        <w:top w:val="none" w:sz="0" w:space="0" w:color="auto"/>
        <w:left w:val="none" w:sz="0" w:space="0" w:color="auto"/>
        <w:bottom w:val="none" w:sz="0" w:space="0" w:color="auto"/>
        <w:right w:val="none" w:sz="0" w:space="0" w:color="auto"/>
      </w:divBdr>
    </w:div>
    <w:div w:id="2008165627">
      <w:bodyDiv w:val="1"/>
      <w:marLeft w:val="0"/>
      <w:marRight w:val="0"/>
      <w:marTop w:val="0"/>
      <w:marBottom w:val="0"/>
      <w:divBdr>
        <w:top w:val="none" w:sz="0" w:space="0" w:color="auto"/>
        <w:left w:val="none" w:sz="0" w:space="0" w:color="auto"/>
        <w:bottom w:val="none" w:sz="0" w:space="0" w:color="auto"/>
        <w:right w:val="none" w:sz="0" w:space="0" w:color="auto"/>
      </w:divBdr>
    </w:div>
    <w:div w:id="2018850637">
      <w:bodyDiv w:val="1"/>
      <w:marLeft w:val="0"/>
      <w:marRight w:val="0"/>
      <w:marTop w:val="0"/>
      <w:marBottom w:val="0"/>
      <w:divBdr>
        <w:top w:val="none" w:sz="0" w:space="0" w:color="auto"/>
        <w:left w:val="none" w:sz="0" w:space="0" w:color="auto"/>
        <w:bottom w:val="none" w:sz="0" w:space="0" w:color="auto"/>
        <w:right w:val="none" w:sz="0" w:space="0" w:color="auto"/>
      </w:divBdr>
    </w:div>
    <w:div w:id="20201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C5B7-C701-47CE-9AFE-399E00D3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4173</Words>
  <Characters>24624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2018-05-31T08:03:00Z</dcterms:created>
  <dcterms:modified xsi:type="dcterms:W3CDTF">2018-05-31T08:03:00Z</dcterms:modified>
</cp:coreProperties>
</file>