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59" w:rsidRPr="005D5CFC" w:rsidRDefault="00344C9D">
      <w:pPr>
        <w:spacing w:after="0" w:line="259" w:lineRule="auto"/>
        <w:ind w:left="0" w:firstLine="0"/>
        <w:jc w:val="center"/>
        <w:rPr>
          <w:rFonts w:ascii="Arial" w:hAnsi="Arial" w:cs="Arial"/>
          <w:sz w:val="24"/>
        </w:rPr>
      </w:pPr>
      <w:r w:rsidRPr="005D5CFC">
        <w:rPr>
          <w:rFonts w:ascii="Arial" w:hAnsi="Arial" w:cs="Arial"/>
          <w:b/>
          <w:sz w:val="32"/>
        </w:rPr>
        <w:t>Kupní smlouva</w:t>
      </w:r>
    </w:p>
    <w:p w:rsidR="002D2EA8" w:rsidRDefault="00344C9D" w:rsidP="002D2EA8">
      <w:pPr>
        <w:spacing w:after="487" w:line="238" w:lineRule="auto"/>
        <w:ind w:left="5" w:firstLine="0"/>
        <w:contextualSpacing/>
        <w:jc w:val="center"/>
        <w:rPr>
          <w:rFonts w:ascii="Arial" w:hAnsi="Arial" w:cs="Arial"/>
          <w:sz w:val="24"/>
        </w:rPr>
      </w:pPr>
      <w:r w:rsidRPr="005D5CFC">
        <w:rPr>
          <w:rFonts w:ascii="Arial" w:hAnsi="Arial" w:cs="Arial"/>
          <w:sz w:val="24"/>
        </w:rPr>
        <w:t xml:space="preserve">uzavřená dle </w:t>
      </w:r>
      <w:proofErr w:type="spellStart"/>
      <w:r w:rsidRPr="005D5CFC">
        <w:rPr>
          <w:rFonts w:ascii="Arial" w:hAnsi="Arial" w:cs="Arial"/>
          <w:sz w:val="24"/>
        </w:rPr>
        <w:t>ust</w:t>
      </w:r>
      <w:proofErr w:type="spellEnd"/>
      <w:r w:rsidRPr="005D5CFC">
        <w:rPr>
          <w:rFonts w:ascii="Arial" w:hAnsi="Arial" w:cs="Arial"/>
          <w:sz w:val="24"/>
        </w:rPr>
        <w:t>. § 2079 a násl. zákona č. 89/2012 Sb., občanský zákoník, ve znění pozdějších předpisů</w:t>
      </w:r>
    </w:p>
    <w:p w:rsidR="002D2EA8" w:rsidRDefault="002D2EA8" w:rsidP="002D2EA8">
      <w:pPr>
        <w:spacing w:after="487" w:line="238" w:lineRule="auto"/>
        <w:ind w:left="5" w:firstLine="0"/>
        <w:contextualSpacing/>
        <w:jc w:val="center"/>
        <w:rPr>
          <w:rFonts w:ascii="Arial" w:hAnsi="Arial" w:cs="Arial"/>
          <w:sz w:val="24"/>
        </w:rPr>
      </w:pPr>
    </w:p>
    <w:p w:rsidR="002D2EA8" w:rsidRDefault="002D2EA8" w:rsidP="002D2EA8">
      <w:pPr>
        <w:spacing w:after="487" w:line="238" w:lineRule="auto"/>
        <w:ind w:left="5" w:firstLine="0"/>
        <w:contextualSpacing/>
        <w:jc w:val="center"/>
        <w:rPr>
          <w:rFonts w:ascii="Arial" w:hAnsi="Arial" w:cs="Arial"/>
          <w:sz w:val="24"/>
        </w:rPr>
      </w:pPr>
    </w:p>
    <w:p w:rsidR="002D2EA8" w:rsidRDefault="002D2EA8" w:rsidP="002D2EA8">
      <w:pPr>
        <w:spacing w:after="487" w:line="238" w:lineRule="auto"/>
        <w:ind w:left="5" w:firstLine="0"/>
        <w:contextualSpacing/>
        <w:jc w:val="center"/>
        <w:rPr>
          <w:rFonts w:ascii="Arial" w:hAnsi="Arial" w:cs="Arial"/>
          <w:sz w:val="24"/>
        </w:rPr>
      </w:pPr>
    </w:p>
    <w:p w:rsidR="002D2EA8" w:rsidRDefault="002D2EA8" w:rsidP="002D2EA8">
      <w:pPr>
        <w:spacing w:after="487" w:line="238" w:lineRule="auto"/>
        <w:ind w:left="5" w:firstLine="0"/>
        <w:contextualSpacing/>
        <w:jc w:val="left"/>
        <w:rPr>
          <w:rFonts w:ascii="Arial" w:hAnsi="Arial" w:cs="Arial"/>
          <w:sz w:val="24"/>
        </w:rPr>
      </w:pPr>
    </w:p>
    <w:p w:rsidR="0090092C" w:rsidRDefault="0090092C" w:rsidP="002D2EA8">
      <w:pPr>
        <w:spacing w:after="487" w:line="238" w:lineRule="auto"/>
        <w:ind w:left="5" w:firstLine="0"/>
        <w:contextualSpacing/>
        <w:jc w:val="left"/>
        <w:rPr>
          <w:rFonts w:ascii="Arial" w:hAnsi="Arial" w:cs="Arial"/>
          <w:b/>
        </w:rPr>
      </w:pPr>
      <w:r>
        <w:rPr>
          <w:rFonts w:ascii="Arial" w:hAnsi="Arial" w:cs="Arial"/>
          <w:b/>
        </w:rPr>
        <w:t xml:space="preserve">PAPE </w:t>
      </w:r>
      <w:r w:rsidRPr="0090092C">
        <w:rPr>
          <w:rFonts w:ascii="Arial" w:hAnsi="Arial" w:cs="Arial"/>
          <w:b/>
        </w:rPr>
        <w:t>kancelářské potřeby s.r.o.</w:t>
      </w:r>
    </w:p>
    <w:p w:rsidR="0090092C" w:rsidRDefault="0090092C" w:rsidP="002D2EA8">
      <w:pPr>
        <w:spacing w:after="487" w:line="238" w:lineRule="auto"/>
        <w:ind w:left="5" w:firstLine="0"/>
        <w:contextualSpacing/>
        <w:jc w:val="left"/>
        <w:rPr>
          <w:rFonts w:ascii="Arial" w:hAnsi="Arial" w:cs="Arial"/>
          <w:b/>
        </w:rPr>
      </w:pPr>
      <w:r>
        <w:rPr>
          <w:rFonts w:ascii="Verdana" w:hAnsi="Verdana"/>
          <w:sz w:val="18"/>
          <w:szCs w:val="18"/>
          <w:shd w:val="clear" w:color="auto" w:fill="FAFBFD"/>
        </w:rPr>
        <w:t>IČO: 26378523</w:t>
      </w:r>
    </w:p>
    <w:p w:rsidR="005D5CFC" w:rsidRPr="005D5CFC" w:rsidRDefault="00344C9D" w:rsidP="0090092C">
      <w:pPr>
        <w:spacing w:after="487" w:line="238" w:lineRule="auto"/>
        <w:ind w:left="5" w:firstLine="0"/>
        <w:contextualSpacing/>
        <w:jc w:val="left"/>
        <w:rPr>
          <w:rFonts w:ascii="Arial" w:hAnsi="Arial" w:cs="Arial"/>
        </w:rPr>
      </w:pPr>
      <w:r w:rsidRPr="005D5CFC">
        <w:rPr>
          <w:rFonts w:ascii="Arial" w:hAnsi="Arial" w:cs="Arial"/>
        </w:rPr>
        <w:t>se sídlem:</w:t>
      </w:r>
      <w:r w:rsidR="005D5CFC" w:rsidRPr="005D5CFC">
        <w:rPr>
          <w:rFonts w:ascii="Arial" w:hAnsi="Arial" w:cs="Arial"/>
        </w:rPr>
        <w:t xml:space="preserve"> </w:t>
      </w:r>
      <w:r w:rsidR="0090092C">
        <w:rPr>
          <w:rFonts w:ascii="Verdana" w:hAnsi="Verdana"/>
          <w:sz w:val="18"/>
          <w:szCs w:val="18"/>
          <w:shd w:val="clear" w:color="auto" w:fill="FAFBFD"/>
        </w:rPr>
        <w:t>K Panelárně 115, Otovice, 360 01</w:t>
      </w:r>
    </w:p>
    <w:p w:rsidR="00CF5259" w:rsidRPr="005D5CFC" w:rsidRDefault="005D5CFC" w:rsidP="002D2EA8">
      <w:pPr>
        <w:ind w:left="-5"/>
        <w:contextualSpacing/>
        <w:jc w:val="left"/>
        <w:rPr>
          <w:rFonts w:ascii="Arial" w:hAnsi="Arial" w:cs="Arial"/>
        </w:rPr>
      </w:pPr>
      <w:r w:rsidRPr="005D5CFC">
        <w:rPr>
          <w:rFonts w:ascii="Arial" w:hAnsi="Arial" w:cs="Arial"/>
        </w:rPr>
        <w:t>zastoupený:</w:t>
      </w:r>
      <w:r w:rsidR="00E132F3">
        <w:rPr>
          <w:rFonts w:ascii="Arial" w:hAnsi="Arial" w:cs="Arial"/>
        </w:rPr>
        <w:t xml:space="preserve"> jednatelem</w:t>
      </w:r>
    </w:p>
    <w:p w:rsidR="00CF5259" w:rsidRDefault="00344C9D" w:rsidP="002D2EA8">
      <w:pPr>
        <w:spacing w:after="218"/>
        <w:ind w:left="-5"/>
        <w:contextualSpacing/>
        <w:jc w:val="left"/>
        <w:rPr>
          <w:rFonts w:ascii="Arial" w:hAnsi="Arial" w:cs="Arial"/>
        </w:rPr>
      </w:pPr>
      <w:r w:rsidRPr="005D5CFC">
        <w:rPr>
          <w:rFonts w:ascii="Arial" w:hAnsi="Arial" w:cs="Arial"/>
        </w:rPr>
        <w:t>(dále jen „</w:t>
      </w:r>
      <w:r w:rsidRPr="005D5CFC">
        <w:rPr>
          <w:rFonts w:ascii="Arial" w:hAnsi="Arial" w:cs="Arial"/>
          <w:i/>
        </w:rPr>
        <w:t>prodávající</w:t>
      </w:r>
      <w:r w:rsidRPr="005D5CFC">
        <w:rPr>
          <w:rFonts w:ascii="Arial" w:hAnsi="Arial" w:cs="Arial"/>
        </w:rPr>
        <w:t>“)</w:t>
      </w:r>
    </w:p>
    <w:p w:rsidR="002D2EA8" w:rsidRPr="005D5CFC" w:rsidRDefault="002D2EA8" w:rsidP="002D2EA8">
      <w:pPr>
        <w:spacing w:after="218"/>
        <w:ind w:left="-5"/>
        <w:contextualSpacing/>
        <w:rPr>
          <w:rFonts w:ascii="Arial" w:hAnsi="Arial" w:cs="Arial"/>
        </w:rPr>
      </w:pPr>
    </w:p>
    <w:p w:rsidR="00CF5259" w:rsidRPr="005D5CFC" w:rsidRDefault="00344C9D" w:rsidP="002D2EA8">
      <w:pPr>
        <w:ind w:left="-5"/>
        <w:contextualSpacing/>
        <w:rPr>
          <w:rFonts w:ascii="Arial" w:hAnsi="Arial" w:cs="Arial"/>
        </w:rPr>
      </w:pPr>
      <w:r w:rsidRPr="005D5CFC">
        <w:rPr>
          <w:rFonts w:ascii="Arial" w:hAnsi="Arial" w:cs="Arial"/>
        </w:rPr>
        <w:t xml:space="preserve">a </w:t>
      </w:r>
    </w:p>
    <w:p w:rsidR="00CF5259" w:rsidRPr="005D5CFC" w:rsidRDefault="00344C9D" w:rsidP="00344C9D">
      <w:pPr>
        <w:ind w:left="-5" w:right="6720"/>
        <w:rPr>
          <w:rFonts w:ascii="Arial" w:hAnsi="Arial" w:cs="Arial"/>
        </w:rPr>
      </w:pPr>
      <w:r w:rsidRPr="005D5CFC">
        <w:rPr>
          <w:rFonts w:ascii="Arial" w:hAnsi="Arial" w:cs="Arial"/>
        </w:rPr>
        <w:t xml:space="preserve"> </w:t>
      </w:r>
    </w:p>
    <w:p w:rsidR="00344C9D" w:rsidRPr="005D5CFC" w:rsidRDefault="00344C9D" w:rsidP="00344C9D">
      <w:pPr>
        <w:spacing w:after="0" w:line="240" w:lineRule="auto"/>
        <w:ind w:left="0" w:firstLine="0"/>
        <w:jc w:val="left"/>
        <w:rPr>
          <w:rFonts w:ascii="Arial" w:hAnsi="Arial" w:cs="Arial"/>
          <w:b/>
          <w:color w:val="auto"/>
          <w:szCs w:val="20"/>
        </w:rPr>
      </w:pPr>
      <w:r w:rsidRPr="005D5CFC">
        <w:rPr>
          <w:rFonts w:ascii="Arial" w:hAnsi="Arial" w:cs="Arial"/>
          <w:b/>
          <w:color w:val="auto"/>
          <w:szCs w:val="20"/>
        </w:rPr>
        <w:t>Střední škola stravování a služeb Karlovy Vary,</w:t>
      </w:r>
    </w:p>
    <w:p w:rsidR="00344C9D" w:rsidRPr="005D5CFC" w:rsidRDefault="00344C9D" w:rsidP="00344C9D">
      <w:pPr>
        <w:spacing w:after="0" w:line="240" w:lineRule="auto"/>
        <w:ind w:left="0" w:firstLine="0"/>
        <w:jc w:val="left"/>
        <w:rPr>
          <w:rFonts w:ascii="Arial" w:hAnsi="Arial" w:cs="Arial"/>
          <w:b/>
          <w:color w:val="auto"/>
          <w:szCs w:val="20"/>
        </w:rPr>
      </w:pPr>
      <w:r w:rsidRPr="005D5CFC">
        <w:rPr>
          <w:rFonts w:ascii="Arial" w:hAnsi="Arial" w:cs="Arial"/>
          <w:b/>
          <w:color w:val="auto"/>
          <w:szCs w:val="20"/>
        </w:rPr>
        <w:t>příspěvková organizace</w:t>
      </w:r>
    </w:p>
    <w:p w:rsidR="00344C9D" w:rsidRPr="005D5CFC" w:rsidRDefault="00344C9D" w:rsidP="00344C9D">
      <w:pPr>
        <w:spacing w:after="0" w:line="240" w:lineRule="auto"/>
        <w:ind w:left="0" w:firstLine="0"/>
        <w:jc w:val="left"/>
        <w:rPr>
          <w:rFonts w:ascii="Arial" w:hAnsi="Arial" w:cs="Arial"/>
          <w:color w:val="auto"/>
          <w:szCs w:val="20"/>
        </w:rPr>
      </w:pPr>
      <w:r w:rsidRPr="005D5CFC">
        <w:rPr>
          <w:rFonts w:ascii="Arial" w:hAnsi="Arial" w:cs="Arial"/>
          <w:color w:val="auto"/>
          <w:szCs w:val="20"/>
        </w:rPr>
        <w:t>IČO: 00520055</w:t>
      </w:r>
    </w:p>
    <w:p w:rsidR="00344C9D" w:rsidRPr="005D5CFC" w:rsidRDefault="00344C9D" w:rsidP="00344C9D">
      <w:pPr>
        <w:spacing w:after="0" w:line="240" w:lineRule="auto"/>
        <w:ind w:left="0" w:firstLine="0"/>
        <w:jc w:val="left"/>
        <w:rPr>
          <w:rFonts w:ascii="Arial" w:hAnsi="Arial" w:cs="Arial"/>
          <w:color w:val="auto"/>
          <w:szCs w:val="20"/>
        </w:rPr>
      </w:pPr>
      <w:r w:rsidRPr="005D5CFC">
        <w:rPr>
          <w:rFonts w:ascii="Arial" w:hAnsi="Arial" w:cs="Arial"/>
          <w:color w:val="auto"/>
          <w:szCs w:val="20"/>
        </w:rPr>
        <w:t>se sídlem: Ondřejská 1122/56, 360 01 Karlovy Vary</w:t>
      </w:r>
    </w:p>
    <w:p w:rsidR="00344C9D" w:rsidRPr="005D5CFC" w:rsidRDefault="00344C9D" w:rsidP="00344C9D">
      <w:pPr>
        <w:spacing w:after="0" w:line="240" w:lineRule="auto"/>
        <w:ind w:left="0" w:firstLine="0"/>
        <w:jc w:val="left"/>
        <w:rPr>
          <w:rFonts w:ascii="Arial" w:hAnsi="Arial" w:cs="Arial"/>
          <w:color w:val="auto"/>
          <w:szCs w:val="20"/>
        </w:rPr>
      </w:pPr>
      <w:r w:rsidRPr="005D5CFC">
        <w:rPr>
          <w:rFonts w:ascii="Arial" w:hAnsi="Arial" w:cs="Arial"/>
          <w:color w:val="auto"/>
          <w:szCs w:val="20"/>
        </w:rPr>
        <w:t xml:space="preserve">zastoupený: ředitelem </w:t>
      </w:r>
      <w:bookmarkStart w:id="0" w:name="_GoBack"/>
      <w:bookmarkEnd w:id="0"/>
    </w:p>
    <w:p w:rsidR="00344C9D" w:rsidRPr="005D5CFC" w:rsidRDefault="00344C9D" w:rsidP="00344C9D">
      <w:pPr>
        <w:spacing w:after="0" w:line="240" w:lineRule="auto"/>
        <w:ind w:left="0" w:firstLine="0"/>
        <w:jc w:val="left"/>
        <w:rPr>
          <w:rFonts w:ascii="Arial" w:hAnsi="Arial" w:cs="Arial"/>
          <w:color w:val="auto"/>
          <w:szCs w:val="20"/>
        </w:rPr>
      </w:pPr>
      <w:r w:rsidRPr="005D5CFC">
        <w:rPr>
          <w:rFonts w:ascii="Arial" w:hAnsi="Arial" w:cs="Arial"/>
          <w:color w:val="auto"/>
          <w:szCs w:val="20"/>
        </w:rPr>
        <w:t>(dále jen „</w:t>
      </w:r>
      <w:r w:rsidRPr="005D5CFC">
        <w:rPr>
          <w:rFonts w:ascii="Arial" w:hAnsi="Arial" w:cs="Arial"/>
          <w:i/>
          <w:iCs/>
          <w:color w:val="auto"/>
          <w:szCs w:val="20"/>
        </w:rPr>
        <w:t>kupující</w:t>
      </w:r>
      <w:r w:rsidRPr="005D5CFC">
        <w:rPr>
          <w:rFonts w:ascii="Arial" w:hAnsi="Arial" w:cs="Arial"/>
          <w:color w:val="auto"/>
          <w:szCs w:val="20"/>
        </w:rPr>
        <w:t>“)</w:t>
      </w:r>
    </w:p>
    <w:p w:rsidR="00344C9D" w:rsidRDefault="00344C9D" w:rsidP="00344C9D">
      <w:pPr>
        <w:ind w:left="-5" w:right="6720"/>
        <w:rPr>
          <w:rFonts w:ascii="Arial" w:hAnsi="Arial" w:cs="Arial"/>
        </w:rPr>
      </w:pPr>
    </w:p>
    <w:p w:rsidR="005D5CFC" w:rsidRPr="005D5CFC" w:rsidRDefault="005D5CFC" w:rsidP="00344C9D">
      <w:pPr>
        <w:ind w:left="-5" w:right="6720"/>
        <w:rPr>
          <w:rFonts w:ascii="Arial" w:hAnsi="Arial" w:cs="Arial"/>
        </w:rPr>
      </w:pPr>
    </w:p>
    <w:p w:rsidR="00CF5259" w:rsidRPr="005D5CFC" w:rsidRDefault="00344C9D">
      <w:pPr>
        <w:spacing w:after="2" w:line="259" w:lineRule="auto"/>
        <w:jc w:val="center"/>
        <w:rPr>
          <w:rFonts w:ascii="Arial" w:hAnsi="Arial" w:cs="Arial"/>
          <w:sz w:val="24"/>
        </w:rPr>
      </w:pPr>
      <w:r w:rsidRPr="005D5CFC">
        <w:rPr>
          <w:rFonts w:ascii="Arial" w:hAnsi="Arial" w:cs="Arial"/>
          <w:b/>
          <w:sz w:val="24"/>
        </w:rPr>
        <w:t>I.</w:t>
      </w:r>
    </w:p>
    <w:p w:rsidR="00CF5259" w:rsidRPr="005D5CFC" w:rsidRDefault="00344C9D">
      <w:pPr>
        <w:spacing w:after="2" w:line="259" w:lineRule="auto"/>
        <w:jc w:val="center"/>
        <w:rPr>
          <w:rFonts w:ascii="Arial" w:hAnsi="Arial" w:cs="Arial"/>
          <w:b/>
          <w:sz w:val="24"/>
        </w:rPr>
      </w:pPr>
      <w:r w:rsidRPr="005D5CFC">
        <w:rPr>
          <w:rFonts w:ascii="Arial" w:hAnsi="Arial" w:cs="Arial"/>
          <w:b/>
          <w:sz w:val="24"/>
        </w:rPr>
        <w:t>Předmět smlouvy</w:t>
      </w:r>
    </w:p>
    <w:p w:rsidR="00AC2B00" w:rsidRPr="005D5CFC" w:rsidRDefault="00AC2B00">
      <w:pPr>
        <w:spacing w:after="2" w:line="259" w:lineRule="auto"/>
        <w:jc w:val="center"/>
        <w:rPr>
          <w:rFonts w:ascii="Arial" w:hAnsi="Arial" w:cs="Arial"/>
        </w:rPr>
      </w:pPr>
    </w:p>
    <w:p w:rsidR="00CF5259" w:rsidRPr="005D5CFC" w:rsidRDefault="00717C5E" w:rsidP="00717C5E">
      <w:pPr>
        <w:pStyle w:val="Odstavecseseznamem"/>
        <w:numPr>
          <w:ilvl w:val="1"/>
          <w:numId w:val="1"/>
        </w:numPr>
        <w:rPr>
          <w:rFonts w:ascii="Arial" w:hAnsi="Arial" w:cs="Arial"/>
        </w:rPr>
      </w:pPr>
      <w:r w:rsidRPr="005D5CFC">
        <w:rPr>
          <w:rFonts w:ascii="Arial" w:hAnsi="Arial" w:cs="Arial"/>
        </w:rPr>
        <w:t>Předmětem této smlouvy je závazek prodávajícího kupujícímu na základě jeho objednávek dodávat</w:t>
      </w:r>
      <w:r w:rsidR="00FA0EEE" w:rsidRPr="005D5CFC">
        <w:rPr>
          <w:rFonts w:ascii="Arial" w:hAnsi="Arial" w:cs="Arial"/>
        </w:rPr>
        <w:t xml:space="preserve"> pro objednatele </w:t>
      </w:r>
      <w:r w:rsidR="005D5CFC" w:rsidRPr="005D5CFC">
        <w:rPr>
          <w:rFonts w:ascii="Arial" w:hAnsi="Arial" w:cs="Arial"/>
        </w:rPr>
        <w:t>sortiment kancelářských, úklidových, drogistických a jiných prostředků a zboží dle aktuální nabídky prodávajícího</w:t>
      </w:r>
      <w:r w:rsidRPr="005D5CFC">
        <w:rPr>
          <w:rFonts w:ascii="Arial" w:hAnsi="Arial" w:cs="Arial"/>
        </w:rPr>
        <w:t xml:space="preserve"> (dále jen zboží).</w:t>
      </w:r>
    </w:p>
    <w:p w:rsidR="00717C5E" w:rsidRPr="005D5CFC" w:rsidRDefault="00717C5E" w:rsidP="00717C5E">
      <w:pPr>
        <w:pStyle w:val="Odstavecseseznamem"/>
        <w:ind w:left="345" w:firstLine="0"/>
        <w:rPr>
          <w:rFonts w:ascii="Arial" w:hAnsi="Arial" w:cs="Arial"/>
        </w:rPr>
      </w:pPr>
    </w:p>
    <w:p w:rsidR="00717C5E" w:rsidRPr="005D5CFC" w:rsidRDefault="00717C5E" w:rsidP="00717C5E">
      <w:pPr>
        <w:pStyle w:val="Odstavecseseznamem"/>
        <w:numPr>
          <w:ilvl w:val="1"/>
          <w:numId w:val="1"/>
        </w:numPr>
        <w:spacing w:after="451"/>
        <w:rPr>
          <w:rFonts w:ascii="Arial" w:hAnsi="Arial" w:cs="Arial"/>
        </w:rPr>
      </w:pPr>
      <w:r w:rsidRPr="005D5CFC">
        <w:rPr>
          <w:rFonts w:ascii="Arial" w:hAnsi="Arial" w:cs="Arial"/>
        </w:rPr>
        <w:t>Povinnost dodat zboží uvedené v objednávce vzniká automaticky v okamžiku, kdy je prodávajícímu objednávka doručena.</w:t>
      </w:r>
    </w:p>
    <w:p w:rsidR="00717C5E" w:rsidRPr="005D5CFC" w:rsidRDefault="00717C5E" w:rsidP="00717C5E">
      <w:pPr>
        <w:pStyle w:val="Odstavecseseznamem"/>
        <w:rPr>
          <w:rFonts w:ascii="Arial" w:hAnsi="Arial" w:cs="Arial"/>
        </w:rPr>
      </w:pPr>
    </w:p>
    <w:p w:rsidR="00CF5259" w:rsidRPr="005D5CFC" w:rsidRDefault="00717C5E" w:rsidP="00C007EC">
      <w:pPr>
        <w:pStyle w:val="Odstavecseseznamem"/>
        <w:numPr>
          <w:ilvl w:val="1"/>
          <w:numId w:val="1"/>
        </w:numPr>
        <w:spacing w:after="451"/>
        <w:rPr>
          <w:rFonts w:ascii="Arial" w:hAnsi="Arial" w:cs="Arial"/>
        </w:rPr>
      </w:pPr>
      <w:r w:rsidRPr="005D5CFC">
        <w:rPr>
          <w:rFonts w:ascii="Arial" w:hAnsi="Arial" w:cs="Arial"/>
        </w:rPr>
        <w:t>Objednávky mohou být provedeny zejména telefonicky, e-mailem nebo v rámci osobního jednání.</w:t>
      </w:r>
    </w:p>
    <w:p w:rsidR="00C007EC" w:rsidRPr="005D5CFC" w:rsidRDefault="00C007EC" w:rsidP="00C007EC">
      <w:pPr>
        <w:pStyle w:val="Odstavecseseznamem"/>
        <w:rPr>
          <w:rFonts w:ascii="Arial" w:hAnsi="Arial" w:cs="Arial"/>
        </w:rPr>
      </w:pPr>
    </w:p>
    <w:p w:rsidR="00C007EC" w:rsidRPr="005D5CFC" w:rsidRDefault="00C007EC" w:rsidP="00C007EC">
      <w:pPr>
        <w:pStyle w:val="Odstavecseseznamem"/>
        <w:rPr>
          <w:rFonts w:ascii="Arial" w:hAnsi="Arial" w:cs="Arial"/>
        </w:rPr>
      </w:pPr>
    </w:p>
    <w:p w:rsidR="00CF5259" w:rsidRPr="005D5CFC" w:rsidRDefault="00344C9D" w:rsidP="00C007EC">
      <w:pPr>
        <w:spacing w:after="2" w:line="259" w:lineRule="auto"/>
        <w:contextualSpacing/>
        <w:jc w:val="center"/>
        <w:rPr>
          <w:rFonts w:ascii="Arial" w:hAnsi="Arial" w:cs="Arial"/>
          <w:sz w:val="24"/>
        </w:rPr>
      </w:pPr>
      <w:r w:rsidRPr="005D5CFC">
        <w:rPr>
          <w:rFonts w:ascii="Arial" w:hAnsi="Arial" w:cs="Arial"/>
          <w:b/>
          <w:sz w:val="24"/>
        </w:rPr>
        <w:t>II.</w:t>
      </w:r>
    </w:p>
    <w:p w:rsidR="00CF5259" w:rsidRPr="005D5CFC" w:rsidRDefault="00344C9D" w:rsidP="00C007EC">
      <w:pPr>
        <w:spacing w:after="2" w:line="259" w:lineRule="auto"/>
        <w:ind w:right="1"/>
        <w:contextualSpacing/>
        <w:jc w:val="center"/>
        <w:rPr>
          <w:rFonts w:ascii="Arial" w:hAnsi="Arial" w:cs="Arial"/>
          <w:sz w:val="24"/>
        </w:rPr>
      </w:pPr>
      <w:r w:rsidRPr="005D5CFC">
        <w:rPr>
          <w:rFonts w:ascii="Arial" w:hAnsi="Arial" w:cs="Arial"/>
          <w:b/>
          <w:sz w:val="24"/>
        </w:rPr>
        <w:t>Kupní cena</w:t>
      </w:r>
    </w:p>
    <w:p w:rsidR="00AC2B00" w:rsidRPr="005D5CFC" w:rsidRDefault="00AC2B00" w:rsidP="00AC2B00">
      <w:pPr>
        <w:pStyle w:val="Odstavecseseznamem"/>
        <w:numPr>
          <w:ilvl w:val="0"/>
          <w:numId w:val="1"/>
        </w:numPr>
        <w:tabs>
          <w:tab w:val="center" w:pos="4240"/>
        </w:tabs>
        <w:spacing w:line="247" w:lineRule="auto"/>
        <w:jc w:val="left"/>
        <w:rPr>
          <w:rFonts w:ascii="Arial" w:hAnsi="Arial" w:cs="Arial"/>
          <w:vanish/>
        </w:rPr>
      </w:pPr>
    </w:p>
    <w:p w:rsidR="00F757C6" w:rsidRPr="005D5CFC" w:rsidRDefault="00F757C6" w:rsidP="00F757C6">
      <w:pPr>
        <w:tabs>
          <w:tab w:val="center" w:pos="4240"/>
        </w:tabs>
        <w:spacing w:line="247" w:lineRule="auto"/>
        <w:ind w:left="0" w:firstLine="0"/>
        <w:contextualSpacing/>
        <w:jc w:val="left"/>
        <w:rPr>
          <w:rFonts w:ascii="Arial" w:hAnsi="Arial" w:cs="Arial"/>
        </w:rPr>
      </w:pPr>
      <w:r w:rsidRPr="005D5CFC">
        <w:rPr>
          <w:rFonts w:ascii="Arial" w:hAnsi="Arial" w:cs="Arial"/>
        </w:rPr>
        <w:tab/>
      </w:r>
      <w:r w:rsidRPr="005D5CFC">
        <w:rPr>
          <w:rFonts w:ascii="Arial" w:hAnsi="Arial" w:cs="Arial"/>
          <w:color w:val="FF0000"/>
        </w:rPr>
        <w:t xml:space="preserve"> </w:t>
      </w:r>
    </w:p>
    <w:p w:rsidR="00AC2B00" w:rsidRPr="005D5CFC" w:rsidRDefault="00AC2B00" w:rsidP="00AC2B00">
      <w:pPr>
        <w:pStyle w:val="Odstavecseseznamem"/>
        <w:numPr>
          <w:ilvl w:val="1"/>
          <w:numId w:val="1"/>
        </w:numPr>
        <w:spacing w:after="451" w:line="247" w:lineRule="auto"/>
        <w:rPr>
          <w:rFonts w:ascii="Arial" w:hAnsi="Arial" w:cs="Arial"/>
        </w:rPr>
      </w:pPr>
      <w:r w:rsidRPr="005D5CFC">
        <w:rPr>
          <w:rFonts w:ascii="Arial" w:hAnsi="Arial" w:cs="Arial"/>
        </w:rPr>
        <w:t>Dodávky jednotlivých položek dohodnutého sortimentu zboží budou účtovány za jednotkové ceníkové ceny</w:t>
      </w:r>
    </w:p>
    <w:p w:rsidR="00AC2B00" w:rsidRPr="005D5CFC" w:rsidRDefault="00AC2B00" w:rsidP="00AC2B00">
      <w:pPr>
        <w:pStyle w:val="Odstavecseseznamem"/>
        <w:spacing w:after="451" w:line="247" w:lineRule="auto"/>
        <w:ind w:left="345" w:firstLine="0"/>
        <w:rPr>
          <w:rFonts w:ascii="Arial" w:hAnsi="Arial" w:cs="Arial"/>
        </w:rPr>
      </w:pPr>
      <w:r w:rsidRPr="005D5CFC">
        <w:rPr>
          <w:rFonts w:ascii="Arial" w:hAnsi="Arial" w:cs="Arial"/>
        </w:rPr>
        <w:t>podle ceníku dodavatele platného v den plnění snížené o dohodnutou slevu. Takto dohodnutá výše kupní ceny je stanovená jako pevná a nepřekročitelná s výjimkou legislativních změn, které mají prokazatelný vliv na její výši, nebo prokazatelná změna cen výrobce.</w:t>
      </w:r>
    </w:p>
    <w:p w:rsidR="00AC2B00" w:rsidRPr="005D5CFC" w:rsidRDefault="00AC2B00" w:rsidP="00AC2B00">
      <w:pPr>
        <w:pStyle w:val="Odstavecseseznamem"/>
        <w:spacing w:after="451" w:line="247" w:lineRule="auto"/>
        <w:ind w:left="345" w:firstLine="0"/>
        <w:rPr>
          <w:rFonts w:ascii="Arial" w:hAnsi="Arial" w:cs="Arial"/>
        </w:rPr>
      </w:pPr>
    </w:p>
    <w:p w:rsidR="00F757C6" w:rsidRPr="005D5CFC" w:rsidRDefault="00F757C6" w:rsidP="00AC2B00">
      <w:pPr>
        <w:pStyle w:val="Odstavecseseznamem"/>
        <w:numPr>
          <w:ilvl w:val="1"/>
          <w:numId w:val="1"/>
        </w:numPr>
        <w:spacing w:after="451" w:line="247" w:lineRule="auto"/>
        <w:rPr>
          <w:rFonts w:ascii="Arial" w:hAnsi="Arial" w:cs="Arial"/>
        </w:rPr>
      </w:pPr>
      <w:r w:rsidRPr="005D5CFC">
        <w:rPr>
          <w:rFonts w:ascii="Arial" w:hAnsi="Arial" w:cs="Arial"/>
        </w:rPr>
        <w:t>Prodávající je povinen dodat zboží kupujícímu v termínu a místě určení uvedeném v objednávce. Prodávající je povinen u dodávaného zboží zabezpečit, aby jeho jakost, balení a označení odpovídaly dohodnutým podmínkám. S předáním zboží prodávající předá doklady, které jsou v souladu s platnými právními předpisy a jsou nutné k převzetí a užívání zbo</w:t>
      </w:r>
      <w:r w:rsidR="00AC2B00" w:rsidRPr="005D5CFC">
        <w:rPr>
          <w:rFonts w:ascii="Arial" w:hAnsi="Arial" w:cs="Arial"/>
        </w:rPr>
        <w:t>ží (daňový doklad, dodací list)</w:t>
      </w:r>
      <w:r w:rsidR="005D5CFC">
        <w:rPr>
          <w:rFonts w:ascii="Arial" w:hAnsi="Arial" w:cs="Arial"/>
        </w:rPr>
        <w:t>.</w:t>
      </w:r>
    </w:p>
    <w:p w:rsidR="00AC2B00" w:rsidRPr="005D5CFC" w:rsidRDefault="00AC2B00" w:rsidP="00AC2B00">
      <w:pPr>
        <w:pStyle w:val="Odstavecseseznamem"/>
        <w:spacing w:after="451" w:line="247" w:lineRule="auto"/>
        <w:ind w:left="345" w:firstLine="0"/>
        <w:rPr>
          <w:rFonts w:ascii="Arial" w:hAnsi="Arial" w:cs="Arial"/>
        </w:rPr>
      </w:pPr>
    </w:p>
    <w:p w:rsidR="00AC2B00" w:rsidRPr="005D5CFC" w:rsidRDefault="00AC2B00" w:rsidP="00AC2B00">
      <w:pPr>
        <w:pStyle w:val="Odstavecseseznamem"/>
        <w:numPr>
          <w:ilvl w:val="1"/>
          <w:numId w:val="1"/>
        </w:numPr>
        <w:spacing w:after="451" w:line="247" w:lineRule="auto"/>
        <w:rPr>
          <w:rFonts w:ascii="Arial" w:hAnsi="Arial" w:cs="Arial"/>
        </w:rPr>
      </w:pPr>
      <w:r w:rsidRPr="005D5CFC">
        <w:rPr>
          <w:rFonts w:ascii="Arial" w:hAnsi="Arial" w:cs="Arial"/>
        </w:rPr>
        <w:t>Kupující se zavazuje kupní cenu zaplatit prodávajícímu na základě daňového dokladu nebo hotově při převzetí zboží. Kupující je povinen prohlédnout zboží při převzetí zboží od prodávajícího. Vady zjevné (množství, záměna, porušenost) je povinen kupující uplatnit u prodávajícího bez zbytečného odkladu při převzetí zboží. Vady skryté je povinen kupující reklamovat neprodleně po jejich zjištění. v případě uznání reklamace prodávající vystaví na reklamované zboží dobropis nebo zajistí náhradu zbožím bezvadným. Reklamační řízení probíhá v souladu s platnou legislativou.</w:t>
      </w:r>
    </w:p>
    <w:p w:rsidR="00AC2B00" w:rsidRPr="005D5CFC" w:rsidRDefault="00C007EC" w:rsidP="00AC2B00">
      <w:pPr>
        <w:pStyle w:val="Odstavecseseznamem"/>
        <w:rPr>
          <w:rFonts w:ascii="Arial" w:hAnsi="Arial" w:cs="Arial"/>
        </w:rPr>
      </w:pPr>
      <w:r w:rsidRPr="005D5CFC">
        <w:rPr>
          <w:rFonts w:ascii="Arial" w:hAnsi="Arial" w:cs="Arial"/>
        </w:rPr>
        <w:t xml:space="preserve"> </w:t>
      </w:r>
    </w:p>
    <w:p w:rsidR="00C007EC" w:rsidRPr="005D5CFC" w:rsidRDefault="00C007EC" w:rsidP="00AC2B00">
      <w:pPr>
        <w:pStyle w:val="Odstavecseseznamem"/>
        <w:rPr>
          <w:rFonts w:ascii="Arial" w:hAnsi="Arial" w:cs="Arial"/>
        </w:rPr>
      </w:pPr>
    </w:p>
    <w:p w:rsidR="00AC2B00" w:rsidRPr="005D5CFC" w:rsidRDefault="00AC2B00" w:rsidP="00AC2B00">
      <w:pPr>
        <w:spacing w:after="2" w:line="259" w:lineRule="auto"/>
        <w:jc w:val="center"/>
        <w:rPr>
          <w:rFonts w:ascii="Arial" w:hAnsi="Arial" w:cs="Arial"/>
          <w:b/>
          <w:sz w:val="24"/>
        </w:rPr>
      </w:pPr>
      <w:r w:rsidRPr="005D5CFC">
        <w:rPr>
          <w:rFonts w:ascii="Arial" w:hAnsi="Arial" w:cs="Arial"/>
          <w:b/>
          <w:sz w:val="24"/>
        </w:rPr>
        <w:t>III.</w:t>
      </w:r>
    </w:p>
    <w:p w:rsidR="00AC2B00" w:rsidRPr="005D5CFC" w:rsidRDefault="00AC2B00" w:rsidP="00AC2B00">
      <w:pPr>
        <w:spacing w:after="2" w:line="259" w:lineRule="auto"/>
        <w:ind w:right="1"/>
        <w:jc w:val="center"/>
        <w:rPr>
          <w:rFonts w:ascii="Arial" w:hAnsi="Arial" w:cs="Arial"/>
          <w:sz w:val="24"/>
        </w:rPr>
      </w:pPr>
      <w:r w:rsidRPr="005D5CFC">
        <w:rPr>
          <w:rFonts w:ascii="Arial" w:hAnsi="Arial" w:cs="Arial"/>
          <w:b/>
          <w:sz w:val="24"/>
        </w:rPr>
        <w:t>Závěrečná ustanovení</w:t>
      </w:r>
    </w:p>
    <w:p w:rsidR="00AC2B00" w:rsidRPr="005D5CFC" w:rsidRDefault="00AC2B00" w:rsidP="00AC2B00">
      <w:pPr>
        <w:pStyle w:val="Odstavecseseznamem"/>
        <w:rPr>
          <w:rFonts w:ascii="Arial" w:hAnsi="Arial" w:cs="Arial"/>
          <w:sz w:val="24"/>
        </w:rPr>
      </w:pPr>
    </w:p>
    <w:p w:rsidR="00AC2B00" w:rsidRPr="005D5CFC" w:rsidRDefault="00AC2B00" w:rsidP="00AC2B00">
      <w:pPr>
        <w:pStyle w:val="Odstavecseseznamem"/>
        <w:numPr>
          <w:ilvl w:val="0"/>
          <w:numId w:val="1"/>
        </w:numPr>
        <w:spacing w:after="451" w:line="247" w:lineRule="auto"/>
        <w:rPr>
          <w:rFonts w:ascii="Arial" w:hAnsi="Arial" w:cs="Arial"/>
          <w:vanish/>
        </w:rPr>
      </w:pPr>
    </w:p>
    <w:p w:rsidR="00AC2B00" w:rsidRPr="005D5CFC" w:rsidRDefault="00AC2B00" w:rsidP="00AC2B00">
      <w:pPr>
        <w:pStyle w:val="Odstavecseseznamem"/>
        <w:numPr>
          <w:ilvl w:val="1"/>
          <w:numId w:val="1"/>
        </w:numPr>
        <w:spacing w:after="451" w:line="247" w:lineRule="auto"/>
        <w:rPr>
          <w:rFonts w:ascii="Arial" w:hAnsi="Arial" w:cs="Arial"/>
        </w:rPr>
      </w:pPr>
      <w:r w:rsidRPr="005D5CFC">
        <w:rPr>
          <w:rFonts w:ascii="Arial" w:hAnsi="Arial" w:cs="Arial"/>
        </w:rPr>
        <w:t>Smluvní strany shodně prohlašují, že si tuto smlouvu před jejím podpisem přečetly, že byla uzavřena po vzájemném projednání podle jejich pravé a svobodné vůle, určitě, vážně a srozumitelně, nikoliv v tísni a za nápadně nevýhodných podmínek. Smlouva je sepsána ve dvou vyhotoveních, z nichž každá strana obdrží jedno vyhotovení. Změny a doplňky této smlouvy lze činit pouze písemně, číslovanými dodatky, podepsanými oběma smluvními stranami.</w:t>
      </w:r>
    </w:p>
    <w:p w:rsidR="00AC2B00" w:rsidRPr="005D5CFC" w:rsidRDefault="00AC2B00" w:rsidP="00AC2B00">
      <w:pPr>
        <w:pStyle w:val="Odstavecseseznamem"/>
        <w:spacing w:after="451" w:line="247" w:lineRule="auto"/>
        <w:ind w:left="345" w:firstLine="0"/>
        <w:rPr>
          <w:rFonts w:ascii="Arial" w:hAnsi="Arial" w:cs="Arial"/>
        </w:rPr>
      </w:pPr>
    </w:p>
    <w:p w:rsidR="00AC2B00" w:rsidRPr="005D5CFC" w:rsidRDefault="00AC2B00" w:rsidP="00AC2B00">
      <w:pPr>
        <w:pStyle w:val="Odstavecseseznamem"/>
        <w:numPr>
          <w:ilvl w:val="1"/>
          <w:numId w:val="1"/>
        </w:numPr>
        <w:spacing w:after="451" w:line="247" w:lineRule="auto"/>
        <w:rPr>
          <w:rFonts w:ascii="Arial" w:hAnsi="Arial" w:cs="Arial"/>
        </w:rPr>
      </w:pPr>
      <w:r w:rsidRPr="005D5CFC">
        <w:rPr>
          <w:rFonts w:ascii="Arial" w:hAnsi="Arial" w:cs="Arial"/>
        </w:rPr>
        <w:t>Smlouva nabývá platnosti a účinnosti podpisem oběma smluvními stranami.</w:t>
      </w:r>
    </w:p>
    <w:p w:rsidR="00AC2B00" w:rsidRPr="005D5CFC" w:rsidRDefault="00AC2B00" w:rsidP="00AC2B00">
      <w:pPr>
        <w:pStyle w:val="Odstavecseseznamem"/>
        <w:rPr>
          <w:rFonts w:ascii="Arial" w:hAnsi="Arial" w:cs="Arial"/>
        </w:rPr>
      </w:pPr>
    </w:p>
    <w:p w:rsidR="00AC2B00" w:rsidRPr="005D5CFC" w:rsidRDefault="00AC2B00" w:rsidP="00AC2B00">
      <w:pPr>
        <w:pStyle w:val="Odstavecseseznamem"/>
        <w:numPr>
          <w:ilvl w:val="1"/>
          <w:numId w:val="1"/>
        </w:numPr>
        <w:spacing w:after="451" w:line="247" w:lineRule="auto"/>
        <w:rPr>
          <w:rFonts w:ascii="Arial" w:hAnsi="Arial" w:cs="Arial"/>
        </w:rPr>
      </w:pPr>
      <w:r w:rsidRPr="005D5CFC">
        <w:rPr>
          <w:rFonts w:ascii="Arial" w:hAnsi="Arial" w:cs="Arial"/>
        </w:rPr>
        <w:t>Tato smlouva se uzavírá na dobu neurčitou.</w:t>
      </w:r>
      <w:r w:rsidRPr="005D5CFC">
        <w:rPr>
          <w:rFonts w:ascii="Arial" w:hAnsi="Arial" w:cs="Arial"/>
          <w:sz w:val="22"/>
        </w:rPr>
        <w:t xml:space="preserve"> </w:t>
      </w:r>
      <w:r w:rsidRPr="005D5CFC">
        <w:rPr>
          <w:rFonts w:ascii="Arial" w:hAnsi="Arial" w:cs="Arial"/>
        </w:rPr>
        <w:t>Smluvní vztah zaniká písemnou výpovědí s dvouměsíční výpovědní lhůtou, která počne běžet prvního dne měsíce následujícího po doručení výpovědi druhé straně.</w:t>
      </w:r>
    </w:p>
    <w:p w:rsidR="00AC2B00" w:rsidRPr="005D5CFC" w:rsidRDefault="00AC2B00" w:rsidP="00AC2B00">
      <w:pPr>
        <w:pStyle w:val="Odstavecseseznamem"/>
        <w:rPr>
          <w:rFonts w:ascii="Arial" w:hAnsi="Arial" w:cs="Arial"/>
        </w:rPr>
      </w:pPr>
    </w:p>
    <w:p w:rsidR="00AC2B00" w:rsidRPr="005D5CFC" w:rsidRDefault="00AC2B00" w:rsidP="00AC2B00">
      <w:pPr>
        <w:pStyle w:val="Odstavecseseznamem"/>
        <w:numPr>
          <w:ilvl w:val="1"/>
          <w:numId w:val="1"/>
        </w:numPr>
        <w:spacing w:after="451" w:line="247" w:lineRule="auto"/>
        <w:rPr>
          <w:rFonts w:ascii="Arial" w:hAnsi="Arial" w:cs="Arial"/>
        </w:rPr>
      </w:pPr>
      <w:r w:rsidRPr="005D5CFC">
        <w:rPr>
          <w:rFonts w:ascii="Arial" w:hAnsi="Arial" w:cs="Arial"/>
          <w:color w:val="000000" w:themeColor="text1"/>
        </w:rPr>
        <w:t>Smluvní strany se dohodly, že uveřejnění smlouvy v registru smluv provede kupující.</w:t>
      </w:r>
    </w:p>
    <w:p w:rsidR="00F757C6" w:rsidRPr="005D5CFC" w:rsidRDefault="00F757C6" w:rsidP="00F757C6">
      <w:pPr>
        <w:spacing w:after="451" w:line="247" w:lineRule="auto"/>
        <w:contextualSpacing/>
        <w:rPr>
          <w:rFonts w:ascii="Arial" w:hAnsi="Arial" w:cs="Arial"/>
        </w:rPr>
      </w:pPr>
    </w:p>
    <w:p w:rsidR="00151E3C" w:rsidRPr="005D5CFC" w:rsidRDefault="00151E3C">
      <w:pPr>
        <w:spacing w:after="230" w:line="238" w:lineRule="auto"/>
        <w:ind w:left="0" w:firstLine="0"/>
        <w:jc w:val="left"/>
        <w:rPr>
          <w:rFonts w:ascii="Arial" w:hAnsi="Arial" w:cs="Arial"/>
          <w:color w:val="000000" w:themeColor="text1"/>
        </w:rPr>
      </w:pPr>
    </w:p>
    <w:p w:rsidR="00151E3C" w:rsidRPr="005D5CFC" w:rsidRDefault="00151E3C">
      <w:pPr>
        <w:spacing w:after="230" w:line="238" w:lineRule="auto"/>
        <w:ind w:left="0" w:firstLine="0"/>
        <w:jc w:val="left"/>
        <w:rPr>
          <w:rFonts w:ascii="Arial" w:hAnsi="Arial" w:cs="Arial"/>
        </w:rPr>
      </w:pPr>
    </w:p>
    <w:p w:rsidR="00CF5259" w:rsidRPr="005D5CFC" w:rsidRDefault="00344C9D">
      <w:pPr>
        <w:spacing w:after="266"/>
        <w:ind w:left="-5"/>
        <w:rPr>
          <w:rFonts w:ascii="Arial" w:hAnsi="Arial" w:cs="Arial"/>
        </w:rPr>
      </w:pPr>
      <w:r w:rsidRPr="005D5CFC">
        <w:rPr>
          <w:rFonts w:ascii="Arial" w:hAnsi="Arial" w:cs="Arial"/>
        </w:rPr>
        <w:t xml:space="preserve">V Karlových Varech dne </w:t>
      </w:r>
      <w:proofErr w:type="gramStart"/>
      <w:r w:rsidR="00231C6D">
        <w:rPr>
          <w:rFonts w:ascii="Arial" w:hAnsi="Arial" w:cs="Arial"/>
        </w:rPr>
        <w:t>5.3.2018</w:t>
      </w:r>
      <w:proofErr w:type="gramEnd"/>
    </w:p>
    <w:p w:rsidR="00F757C6" w:rsidRPr="005D5CFC" w:rsidRDefault="00F757C6">
      <w:pPr>
        <w:spacing w:after="266"/>
        <w:ind w:left="-5"/>
        <w:rPr>
          <w:rFonts w:ascii="Arial" w:hAnsi="Arial" w:cs="Arial"/>
        </w:rPr>
      </w:pPr>
    </w:p>
    <w:p w:rsidR="00151E3C" w:rsidRPr="005D5CFC" w:rsidRDefault="00151E3C">
      <w:pPr>
        <w:spacing w:after="266"/>
        <w:ind w:left="-5"/>
        <w:rPr>
          <w:rFonts w:ascii="Arial" w:hAnsi="Arial" w:cs="Arial"/>
        </w:rPr>
      </w:pPr>
    </w:p>
    <w:tbl>
      <w:tblPr>
        <w:tblStyle w:val="TableGrid"/>
        <w:tblW w:w="8020" w:type="dxa"/>
        <w:tblInd w:w="0" w:type="dxa"/>
        <w:tblLook w:val="04A0" w:firstRow="1" w:lastRow="0" w:firstColumn="1" w:lastColumn="0" w:noHBand="0" w:noVBand="1"/>
      </w:tblPr>
      <w:tblGrid>
        <w:gridCol w:w="4110"/>
        <w:gridCol w:w="3910"/>
      </w:tblGrid>
      <w:tr w:rsidR="00CF5259" w:rsidRPr="005D5CFC">
        <w:trPr>
          <w:trHeight w:val="206"/>
        </w:trPr>
        <w:tc>
          <w:tcPr>
            <w:tcW w:w="4110" w:type="dxa"/>
            <w:tcBorders>
              <w:top w:val="nil"/>
              <w:left w:val="nil"/>
              <w:bottom w:val="nil"/>
              <w:right w:val="nil"/>
            </w:tcBorders>
          </w:tcPr>
          <w:p w:rsidR="00CF5259" w:rsidRPr="005D5CFC" w:rsidRDefault="00344C9D">
            <w:pPr>
              <w:spacing w:after="0" w:line="259" w:lineRule="auto"/>
              <w:ind w:left="0" w:firstLine="0"/>
              <w:jc w:val="left"/>
              <w:rPr>
                <w:rFonts w:ascii="Arial" w:hAnsi="Arial" w:cs="Arial"/>
              </w:rPr>
            </w:pPr>
            <w:r w:rsidRPr="005D5CFC">
              <w:rPr>
                <w:rFonts w:ascii="Arial" w:hAnsi="Arial" w:cs="Arial"/>
              </w:rPr>
              <w:t>---------------------------------------------------</w:t>
            </w:r>
          </w:p>
        </w:tc>
        <w:tc>
          <w:tcPr>
            <w:tcW w:w="3910" w:type="dxa"/>
            <w:tcBorders>
              <w:top w:val="nil"/>
              <w:left w:val="nil"/>
              <w:bottom w:val="nil"/>
              <w:right w:val="nil"/>
            </w:tcBorders>
          </w:tcPr>
          <w:p w:rsidR="00CF5259" w:rsidRPr="005D5CFC" w:rsidRDefault="00344C9D">
            <w:pPr>
              <w:spacing w:after="0" w:line="259" w:lineRule="auto"/>
              <w:ind w:left="0" w:firstLine="0"/>
              <w:jc w:val="right"/>
              <w:rPr>
                <w:rFonts w:ascii="Arial" w:hAnsi="Arial" w:cs="Arial"/>
              </w:rPr>
            </w:pPr>
            <w:r w:rsidRPr="005D5CFC">
              <w:rPr>
                <w:rFonts w:ascii="Arial" w:hAnsi="Arial" w:cs="Arial"/>
              </w:rPr>
              <w:t>----------------------------------------------</w:t>
            </w:r>
          </w:p>
        </w:tc>
      </w:tr>
      <w:tr w:rsidR="00CF5259" w:rsidRPr="005D5CFC">
        <w:trPr>
          <w:trHeight w:val="206"/>
        </w:trPr>
        <w:tc>
          <w:tcPr>
            <w:tcW w:w="4110" w:type="dxa"/>
            <w:tcBorders>
              <w:top w:val="nil"/>
              <w:left w:val="nil"/>
              <w:bottom w:val="nil"/>
              <w:right w:val="nil"/>
            </w:tcBorders>
          </w:tcPr>
          <w:p w:rsidR="00CF5259" w:rsidRPr="005D5CFC" w:rsidRDefault="00344C9D">
            <w:pPr>
              <w:spacing w:after="0" w:line="259" w:lineRule="auto"/>
              <w:ind w:left="0" w:firstLine="0"/>
              <w:jc w:val="left"/>
              <w:rPr>
                <w:rFonts w:ascii="Arial" w:hAnsi="Arial" w:cs="Arial"/>
              </w:rPr>
            </w:pPr>
            <w:r w:rsidRPr="005D5CFC">
              <w:rPr>
                <w:rFonts w:ascii="Arial" w:hAnsi="Arial" w:cs="Arial"/>
              </w:rPr>
              <w:t>prodávající</w:t>
            </w:r>
          </w:p>
        </w:tc>
        <w:tc>
          <w:tcPr>
            <w:tcW w:w="3910" w:type="dxa"/>
            <w:tcBorders>
              <w:top w:val="nil"/>
              <w:left w:val="nil"/>
              <w:bottom w:val="nil"/>
              <w:right w:val="nil"/>
            </w:tcBorders>
          </w:tcPr>
          <w:p w:rsidR="00CF5259" w:rsidRPr="005D5CFC" w:rsidRDefault="00344C9D">
            <w:pPr>
              <w:spacing w:after="0" w:line="259" w:lineRule="auto"/>
              <w:ind w:left="846" w:firstLine="0"/>
              <w:jc w:val="left"/>
              <w:rPr>
                <w:rFonts w:ascii="Arial" w:hAnsi="Arial" w:cs="Arial"/>
              </w:rPr>
            </w:pPr>
            <w:r w:rsidRPr="005D5CFC">
              <w:rPr>
                <w:rFonts w:ascii="Arial" w:hAnsi="Arial" w:cs="Arial"/>
              </w:rPr>
              <w:t>kupující</w:t>
            </w:r>
          </w:p>
        </w:tc>
      </w:tr>
    </w:tbl>
    <w:p w:rsidR="00D718A5" w:rsidRPr="005D5CFC" w:rsidRDefault="00D718A5">
      <w:pPr>
        <w:rPr>
          <w:rFonts w:ascii="Arial" w:hAnsi="Arial" w:cs="Arial"/>
        </w:rPr>
      </w:pPr>
    </w:p>
    <w:p w:rsidR="005D5CFC" w:rsidRPr="005D5CFC" w:rsidRDefault="005D5CFC">
      <w:pPr>
        <w:rPr>
          <w:rFonts w:ascii="Arial" w:hAnsi="Arial" w:cs="Arial"/>
        </w:rPr>
      </w:pPr>
    </w:p>
    <w:sectPr w:rsidR="005D5CFC" w:rsidRPr="005D5CFC" w:rsidSect="00B43B14">
      <w:headerReference w:type="default" r:id="rId7"/>
      <w:footerReference w:type="default" r:id="rId8"/>
      <w:pgSz w:w="11906" w:h="16838"/>
      <w:pgMar w:top="-2716" w:right="1418" w:bottom="1440" w:left="1418"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F5" w:rsidRDefault="006806F5" w:rsidP="006806F5">
      <w:pPr>
        <w:spacing w:after="0" w:line="240" w:lineRule="auto"/>
      </w:pPr>
      <w:r>
        <w:separator/>
      </w:r>
    </w:p>
  </w:endnote>
  <w:endnote w:type="continuationSeparator" w:id="0">
    <w:p w:rsidR="006806F5" w:rsidRDefault="006806F5" w:rsidP="0068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F5" w:rsidRPr="006806F5" w:rsidRDefault="006806F5" w:rsidP="006806F5">
    <w:pPr>
      <w:tabs>
        <w:tab w:val="left" w:pos="4140"/>
        <w:tab w:val="right" w:pos="9180"/>
      </w:tabs>
      <w:spacing w:after="0" w:line="240" w:lineRule="auto"/>
      <w:ind w:left="0" w:firstLine="0"/>
      <w:jc w:val="left"/>
      <w:rPr>
        <w:color w:val="auto"/>
        <w:sz w:val="18"/>
        <w:szCs w:val="20"/>
      </w:rPr>
    </w:pPr>
    <w:r w:rsidRPr="006806F5">
      <w:rPr>
        <w:noProof/>
        <w:color w:val="auto"/>
        <w:szCs w:val="20"/>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85090</wp:posOffset>
              </wp:positionV>
              <wp:extent cx="5899785" cy="0"/>
              <wp:effectExtent l="7620" t="5080" r="7620" b="1397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9E6D1A"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"/>
          </w:pict>
        </mc:Fallback>
      </mc:AlternateContent>
    </w:r>
  </w:p>
  <w:p w:rsidR="006806F5" w:rsidRPr="006806F5" w:rsidRDefault="006806F5" w:rsidP="006806F5">
    <w:pPr>
      <w:tabs>
        <w:tab w:val="left" w:pos="4140"/>
        <w:tab w:val="right" w:pos="9180"/>
      </w:tabs>
      <w:spacing w:after="0" w:line="240" w:lineRule="auto"/>
      <w:ind w:left="0" w:firstLine="0"/>
      <w:jc w:val="center"/>
      <w:rPr>
        <w:color w:val="auto"/>
        <w:sz w:val="16"/>
        <w:szCs w:val="16"/>
      </w:rPr>
    </w:pPr>
    <w:r w:rsidRPr="006806F5">
      <w:rPr>
        <w:b/>
        <w:color w:val="auto"/>
        <w:sz w:val="16"/>
        <w:szCs w:val="16"/>
      </w:rPr>
      <w:t>Sídlo:</w:t>
    </w:r>
    <w:r w:rsidRPr="006806F5">
      <w:rPr>
        <w:color w:val="auto"/>
        <w:sz w:val="16"/>
        <w:szCs w:val="16"/>
      </w:rPr>
      <w:t xml:space="preserve"> Karlovy Vary, Ondřejská 1122/56, 360 01  Karlovy Vary,  Česká republika, </w:t>
    </w:r>
    <w:r w:rsidRPr="006806F5">
      <w:rPr>
        <w:b/>
        <w:color w:val="auto"/>
        <w:sz w:val="16"/>
        <w:szCs w:val="16"/>
      </w:rPr>
      <w:t>IČ:</w:t>
    </w:r>
    <w:r w:rsidRPr="006806F5">
      <w:rPr>
        <w:color w:val="auto"/>
        <w:sz w:val="16"/>
        <w:szCs w:val="16"/>
      </w:rPr>
      <w:t xml:space="preserve"> 00520055, </w:t>
    </w:r>
    <w:r w:rsidRPr="006806F5">
      <w:rPr>
        <w:b/>
        <w:color w:val="auto"/>
        <w:sz w:val="16"/>
        <w:szCs w:val="16"/>
      </w:rPr>
      <w:t xml:space="preserve">DIČ: </w:t>
    </w:r>
    <w:r w:rsidRPr="006806F5">
      <w:rPr>
        <w:color w:val="auto"/>
        <w:sz w:val="16"/>
        <w:szCs w:val="16"/>
      </w:rPr>
      <w:t>CZ00520055,</w:t>
    </w:r>
    <w:r w:rsidRPr="006806F5">
      <w:rPr>
        <w:b/>
        <w:color w:val="auto"/>
        <w:sz w:val="16"/>
        <w:szCs w:val="16"/>
      </w:rPr>
      <w:t xml:space="preserve"> </w:t>
    </w:r>
    <w:proofErr w:type="spellStart"/>
    <w:proofErr w:type="gramStart"/>
    <w:r w:rsidRPr="006806F5">
      <w:rPr>
        <w:b/>
        <w:color w:val="auto"/>
        <w:sz w:val="16"/>
        <w:szCs w:val="16"/>
      </w:rPr>
      <w:t>bank</w:t>
    </w:r>
    <w:proofErr w:type="gramEnd"/>
    <w:r w:rsidRPr="006806F5">
      <w:rPr>
        <w:b/>
        <w:color w:val="auto"/>
        <w:sz w:val="16"/>
        <w:szCs w:val="16"/>
      </w:rPr>
      <w:t>.</w:t>
    </w:r>
    <w:proofErr w:type="gramStart"/>
    <w:r w:rsidRPr="006806F5">
      <w:rPr>
        <w:b/>
        <w:color w:val="auto"/>
        <w:sz w:val="16"/>
        <w:szCs w:val="16"/>
      </w:rPr>
      <w:t>spojení</w:t>
    </w:r>
    <w:proofErr w:type="spellEnd"/>
    <w:proofErr w:type="gramEnd"/>
    <w:r w:rsidRPr="006806F5">
      <w:rPr>
        <w:b/>
        <w:color w:val="auto"/>
        <w:sz w:val="16"/>
        <w:szCs w:val="16"/>
      </w:rPr>
      <w:t xml:space="preserve"> </w:t>
    </w:r>
    <w:r w:rsidRPr="006806F5">
      <w:rPr>
        <w:color w:val="auto"/>
        <w:sz w:val="16"/>
        <w:szCs w:val="16"/>
      </w:rPr>
      <w:t>19437341/0100,</w:t>
    </w:r>
  </w:p>
  <w:p w:rsidR="00377D16" w:rsidRPr="006806F5" w:rsidRDefault="00377D16" w:rsidP="00377D16">
    <w:pPr>
      <w:tabs>
        <w:tab w:val="left" w:pos="4140"/>
        <w:tab w:val="right" w:pos="9180"/>
      </w:tabs>
      <w:spacing w:after="0" w:line="240" w:lineRule="auto"/>
      <w:ind w:left="0" w:firstLine="0"/>
      <w:jc w:val="center"/>
      <w:rPr>
        <w:color w:val="auto"/>
        <w:sz w:val="16"/>
        <w:szCs w:val="16"/>
      </w:rPr>
    </w:pPr>
    <w:r w:rsidRPr="006806F5">
      <w:rPr>
        <w:b/>
        <w:color w:val="auto"/>
        <w:sz w:val="16"/>
        <w:szCs w:val="16"/>
      </w:rPr>
      <w:t>tel</w:t>
    </w:r>
    <w:r w:rsidRPr="006806F5">
      <w:rPr>
        <w:color w:val="auto"/>
        <w:sz w:val="16"/>
        <w:szCs w:val="16"/>
      </w:rPr>
      <w:t>.: +420 353</w:t>
    </w:r>
    <w:r>
      <w:rPr>
        <w:color w:val="auto"/>
        <w:sz w:val="16"/>
        <w:szCs w:val="16"/>
      </w:rPr>
      <w:t> 176 624</w:t>
    </w:r>
    <w:r w:rsidRPr="006806F5">
      <w:rPr>
        <w:color w:val="auto"/>
        <w:sz w:val="16"/>
        <w:szCs w:val="16"/>
      </w:rPr>
      <w:t xml:space="preserve">, 602 108 439, </w:t>
    </w:r>
    <w:r w:rsidRPr="006806F5">
      <w:rPr>
        <w:b/>
        <w:color w:val="auto"/>
        <w:sz w:val="16"/>
        <w:szCs w:val="16"/>
      </w:rPr>
      <w:t>http://</w:t>
    </w:r>
    <w:r w:rsidRPr="006806F5">
      <w:rPr>
        <w:color w:val="auto"/>
        <w:sz w:val="16"/>
        <w:szCs w:val="16"/>
      </w:rPr>
      <w:t xml:space="preserve">www.ssstravovani.cz, </w:t>
    </w:r>
    <w:r w:rsidRPr="006806F5">
      <w:rPr>
        <w:b/>
        <w:color w:val="auto"/>
        <w:sz w:val="16"/>
        <w:szCs w:val="16"/>
      </w:rPr>
      <w:t>e-mail:</w:t>
    </w:r>
    <w:r w:rsidRPr="006806F5">
      <w:rPr>
        <w:color w:val="auto"/>
        <w:sz w:val="16"/>
        <w:szCs w:val="16"/>
      </w:rPr>
      <w:t xml:space="preserve"> </w:t>
    </w:r>
    <w:hyperlink r:id="rId1" w:history="1">
      <w:r w:rsidRPr="006806F5">
        <w:rPr>
          <w:color w:val="0000FF"/>
          <w:sz w:val="16"/>
          <w:szCs w:val="16"/>
          <w:u w:val="single"/>
        </w:rPr>
        <w:t>info@ssstravovani.cz</w:t>
      </w:r>
    </w:hyperlink>
  </w:p>
  <w:p w:rsidR="006806F5" w:rsidRPr="006806F5" w:rsidRDefault="006806F5" w:rsidP="006806F5">
    <w:pPr>
      <w:tabs>
        <w:tab w:val="left" w:pos="4140"/>
        <w:tab w:val="right" w:pos="9180"/>
      </w:tabs>
      <w:spacing w:after="0" w:line="240" w:lineRule="auto"/>
      <w:ind w:left="0" w:firstLine="0"/>
      <w:jc w:val="center"/>
      <w:rPr>
        <w:color w:val="auto"/>
        <w:sz w:val="16"/>
        <w:szCs w:val="16"/>
      </w:rPr>
    </w:pPr>
    <w:r w:rsidRPr="006806F5">
      <w:rPr>
        <w:color w:val="auto"/>
        <w:sz w:val="16"/>
        <w:szCs w:val="16"/>
      </w:rPr>
      <w:t>příspěvková organizace zřízená Karlovarským krajem</w:t>
    </w:r>
  </w:p>
  <w:p w:rsidR="006806F5" w:rsidRPr="006806F5" w:rsidRDefault="006806F5" w:rsidP="006806F5">
    <w:pPr>
      <w:spacing w:after="0" w:line="240" w:lineRule="auto"/>
      <w:ind w:left="0" w:firstLine="0"/>
      <w:jc w:val="center"/>
      <w:rPr>
        <w:color w:val="auto"/>
        <w:szCs w:val="20"/>
      </w:rPr>
    </w:pPr>
  </w:p>
  <w:p w:rsidR="006806F5" w:rsidRDefault="006806F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F5" w:rsidRDefault="006806F5" w:rsidP="006806F5">
      <w:pPr>
        <w:spacing w:after="0" w:line="240" w:lineRule="auto"/>
      </w:pPr>
      <w:r>
        <w:separator/>
      </w:r>
    </w:p>
  </w:footnote>
  <w:footnote w:type="continuationSeparator" w:id="0">
    <w:p w:rsidR="006806F5" w:rsidRDefault="006806F5" w:rsidP="0068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F5" w:rsidRPr="006806F5" w:rsidRDefault="006806F5" w:rsidP="006806F5">
    <w:pPr>
      <w:spacing w:after="0" w:line="240" w:lineRule="auto"/>
      <w:ind w:left="0" w:firstLine="0"/>
      <w:jc w:val="left"/>
      <w:rPr>
        <w:b/>
        <w:color w:val="auto"/>
        <w:sz w:val="32"/>
        <w:szCs w:val="32"/>
      </w:rPr>
    </w:pPr>
    <w:r w:rsidRPr="006806F5">
      <w:rPr>
        <w:noProof/>
        <w:color w:val="auto"/>
        <w:szCs w:val="20"/>
      </w:rPr>
      <w:drawing>
        <wp:anchor distT="0" distB="0" distL="114300" distR="114300" simplePos="0" relativeHeight="251659264" behindDoc="1" locked="0" layoutInCell="1" allowOverlap="1">
          <wp:simplePos x="0" y="0"/>
          <wp:positionH relativeFrom="margin">
            <wp:align>left</wp:align>
          </wp:positionH>
          <wp:positionV relativeFrom="paragraph">
            <wp:posOffset>-230505</wp:posOffset>
          </wp:positionV>
          <wp:extent cx="923925" cy="926465"/>
          <wp:effectExtent l="0" t="0" r="9525" b="6985"/>
          <wp:wrapNone/>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6F5">
      <w:rPr>
        <w:b/>
        <w:color w:val="auto"/>
        <w:szCs w:val="20"/>
      </w:rPr>
      <w:tab/>
    </w:r>
    <w:r w:rsidRPr="006806F5">
      <w:rPr>
        <w:b/>
        <w:color w:val="auto"/>
        <w:szCs w:val="20"/>
      </w:rPr>
      <w:tab/>
    </w:r>
    <w:r w:rsidRPr="006806F5">
      <w:rPr>
        <w:b/>
        <w:color w:val="auto"/>
        <w:szCs w:val="20"/>
      </w:rPr>
      <w:tab/>
    </w:r>
    <w:r w:rsidRPr="006806F5">
      <w:rPr>
        <w:b/>
        <w:color w:val="auto"/>
        <w:sz w:val="32"/>
        <w:szCs w:val="32"/>
      </w:rPr>
      <w:t>STŘEDNÍ ŠKOLA STRAVOVÁNÍ A SLUŽEB</w:t>
    </w:r>
  </w:p>
  <w:p w:rsidR="006806F5" w:rsidRPr="006806F5" w:rsidRDefault="006806F5" w:rsidP="006806F5">
    <w:pPr>
      <w:spacing w:after="0" w:line="240" w:lineRule="auto"/>
      <w:ind w:left="1418" w:firstLine="709"/>
      <w:jc w:val="left"/>
      <w:rPr>
        <w:b/>
        <w:color w:val="auto"/>
        <w:sz w:val="32"/>
        <w:szCs w:val="32"/>
      </w:rPr>
    </w:pPr>
    <w:r w:rsidRPr="006806F5">
      <w:rPr>
        <w:b/>
        <w:color w:val="auto"/>
        <w:sz w:val="32"/>
        <w:szCs w:val="32"/>
      </w:rPr>
      <w:t xml:space="preserve">KARLOVY VARY, </w:t>
    </w:r>
    <w:r w:rsidRPr="006806F5">
      <w:rPr>
        <w:b/>
        <w:color w:val="auto"/>
        <w:szCs w:val="32"/>
      </w:rPr>
      <w:t>příspěvková organizace</w:t>
    </w:r>
  </w:p>
  <w:p w:rsidR="006806F5" w:rsidRDefault="006806F5" w:rsidP="006806F5">
    <w:pPr>
      <w:pStyle w:val="Zhlav"/>
    </w:pP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r w:rsidRPr="006806F5">
      <w:rPr>
        <w:b/>
        <w:color w:val="auto"/>
        <w:sz w:val="32"/>
        <w:szCs w:val="3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27E64"/>
    <w:multiLevelType w:val="multilevel"/>
    <w:tmpl w:val="1C985EA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 w15:restartNumberingAfterBreak="0">
    <w:nsid w:val="7D96438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59"/>
    <w:rsid w:val="00097E87"/>
    <w:rsid w:val="00151E3C"/>
    <w:rsid w:val="00231C6D"/>
    <w:rsid w:val="002D2EA8"/>
    <w:rsid w:val="00344C9D"/>
    <w:rsid w:val="00377D16"/>
    <w:rsid w:val="004032A6"/>
    <w:rsid w:val="005D5CFC"/>
    <w:rsid w:val="00600C01"/>
    <w:rsid w:val="006806F5"/>
    <w:rsid w:val="00717C5E"/>
    <w:rsid w:val="007A3405"/>
    <w:rsid w:val="008628B9"/>
    <w:rsid w:val="0090092C"/>
    <w:rsid w:val="00AC2B00"/>
    <w:rsid w:val="00B43B14"/>
    <w:rsid w:val="00C007EC"/>
    <w:rsid w:val="00CE4CB4"/>
    <w:rsid w:val="00CF5259"/>
    <w:rsid w:val="00D718A5"/>
    <w:rsid w:val="00E132F3"/>
    <w:rsid w:val="00F757C6"/>
    <w:rsid w:val="00FA0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A0FC1C"/>
  <w15:docId w15:val="{6A03D03B-78AE-4DE9-AF51-652F6DD9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9" w:lineRule="auto"/>
      <w:ind w:left="10"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17C5E"/>
    <w:pPr>
      <w:ind w:left="720"/>
      <w:contextualSpacing/>
    </w:pPr>
  </w:style>
  <w:style w:type="paragraph" w:styleId="Zhlav">
    <w:name w:val="header"/>
    <w:basedOn w:val="Normln"/>
    <w:link w:val="ZhlavChar"/>
    <w:uiPriority w:val="99"/>
    <w:unhideWhenUsed/>
    <w:rsid w:val="006806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06F5"/>
    <w:rPr>
      <w:rFonts w:ascii="Times New Roman" w:eastAsia="Times New Roman" w:hAnsi="Times New Roman" w:cs="Times New Roman"/>
      <w:color w:val="000000"/>
      <w:sz w:val="20"/>
    </w:rPr>
  </w:style>
  <w:style w:type="paragraph" w:styleId="Zpat">
    <w:name w:val="footer"/>
    <w:basedOn w:val="Normln"/>
    <w:link w:val="ZpatChar"/>
    <w:uiPriority w:val="99"/>
    <w:unhideWhenUsed/>
    <w:rsid w:val="006806F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6F5"/>
    <w:rPr>
      <w:rFonts w:ascii="Times New Roman" w:eastAsia="Times New Roman" w:hAnsi="Times New Roman" w:cs="Times New Roman"/>
      <w:color w:val="000000"/>
      <w:sz w:val="20"/>
    </w:rPr>
  </w:style>
  <w:style w:type="paragraph" w:styleId="Zkladntext2">
    <w:name w:val="Body Text 2"/>
    <w:basedOn w:val="Normln"/>
    <w:link w:val="Zkladntext2Char"/>
    <w:rsid w:val="006806F5"/>
    <w:pPr>
      <w:spacing w:after="120" w:line="480" w:lineRule="auto"/>
      <w:ind w:left="0" w:firstLine="0"/>
      <w:jc w:val="left"/>
    </w:pPr>
    <w:rPr>
      <w:color w:val="auto"/>
      <w:szCs w:val="20"/>
    </w:rPr>
  </w:style>
  <w:style w:type="character" w:customStyle="1" w:styleId="Zkladntext2Char">
    <w:name w:val="Základní text 2 Char"/>
    <w:basedOn w:val="Standardnpsmoodstavce"/>
    <w:link w:val="Zkladntext2"/>
    <w:rsid w:val="006806F5"/>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B43B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3B1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sstravova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c:creator>
  <cp:keywords/>
  <cp:lastModifiedBy>Naděžda Hnídková</cp:lastModifiedBy>
  <cp:revision>3</cp:revision>
  <cp:lastPrinted>2017-06-28T11:23:00Z</cp:lastPrinted>
  <dcterms:created xsi:type="dcterms:W3CDTF">2018-06-01T06:41:00Z</dcterms:created>
  <dcterms:modified xsi:type="dcterms:W3CDTF">2018-06-01T07:08:00Z</dcterms:modified>
</cp:coreProperties>
</file>