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D7" w:rsidRPr="00C07D10" w:rsidRDefault="00E242D7" w:rsidP="00E242D7">
      <w:pPr>
        <w:keepNext/>
        <w:widowControl w:val="0"/>
        <w:tabs>
          <w:tab w:val="num" w:pos="0"/>
        </w:tabs>
        <w:suppressAutoHyphens/>
        <w:spacing w:before="240" w:after="60"/>
        <w:ind w:left="432" w:hanging="432"/>
        <w:jc w:val="center"/>
        <w:outlineLvl w:val="0"/>
        <w:rPr>
          <w:rFonts w:ascii="Tahoma" w:hAnsi="Tahoma" w:cs="Tahoma"/>
          <w:b/>
          <w:bCs/>
          <w:kern w:val="1"/>
          <w:sz w:val="32"/>
          <w:szCs w:val="32"/>
        </w:rPr>
      </w:pPr>
      <w:bookmarkStart w:id="0" w:name="_GoBack"/>
      <w:bookmarkEnd w:id="0"/>
      <w:r w:rsidRPr="00C07D10">
        <w:rPr>
          <w:rFonts w:ascii="Tahoma" w:hAnsi="Tahoma" w:cs="Tahoma"/>
          <w:b/>
          <w:bCs/>
          <w:kern w:val="1"/>
          <w:sz w:val="32"/>
          <w:szCs w:val="32"/>
        </w:rPr>
        <w:t>Smlouva o budoucí směnné smlouvě</w:t>
      </w:r>
    </w:p>
    <w:p w:rsidR="00E242D7" w:rsidRPr="00C07D10" w:rsidRDefault="00E242D7" w:rsidP="00E242D7">
      <w:pPr>
        <w:widowControl w:val="0"/>
        <w:suppressAutoHyphens/>
        <w:jc w:val="center"/>
        <w:rPr>
          <w:rFonts w:ascii="Tahoma" w:eastAsia="Lucida Sans Unicode" w:hAnsi="Tahoma" w:cs="Tahoma"/>
          <w:b/>
          <w:bCs/>
          <w:sz w:val="32"/>
          <w:szCs w:val="32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uzavřená</w:t>
      </w:r>
      <w:r w:rsidRPr="00C07D10">
        <w:rPr>
          <w:rFonts w:eastAsia="Lucida Sans Unicode" w:cs="Arial"/>
          <w:szCs w:val="24"/>
          <w:lang w:eastAsia="ar-SA"/>
        </w:rPr>
        <w:t xml:space="preserve"> </w:t>
      </w:r>
      <w:r w:rsidRPr="00C07D10">
        <w:rPr>
          <w:rFonts w:ascii="Tahoma" w:eastAsia="Lucida Sans Unicode" w:hAnsi="Tahoma" w:cs="Tahoma"/>
        </w:rPr>
        <w:t xml:space="preserve">podle ustanovení § 1785 a násl. zákona č. 89/2012 Sb., občanský zákoník, v platném znění 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níže uvedeného dne, měsíce a roku mezi následujícími smluvními stranami (dále jen „smlouva“)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b/>
          <w:bCs/>
        </w:rPr>
        <w:t>Statutární město Mladá Boleslav</w:t>
      </w:r>
      <w:r w:rsidRPr="00C07D10">
        <w:rPr>
          <w:rFonts w:ascii="Tahoma" w:eastAsia="Lucida Sans Unicode" w:hAnsi="Tahoma" w:cs="Tahoma"/>
        </w:rPr>
        <w:t>, IČO 00</w:t>
      </w:r>
      <w:r w:rsidRPr="00C07D10">
        <w:rPr>
          <w:rFonts w:ascii="Tahoma" w:eastAsia="Lucida Sans Unicode" w:hAnsi="Tahoma" w:cs="Tahoma"/>
          <w:bCs/>
        </w:rPr>
        <w:t>238295, DIČ CZ00238295</w:t>
      </w:r>
    </w:p>
    <w:p w:rsidR="00E242D7" w:rsidRPr="00C07D10" w:rsidRDefault="00E242D7" w:rsidP="00E242D7">
      <w:pPr>
        <w:widowControl w:val="0"/>
        <w:tabs>
          <w:tab w:val="left" w:pos="732"/>
        </w:tabs>
        <w:suppressAutoHyphens/>
        <w:spacing w:line="227" w:lineRule="exact"/>
        <w:ind w:left="12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se sídlem Komenského náměstí 61, 293 01 Mladá Boleslav</w:t>
      </w:r>
    </w:p>
    <w:p w:rsidR="00E242D7" w:rsidRPr="00C07D10" w:rsidRDefault="00E242D7" w:rsidP="00E242D7">
      <w:pPr>
        <w:widowControl w:val="0"/>
        <w:tabs>
          <w:tab w:val="left" w:pos="732"/>
        </w:tabs>
        <w:suppressAutoHyphens/>
        <w:spacing w:line="227" w:lineRule="exact"/>
        <w:ind w:left="12"/>
        <w:rPr>
          <w:rFonts w:ascii="Tahoma" w:eastAsia="Lucida Sans Unicode" w:hAnsi="Tahoma" w:cs="Tahoma"/>
          <w:i/>
          <w:iCs/>
        </w:rPr>
      </w:pPr>
      <w:r w:rsidRPr="00C07D10">
        <w:rPr>
          <w:rFonts w:ascii="Tahoma" w:eastAsia="Lucida Sans Unicode" w:hAnsi="Tahoma" w:cs="Tahoma"/>
        </w:rPr>
        <w:t xml:space="preserve">zastoupené MUDr. Raduanem Nwelati, primátorem města       </w:t>
      </w: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  <w:iCs/>
        </w:rPr>
      </w:pPr>
      <w:r w:rsidRPr="00C07D10">
        <w:rPr>
          <w:rFonts w:ascii="Tahoma" w:eastAsia="Lucida Sans Unicode" w:hAnsi="Tahoma" w:cs="Tahoma"/>
          <w:i/>
          <w:iCs/>
        </w:rPr>
        <w:t>dále jako „strana první</w:t>
      </w:r>
      <w:r w:rsidRPr="00C07D10">
        <w:rPr>
          <w:rFonts w:ascii="Tahoma" w:eastAsia="Lucida Sans Unicode" w:hAnsi="Tahoma" w:cs="Tahoma"/>
          <w:iCs/>
        </w:rPr>
        <w:t xml:space="preserve">“ </w:t>
      </w: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  <w:iCs/>
        </w:rPr>
      </w:pP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  <w:iCs/>
        </w:rPr>
      </w:pP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  <w:iCs/>
        </w:rPr>
      </w:pPr>
      <w:r w:rsidRPr="00C07D10">
        <w:rPr>
          <w:rFonts w:ascii="Tahoma" w:eastAsia="Lucida Sans Unicode" w:hAnsi="Tahoma" w:cs="Tahoma"/>
          <w:b/>
          <w:iCs/>
        </w:rPr>
        <w:t>DEVELOPER mb s.r.o.</w:t>
      </w:r>
      <w:r w:rsidRPr="00C07D10">
        <w:rPr>
          <w:rFonts w:ascii="Tahoma" w:eastAsia="Lucida Sans Unicode" w:hAnsi="Tahoma" w:cs="Tahoma"/>
          <w:i/>
          <w:iCs/>
        </w:rPr>
        <w:t xml:space="preserve"> </w:t>
      </w:r>
      <w:r w:rsidRPr="00C07D10">
        <w:rPr>
          <w:rFonts w:ascii="Tahoma" w:eastAsia="Lucida Sans Unicode" w:hAnsi="Tahoma" w:cs="Tahoma"/>
          <w:iCs/>
        </w:rPr>
        <w:t>IČO 27909549, DIČ CZ27909549</w:t>
      </w: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  <w:iCs/>
        </w:rPr>
      </w:pPr>
      <w:r w:rsidRPr="00C07D10">
        <w:rPr>
          <w:rFonts w:ascii="Tahoma" w:eastAsia="Lucida Sans Unicode" w:hAnsi="Tahoma" w:cs="Tahoma"/>
          <w:iCs/>
        </w:rPr>
        <w:t xml:space="preserve">se sídlem Krajířova 137, 293 01 Mladá Boleslav, společnost zapsána v obchodním rejstříku vedeném Městským soudem v Praze v oddílu C, vložce 125804, </w:t>
      </w: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  <w:i/>
          <w:iCs/>
        </w:rPr>
      </w:pPr>
      <w:r>
        <w:rPr>
          <w:rFonts w:ascii="Tahoma" w:eastAsia="Lucida Sans Unicode" w:hAnsi="Tahoma" w:cs="Tahoma"/>
          <w:iCs/>
        </w:rPr>
        <w:t>zastoupena</w:t>
      </w:r>
      <w:r w:rsidRPr="00C07D10">
        <w:rPr>
          <w:rFonts w:ascii="Tahoma" w:eastAsia="Lucida Sans Unicode" w:hAnsi="Tahoma" w:cs="Tahoma"/>
          <w:iCs/>
        </w:rPr>
        <w:t xml:space="preserve"> panem Martinem Žákem, jednatelem</w:t>
      </w:r>
    </w:p>
    <w:p w:rsidR="00E242D7" w:rsidRPr="00C07D10" w:rsidRDefault="00E242D7" w:rsidP="00E242D7">
      <w:pPr>
        <w:widowControl w:val="0"/>
        <w:tabs>
          <w:tab w:val="left" w:pos="0"/>
        </w:tabs>
        <w:suppressAutoHyphens/>
        <w:spacing w:line="227" w:lineRule="exact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i/>
          <w:iCs/>
        </w:rPr>
        <w:t>dále jako „strana druhá</w:t>
      </w:r>
      <w:r w:rsidRPr="00C07D10">
        <w:rPr>
          <w:rFonts w:ascii="Tahoma" w:eastAsia="Lucida Sans Unicode" w:hAnsi="Tahoma" w:cs="Tahoma"/>
          <w:iCs/>
        </w:rPr>
        <w:t>“</w:t>
      </w: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jak následuje:</w:t>
      </w: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b/>
          <w:bCs/>
        </w:rPr>
        <w:t>I.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numPr>
          <w:ilvl w:val="1"/>
          <w:numId w:val="1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Statutární město Mladá Boleslav a Společnost DEVELOPER mb s.r.o. se níže uvedenou směnou snaží vyřešit úpravu komunikací v lokalitě na Dubcích u novostavby bytového domu u křižovatky ul. Šámalova x Na Dubcích x Sluneční a zajistit tak jednodušší přístup obyvatel městské části Dubce, především dětí do zařízení školy</w:t>
      </w:r>
      <w:r>
        <w:rPr>
          <w:rFonts w:ascii="Tahoma" w:eastAsia="Lucida Sans Unicode" w:hAnsi="Tahoma" w:cs="Tahoma"/>
          <w:lang w:eastAsia="ar-SA"/>
        </w:rPr>
        <w:t>,</w:t>
      </w:r>
      <w:r w:rsidRPr="00C07D10">
        <w:rPr>
          <w:rFonts w:ascii="Tahoma" w:eastAsia="Lucida Sans Unicode" w:hAnsi="Tahoma" w:cs="Tahoma"/>
          <w:lang w:eastAsia="ar-SA"/>
        </w:rPr>
        <w:t xml:space="preserve"> a zároveň se snaží o dobudování ulice Na Dubcích a Šámalovy, a tím o lepší přístup po komunikaci mezi touto ulicí a ulicemi Šámalova a Sluneční, kde je doposud pouze nezpevněná cesta.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  <w:b/>
        </w:rPr>
      </w:pPr>
      <w:r w:rsidRPr="00C07D10">
        <w:rPr>
          <w:rFonts w:ascii="Tahoma" w:eastAsia="Lucida Sans Unicode" w:hAnsi="Tahoma" w:cs="Tahoma"/>
          <w:b/>
        </w:rPr>
        <w:t>II.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  <w:b/>
        </w:rPr>
      </w:pPr>
      <w:r w:rsidRPr="00C07D10">
        <w:rPr>
          <w:rFonts w:ascii="Tahoma" w:eastAsia="Lucida Sans Unicode" w:hAnsi="Tahoma" w:cs="Tahoma"/>
          <w:b/>
        </w:rPr>
        <w:t>Předmět budoucí směnné smlouvy</w:t>
      </w: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  <w:b/>
        </w:rPr>
      </w:pPr>
    </w:p>
    <w:p w:rsidR="00E242D7" w:rsidRPr="00C07D10" w:rsidRDefault="00E242D7" w:rsidP="00E242D7">
      <w:pPr>
        <w:widowControl w:val="0"/>
        <w:numPr>
          <w:ilvl w:val="1"/>
          <w:numId w:val="2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Strana první převede do vlastnictví strany druhé následující nemovitou věc: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část pozemkové parcely č. 1347/1 (ostatní plocha – ostatní komunikace) o výměře do 40m</w:t>
      </w:r>
      <w:r w:rsidRPr="00C07D10">
        <w:rPr>
          <w:rFonts w:ascii="Tahoma" w:eastAsia="Lucida Sans Unicode" w:hAnsi="Tahoma" w:cs="Tahoma"/>
          <w:vertAlign w:val="superscript"/>
          <w:lang w:eastAsia="ar-SA"/>
        </w:rPr>
        <w:t>2</w:t>
      </w:r>
      <w:r w:rsidRPr="00C07D10">
        <w:rPr>
          <w:rFonts w:ascii="Tahoma" w:eastAsia="Lucida Sans Unicode" w:hAnsi="Tahoma" w:cs="Tahoma"/>
          <w:lang w:eastAsia="ar-SA"/>
        </w:rPr>
        <w:t xml:space="preserve"> v katastrálním území Mladá Boleslav.</w:t>
      </w:r>
    </w:p>
    <w:p w:rsidR="00E242D7" w:rsidRPr="00C07D10" w:rsidRDefault="00E242D7" w:rsidP="00E242D7">
      <w:pPr>
        <w:widowControl w:val="0"/>
        <w:suppressAutoHyphens/>
        <w:spacing w:line="227" w:lineRule="exact"/>
        <w:ind w:left="360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Tento pozemek je zapsán u Katastrálního úřadu pro Středočeský kraj, Katastrální pracoviště Mladá Boleslav na listu vlastnictví č. 10001 pro obec a katastrální území Mladá Boleslav.</w:t>
      </w:r>
    </w:p>
    <w:p w:rsidR="00E242D7" w:rsidRPr="00C07D10" w:rsidRDefault="00E242D7" w:rsidP="00E242D7">
      <w:pPr>
        <w:widowControl w:val="0"/>
        <w:suppressAutoHyphens/>
        <w:spacing w:line="227" w:lineRule="exact"/>
        <w:ind w:left="360"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2"/>
        </w:numPr>
        <w:suppressAutoHyphens/>
        <w:spacing w:line="227" w:lineRule="exact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Strana druhá převede do vlastnictví strany první následující nemovité věci: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část pozemkové parcely č. 1171/16 (zahrada) o výměře do 120 m</w:t>
      </w:r>
      <w:r w:rsidRPr="00C07D10">
        <w:rPr>
          <w:rFonts w:ascii="Tahoma" w:eastAsia="Lucida Sans Unicode" w:hAnsi="Tahoma" w:cs="Tahoma"/>
          <w:vertAlign w:val="superscript"/>
          <w:lang w:eastAsia="ar-SA"/>
        </w:rPr>
        <w:t>2</w:t>
      </w:r>
      <w:r w:rsidRPr="00C07D10">
        <w:rPr>
          <w:rFonts w:ascii="Tahoma" w:eastAsia="Lucida Sans Unicode" w:hAnsi="Tahoma" w:cs="Tahoma"/>
          <w:lang w:eastAsia="ar-SA"/>
        </w:rPr>
        <w:t xml:space="preserve"> 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část pozemkové parcely č. 1171/24 (orná půda) o výměře do 140 m</w:t>
      </w:r>
      <w:r w:rsidRPr="00C07D10">
        <w:rPr>
          <w:rFonts w:ascii="Tahoma" w:eastAsia="Lucida Sans Unicode" w:hAnsi="Tahoma" w:cs="Tahoma"/>
          <w:vertAlign w:val="superscript"/>
          <w:lang w:eastAsia="ar-SA"/>
        </w:rPr>
        <w:t>2</w:t>
      </w:r>
      <w:r w:rsidRPr="00C07D10">
        <w:rPr>
          <w:rFonts w:ascii="Tahoma" w:eastAsia="Lucida Sans Unicode" w:hAnsi="Tahoma" w:cs="Tahoma"/>
          <w:lang w:eastAsia="ar-SA"/>
        </w:rPr>
        <w:t xml:space="preserve"> v katastrálním území Mladá Boleslav. 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Tyto pozemky jsou zapsány u Katastrálního úřadu pro Středočeský kraj, Katastrální pracoviště Mladá Boleslav na listu vlastnictví č. 20070 pro obec a katastrální území Mladá Boleslav.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2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 xml:space="preserve">Strana první se zavazuje na své náklady dobudovat část silnice v ulici Šámalova a část v ulici Na Dubcích dle studie, </w:t>
      </w:r>
      <w:r w:rsidRPr="007049BD">
        <w:rPr>
          <w:rFonts w:ascii="Tahoma" w:eastAsia="Lucida Sans Unicode" w:hAnsi="Tahoma" w:cs="Tahoma"/>
          <w:lang w:eastAsia="ar-SA"/>
        </w:rPr>
        <w:t>která je přílohou č. 1</w:t>
      </w:r>
      <w:r w:rsidRPr="00C07D10">
        <w:rPr>
          <w:rFonts w:ascii="Tahoma" w:eastAsia="Lucida Sans Unicode" w:hAnsi="Tahoma" w:cs="Tahoma"/>
          <w:lang w:eastAsia="ar-SA"/>
        </w:rPr>
        <w:t xml:space="preserve"> této smlouvy, v termínu do 31. prosince 2018.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2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 xml:space="preserve">Strana druhá se zavazuje na své náklady vybudovat chodník včetně veřejného osvětlení na částech pozemkových parcel č. 1171/16 a č. 1171/24, které jsou předmětem směny, v ulici Šámalova, a tento chodník po jeho dokončení jako součást nově oddělených a geometrickým plánem zaměřených částí pozemkových parcel č. 1171/16 a č. 1171/24 převést do vlastnictví strany první, to vše dle studie, </w:t>
      </w:r>
      <w:r w:rsidRPr="007049BD">
        <w:rPr>
          <w:rFonts w:ascii="Tahoma" w:eastAsia="Lucida Sans Unicode" w:hAnsi="Tahoma" w:cs="Tahoma"/>
          <w:lang w:eastAsia="ar-SA"/>
        </w:rPr>
        <w:t>která je přílohou č. 1 této</w:t>
      </w:r>
      <w:r w:rsidRPr="00C07D10">
        <w:rPr>
          <w:rFonts w:ascii="Tahoma" w:eastAsia="Lucida Sans Unicode" w:hAnsi="Tahoma" w:cs="Tahoma"/>
          <w:lang w:eastAsia="ar-SA"/>
        </w:rPr>
        <w:t xml:space="preserve"> smlouvy a v termínu pro dokončení stavby do 31. prosince 2018.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2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Strana druhá se zavazuje vybudovat na převáděné části pozemku č. 1347/1 v ulici Na Dubcích stání pro kontejnery, dle studie, která je přílohou č. 1 této smlouvy.</w:t>
      </w:r>
    </w:p>
    <w:p w:rsidR="00E242D7" w:rsidRPr="00C07D10" w:rsidRDefault="00E242D7" w:rsidP="00E242D7">
      <w:pPr>
        <w:widowControl w:val="0"/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2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Smluvní strany prohlašují, že výše uvedené pozemky směňují bez doplatku rozdílu hodnot těchto pozemků. Po provedení směny pozemků, výstavbě komunikace uvedené v odst. 2.3 a chodníku s veřejným osvětlením uvedeným v odst. 2.4 včetně jeho převedení jako součásti pozemků do vlastnictví strany první budou účastníci této smlouvy mezi sebou zcela vyrovnáni a nebudou mít vůči sobě v souvislosti s touto smlouvou žádné další nároky.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suppressAutoHyphens/>
        <w:jc w:val="center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b/>
          <w:lang w:eastAsia="ar-SA"/>
        </w:rPr>
        <w:t>III.</w:t>
      </w:r>
    </w:p>
    <w:p w:rsidR="00E242D7" w:rsidRPr="00C07D10" w:rsidRDefault="00E242D7" w:rsidP="00E242D7">
      <w:pPr>
        <w:widowControl w:val="0"/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 xml:space="preserve">Tato smlouva slouží jako souhlas s umístěním a provedením stavby územnímu řízení před stavebním úřadem a v řízení před silničním správním úřadem pro účely vydání příslušných rozhodnutí či vyjádření pro stavbu komunikace a chodníku včetně veřejného osvětlení. </w:t>
      </w:r>
    </w:p>
    <w:p w:rsidR="00E242D7" w:rsidRPr="00C07D10" w:rsidRDefault="00E242D7" w:rsidP="00E242D7">
      <w:pPr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jc w:val="center"/>
        <w:rPr>
          <w:rFonts w:ascii="Tahoma" w:eastAsia="Lucida Sans Unicode" w:hAnsi="Tahoma" w:cs="Tahoma"/>
          <w:b/>
          <w:lang w:eastAsia="ar-SA"/>
        </w:rPr>
      </w:pPr>
      <w:r w:rsidRPr="00C07D10">
        <w:rPr>
          <w:rFonts w:ascii="Tahoma" w:eastAsia="Lucida Sans Unicode" w:hAnsi="Tahoma" w:cs="Tahoma"/>
          <w:b/>
          <w:lang w:eastAsia="ar-SA"/>
        </w:rPr>
        <w:t xml:space="preserve">  IV.</w:t>
      </w:r>
    </w:p>
    <w:p w:rsidR="00E242D7" w:rsidRPr="00C07D10" w:rsidRDefault="00E242D7" w:rsidP="00E242D7">
      <w:pPr>
        <w:widowControl w:val="0"/>
        <w:tabs>
          <w:tab w:val="left" w:pos="426"/>
        </w:tabs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11"/>
        </w:numPr>
        <w:tabs>
          <w:tab w:val="left" w:pos="426"/>
        </w:tabs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</w:rPr>
        <w:t xml:space="preserve">Strana druhá se zavazuje, že směňované části pozemků č. 1171/16 o výměře </w:t>
      </w:r>
      <w:r w:rsidRPr="00C07D10">
        <w:rPr>
          <w:rFonts w:ascii="Tahoma" w:eastAsia="Lucida Sans Unicode" w:hAnsi="Tahoma" w:cs="Tahoma"/>
          <w:lang w:eastAsia="ar-SA"/>
        </w:rPr>
        <w:t>do 120 m</w:t>
      </w:r>
      <w:r w:rsidRPr="00C07D10">
        <w:rPr>
          <w:rFonts w:ascii="Tahoma" w:eastAsia="Lucida Sans Unicode" w:hAnsi="Tahoma" w:cs="Tahoma"/>
          <w:vertAlign w:val="superscript"/>
          <w:lang w:eastAsia="ar-SA"/>
        </w:rPr>
        <w:t>2</w:t>
      </w:r>
      <w:r w:rsidRPr="00C07D10">
        <w:rPr>
          <w:rFonts w:ascii="Tahoma" w:eastAsia="Lucida Sans Unicode" w:hAnsi="Tahoma" w:cs="Tahoma"/>
          <w:lang w:eastAsia="ar-SA"/>
        </w:rPr>
        <w:t xml:space="preserve"> a část pozemku č. 1171/24</w:t>
      </w:r>
      <w:r w:rsidRPr="00C07D10">
        <w:rPr>
          <w:rFonts w:ascii="Tahoma" w:eastAsia="Lucida Sans Unicode" w:hAnsi="Tahoma" w:cs="Tahoma"/>
        </w:rPr>
        <w:t xml:space="preserve"> o výměře </w:t>
      </w:r>
      <w:r w:rsidRPr="00C07D10">
        <w:rPr>
          <w:rFonts w:ascii="Tahoma" w:eastAsia="Lucida Sans Unicode" w:hAnsi="Tahoma" w:cs="Tahoma"/>
          <w:lang w:eastAsia="ar-SA"/>
        </w:rPr>
        <w:t>do 140 m</w:t>
      </w:r>
      <w:r w:rsidRPr="00C07D10">
        <w:rPr>
          <w:rFonts w:ascii="Tahoma" w:eastAsia="Lucida Sans Unicode" w:hAnsi="Tahoma" w:cs="Tahoma"/>
          <w:vertAlign w:val="superscript"/>
          <w:lang w:eastAsia="ar-SA"/>
        </w:rPr>
        <w:t>2</w:t>
      </w:r>
      <w:r w:rsidRPr="00C07D10">
        <w:rPr>
          <w:rFonts w:ascii="Tahoma" w:eastAsia="Lucida Sans Unicode" w:hAnsi="Tahoma" w:cs="Tahoma"/>
          <w:lang w:eastAsia="ar-SA"/>
        </w:rPr>
        <w:t xml:space="preserve"> </w:t>
      </w:r>
      <w:r w:rsidRPr="00C07D10">
        <w:rPr>
          <w:rFonts w:ascii="Tahoma" w:eastAsia="Lucida Sans Unicode" w:hAnsi="Tahoma" w:cs="Tahoma"/>
        </w:rPr>
        <w:t>v k. ú. Mladá Boleslav nebudou dále omezeny jiným zástavním právem smluvním k zajištění pohledávky a zákazem zcizení a zatížení a dalšími právními vadami, vyjma omezení uvedených ke dni podpisu této smlouvy v části C, LV 20070.</w:t>
      </w:r>
    </w:p>
    <w:p w:rsidR="00E242D7" w:rsidRPr="00C07D10" w:rsidRDefault="00E242D7" w:rsidP="00E242D7">
      <w:pPr>
        <w:widowControl w:val="0"/>
        <w:tabs>
          <w:tab w:val="left" w:pos="426"/>
        </w:tabs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 xml:space="preserve"> </w:t>
      </w:r>
    </w:p>
    <w:p w:rsidR="00E242D7" w:rsidRPr="00C07D10" w:rsidRDefault="00E242D7" w:rsidP="00E242D7">
      <w:pPr>
        <w:widowControl w:val="0"/>
        <w:numPr>
          <w:ilvl w:val="1"/>
          <w:numId w:val="11"/>
        </w:numPr>
        <w:tabs>
          <w:tab w:val="left" w:pos="426"/>
        </w:tabs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Strana první bere na vědomí omezení vlastnického práva věcnými břemeny, která jsou zřízena na převáděných pozemcích č.1171/16 a č. 1171/24 a jejich stavba zasahuje do částí pozemků, které jsou předmětem směny. Jedná se o věcné břemeno uložení STL plynovodu společnosti GasNet, s.r.o. v rozsahu dle geometrického plánu č. z.1324/499/94 a dále o věcné břemeno ochranného pásma STL plynovodu společnosti GasNet, s.r.o. v rozsahu dle geometrického plánu č. 2025-78/99.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11"/>
        </w:numPr>
        <w:tabs>
          <w:tab w:val="left" w:pos="426"/>
        </w:tabs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Strana druhá bere na vědomí omezení vlastnického práva věcným břemenem, které je zřízeno na převáděném pozemku č. 1347/1 a jeho stavba zasahuje do části pozemku, která je předmětem směny.  Jedná se o věcné břemeno práva zřídit a provozovat plynárenské zařízení včetně jeho příslušenství a právo vstupovat a vjíždět v souvislosti se zřízením, stavebními úpravami, opravami a provozováním distribuční soustavy plynovodních přípojek na daný pozemek pro společnost GasNet, s.r.o., a to v rozsahu dle geometrického plánu č. 4055-16/2010.</w:t>
      </w:r>
    </w:p>
    <w:p w:rsidR="00E242D7" w:rsidRPr="00C07D10" w:rsidRDefault="00E242D7" w:rsidP="00E242D7">
      <w:pPr>
        <w:widowControl w:val="0"/>
        <w:tabs>
          <w:tab w:val="left" w:pos="426"/>
        </w:tabs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11"/>
        </w:numPr>
        <w:tabs>
          <w:tab w:val="left" w:pos="426"/>
        </w:tabs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Strana druhá se zavazuje, že omezení vlastnického práva zástavním právem smluvním k zajištění pohledávky na splacení jistiny úvěru ve výši 25.000.000,-Kč včetně příslušenství ze smlouvy o úvěru č. 0476061159/LCD a další pohledávky vzniklé ze zajištěných smluv v době do 31. 12. 2023, až do celkové výše 50.000.000,-Kč pro Českou spořitelnu, a.s., bude z částí převáděných pozemků vymazáno nejpozději do dne podpisu směnné smlouvy.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11"/>
        </w:numPr>
        <w:tabs>
          <w:tab w:val="left" w:pos="426"/>
        </w:tabs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lang w:eastAsia="ar-SA"/>
        </w:rPr>
        <w:t>Strana první bere na vědomí, že mimo výše uvedená věcná břemena budou směnované části pozemků č. 1171/16 a č. 1171/24 do dne směny zatíženy věcným břemenem pro společnost ČEZ Distribuce, a.s., a s tímto omezením vlastnického práva budou převedeny na stranu první.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tabs>
          <w:tab w:val="left" w:pos="426"/>
        </w:tabs>
        <w:suppressAutoHyphens/>
        <w:spacing w:line="227" w:lineRule="exact"/>
        <w:ind w:left="360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  <w:b/>
          <w:bCs/>
        </w:rPr>
      </w:pPr>
      <w:r w:rsidRPr="00C07D10">
        <w:rPr>
          <w:rFonts w:ascii="Tahoma" w:eastAsia="Lucida Sans Unicode" w:hAnsi="Tahoma" w:cs="Tahoma"/>
          <w:b/>
          <w:bCs/>
        </w:rPr>
        <w:t>V.</w:t>
      </w:r>
    </w:p>
    <w:p w:rsidR="00E242D7" w:rsidRPr="00C07D10" w:rsidRDefault="00E242D7" w:rsidP="00E242D7">
      <w:pPr>
        <w:jc w:val="center"/>
        <w:rPr>
          <w:rFonts w:ascii="Tahoma" w:hAnsi="Tahoma" w:cs="Tahoma"/>
          <w:b/>
          <w:bCs/>
        </w:rPr>
      </w:pPr>
    </w:p>
    <w:p w:rsidR="00E242D7" w:rsidRPr="00C07D10" w:rsidRDefault="00E242D7" w:rsidP="00E242D7">
      <w:pPr>
        <w:widowControl w:val="0"/>
        <w:numPr>
          <w:ilvl w:val="1"/>
          <w:numId w:val="3"/>
        </w:numPr>
        <w:suppressAutoHyphens/>
        <w:jc w:val="both"/>
        <w:rPr>
          <w:rFonts w:ascii="Tahoma" w:hAnsi="Tahoma" w:cs="Tahoma"/>
          <w:lang w:eastAsia="ar-SA"/>
        </w:rPr>
      </w:pPr>
      <w:r w:rsidRPr="00C07D10">
        <w:rPr>
          <w:rFonts w:ascii="Tahoma" w:hAnsi="Tahoma" w:cs="Tahoma"/>
          <w:lang w:eastAsia="ar-SA"/>
        </w:rPr>
        <w:t>Smluvní strany se dohodly, že neprodleně po vyhotovení geometrického plánu pro oddělení částí nemovitostí určených ke směně a blíže určených v čl. II odst. 2.1 a 2.2 této smlouvy, doručí strana druhá straně první vyhotovený geometrický plán, který bude součástí smlouvy směnné, a to nejpozději do 31. března 2019.</w:t>
      </w:r>
    </w:p>
    <w:p w:rsidR="00E242D7" w:rsidRPr="00C07D10" w:rsidRDefault="00E242D7" w:rsidP="00E242D7">
      <w:pPr>
        <w:ind w:left="360"/>
        <w:jc w:val="both"/>
        <w:rPr>
          <w:rFonts w:ascii="Tahoma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3"/>
        </w:numPr>
        <w:suppressAutoHyphens/>
        <w:jc w:val="both"/>
        <w:rPr>
          <w:rFonts w:ascii="Tahoma" w:hAnsi="Tahoma" w:cs="Tahoma"/>
          <w:lang w:eastAsia="ar-SA"/>
        </w:rPr>
      </w:pPr>
      <w:r w:rsidRPr="00C07D10">
        <w:rPr>
          <w:rFonts w:ascii="Tahoma" w:hAnsi="Tahoma" w:cs="Tahoma"/>
          <w:lang w:eastAsia="ar-SA"/>
        </w:rPr>
        <w:t>Strana první se zavazuje neprodleně po vypracování smlouvy směnné na základě obdrženého geometrického plánu, písemně vyzvat stranu druhou k podpisu smlouvy.</w:t>
      </w:r>
    </w:p>
    <w:p w:rsidR="00E242D7" w:rsidRPr="00C07D10" w:rsidRDefault="00E242D7" w:rsidP="00E242D7">
      <w:pPr>
        <w:ind w:left="360"/>
        <w:jc w:val="both"/>
        <w:rPr>
          <w:rFonts w:ascii="Tahoma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3"/>
        </w:numPr>
        <w:suppressAutoHyphens/>
        <w:jc w:val="both"/>
        <w:rPr>
          <w:rFonts w:ascii="Tahoma" w:hAnsi="Tahoma" w:cs="Tahoma"/>
          <w:lang w:eastAsia="ar-SA"/>
        </w:rPr>
      </w:pPr>
      <w:r w:rsidRPr="00C07D10">
        <w:rPr>
          <w:rFonts w:ascii="Tahoma" w:hAnsi="Tahoma" w:cs="Tahoma"/>
          <w:lang w:eastAsia="ar-SA"/>
        </w:rPr>
        <w:t>Strana druhá se zavazuje uzavřít na písemnou výzvu strany první směnnou smlouvu s podstatnými náležitostmi uvedenými v této smlouvě nejpozději do 30 dnů ode dne doručení písemné výzvy.</w:t>
      </w:r>
    </w:p>
    <w:p w:rsidR="00E242D7" w:rsidRPr="00C07D10" w:rsidRDefault="00E242D7" w:rsidP="00E242D7">
      <w:pPr>
        <w:ind w:left="360"/>
        <w:jc w:val="both"/>
        <w:rPr>
          <w:rFonts w:ascii="Tahoma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3"/>
        </w:numPr>
        <w:suppressAutoHyphens/>
        <w:jc w:val="both"/>
        <w:rPr>
          <w:rFonts w:ascii="Tahoma" w:hAnsi="Tahoma" w:cs="Tahoma"/>
          <w:lang w:eastAsia="ar-SA"/>
        </w:rPr>
      </w:pPr>
      <w:r w:rsidRPr="00C07D10">
        <w:rPr>
          <w:rFonts w:ascii="Tahoma" w:hAnsi="Tahoma" w:cs="Tahoma"/>
          <w:lang w:eastAsia="ar-SA"/>
        </w:rPr>
        <w:lastRenderedPageBreak/>
        <w:t>Nedojde-li do doby stanovené v odst. 5.3 tohoto článku k uzavření vlastní směnné smlouvy, může se strana první do jednoho roku domáhat u soudu, aby prohlášení vůle strany druhé bylo nahrazeno soudním rozhodnutím.</w:t>
      </w:r>
    </w:p>
    <w:p w:rsidR="00E242D7" w:rsidRPr="00C07D10" w:rsidRDefault="00E242D7" w:rsidP="00E242D7">
      <w:pPr>
        <w:jc w:val="both"/>
        <w:rPr>
          <w:rFonts w:ascii="Tahoma" w:hAnsi="Tahoma" w:cs="Tahoma"/>
          <w:lang w:eastAsia="ar-SA"/>
        </w:rPr>
      </w:pPr>
    </w:p>
    <w:p w:rsidR="00E242D7" w:rsidRPr="00C07D10" w:rsidRDefault="00E242D7" w:rsidP="00E242D7">
      <w:pPr>
        <w:widowControl w:val="0"/>
        <w:tabs>
          <w:tab w:val="left" w:pos="850"/>
        </w:tabs>
        <w:suppressAutoHyphens/>
        <w:jc w:val="center"/>
        <w:rPr>
          <w:rFonts w:ascii="Tahoma" w:eastAsia="Lucida Sans Unicode" w:hAnsi="Tahoma" w:cs="Tahoma"/>
          <w:b/>
          <w:lang w:eastAsia="ar-SA"/>
        </w:rPr>
      </w:pPr>
      <w:r w:rsidRPr="00C07D10">
        <w:rPr>
          <w:rFonts w:ascii="Tahoma" w:eastAsia="Lucida Sans Unicode" w:hAnsi="Tahoma" w:cs="Tahoma"/>
          <w:b/>
          <w:lang w:eastAsia="ar-SA"/>
        </w:rPr>
        <w:t>VI.</w:t>
      </w:r>
    </w:p>
    <w:p w:rsidR="00E242D7" w:rsidRPr="00C07D10" w:rsidRDefault="00E242D7" w:rsidP="00E242D7">
      <w:pPr>
        <w:widowControl w:val="0"/>
        <w:tabs>
          <w:tab w:val="left" w:pos="850"/>
        </w:tabs>
        <w:suppressAutoHyphens/>
        <w:jc w:val="center"/>
        <w:rPr>
          <w:rFonts w:ascii="Tahoma" w:eastAsia="Lucida Sans Unicode" w:hAnsi="Tahoma" w:cs="Tahoma"/>
          <w:b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9"/>
        </w:numPr>
        <w:suppressAutoHyphens/>
        <w:spacing w:line="227" w:lineRule="exact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 xml:space="preserve">Strana druhá se zavazuje zajistit vypracování příslušného geometrického plánu svou péčí a nákladem. </w:t>
      </w:r>
    </w:p>
    <w:p w:rsidR="00E242D7" w:rsidRPr="00C07D10" w:rsidRDefault="00E242D7" w:rsidP="00E242D7">
      <w:pPr>
        <w:widowControl w:val="0"/>
        <w:tabs>
          <w:tab w:val="left" w:pos="284"/>
        </w:tabs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0"/>
          <w:numId w:val="10"/>
        </w:numPr>
        <w:tabs>
          <w:tab w:val="left" w:pos="284"/>
        </w:tabs>
        <w:suppressAutoHyphens/>
        <w:jc w:val="both"/>
        <w:rPr>
          <w:rFonts w:ascii="Tahoma" w:eastAsia="Lucida Sans Unicode" w:hAnsi="Tahoma" w:cs="Tahoma"/>
          <w:vanish/>
          <w:lang w:eastAsia="ar-SA"/>
        </w:rPr>
      </w:pPr>
    </w:p>
    <w:p w:rsidR="00E242D7" w:rsidRPr="00C07D10" w:rsidRDefault="00E242D7" w:rsidP="00E242D7">
      <w:pPr>
        <w:widowControl w:val="0"/>
        <w:numPr>
          <w:ilvl w:val="0"/>
          <w:numId w:val="10"/>
        </w:numPr>
        <w:tabs>
          <w:tab w:val="left" w:pos="284"/>
        </w:tabs>
        <w:suppressAutoHyphens/>
        <w:jc w:val="both"/>
        <w:rPr>
          <w:rFonts w:ascii="Tahoma" w:eastAsia="Lucida Sans Unicode" w:hAnsi="Tahoma" w:cs="Tahoma"/>
          <w:vanish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10"/>
        </w:numPr>
        <w:tabs>
          <w:tab w:val="left" w:pos="284"/>
        </w:tabs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 xml:space="preserve"> Návrh na vklad vlastnického práva na základě vlastní směnné smlouvy bude podán stranou d</w:t>
      </w:r>
      <w:r>
        <w:rPr>
          <w:rFonts w:ascii="Tahoma" w:eastAsia="Lucida Sans Unicode" w:hAnsi="Tahoma" w:cs="Tahoma"/>
          <w:lang w:eastAsia="ar-SA"/>
        </w:rPr>
        <w:t>ru</w:t>
      </w:r>
      <w:r w:rsidRPr="00C07D10">
        <w:rPr>
          <w:rFonts w:ascii="Tahoma" w:eastAsia="Lucida Sans Unicode" w:hAnsi="Tahoma" w:cs="Tahoma"/>
          <w:lang w:eastAsia="ar-SA"/>
        </w:rPr>
        <w:t xml:space="preserve">hou nejpozději do 30 dní od podpisu směnné smlouvy na její náklady. </w:t>
      </w:r>
    </w:p>
    <w:p w:rsidR="00E242D7" w:rsidRPr="00C07D10" w:rsidRDefault="00E242D7" w:rsidP="00E242D7">
      <w:pPr>
        <w:widowControl w:val="0"/>
        <w:tabs>
          <w:tab w:val="left" w:pos="850"/>
        </w:tabs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tabs>
          <w:tab w:val="left" w:pos="850"/>
        </w:tabs>
        <w:suppressAutoHyphens/>
        <w:jc w:val="center"/>
        <w:rPr>
          <w:rFonts w:ascii="Tahoma" w:eastAsia="Lucida Sans Unicode" w:hAnsi="Tahoma" w:cs="Tahoma"/>
          <w:b/>
          <w:bCs/>
          <w:lang w:eastAsia="ar-SA"/>
        </w:rPr>
      </w:pPr>
      <w:r w:rsidRPr="00C07D10">
        <w:rPr>
          <w:rFonts w:ascii="Tahoma" w:eastAsia="Lucida Sans Unicode" w:hAnsi="Tahoma" w:cs="Tahoma"/>
          <w:b/>
          <w:bCs/>
          <w:lang w:eastAsia="ar-SA"/>
        </w:rPr>
        <w:t>VII.</w:t>
      </w:r>
    </w:p>
    <w:p w:rsidR="00E242D7" w:rsidRPr="00C07D10" w:rsidRDefault="00E242D7" w:rsidP="00E242D7">
      <w:pPr>
        <w:widowControl w:val="0"/>
        <w:tabs>
          <w:tab w:val="left" w:pos="850"/>
        </w:tabs>
        <w:suppressAutoHyphens/>
        <w:jc w:val="center"/>
        <w:rPr>
          <w:rFonts w:ascii="Tahoma" w:eastAsia="Lucida Sans Unicode" w:hAnsi="Tahoma" w:cs="Tahoma"/>
          <w:b/>
          <w:bCs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4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Do doby uzavření vlastní směnné smlouvy jsou smluvní strany vázány touto smlouvou a zavazují se, že neučiní žádné právní úkony, které by vedly ke zmaření účelu této smlouvy. Strana druhá se tímto zavazuje, v případě záměru prodeje pozemků uvedených v čl. II. odst. 2.2 této smlouvy nebo jejich části třetí osobě, a to před uzavřením vlastní směnné smlouvy podle této smlouvy, že příslušnou smlouvu o převodu pozemku uzavřou s budoucím nabyvatelem teprve poté, co tento budoucí nabyvatel přistoupí k této smlouvě a jako právní nástupce strany druhé převezme práva a závazky strany druhé z této smlouvy.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4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Pokud budoucí prodávající nesplní tento závazek, je budoucí kupující oprávněn uplatnit na něm nárok na náhradu všech škod, které tímto jednáním budoucího prodávajícího vzniknou.</w:t>
      </w:r>
    </w:p>
    <w:p w:rsidR="00E242D7" w:rsidRPr="00C07D10" w:rsidRDefault="00E242D7" w:rsidP="00E242D7">
      <w:pPr>
        <w:widowControl w:val="0"/>
        <w:tabs>
          <w:tab w:val="left" w:pos="850"/>
        </w:tabs>
        <w:suppressAutoHyphens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keepNext/>
        <w:widowControl w:val="0"/>
        <w:tabs>
          <w:tab w:val="left" w:pos="850"/>
        </w:tabs>
        <w:suppressAutoHyphens/>
        <w:jc w:val="center"/>
        <w:rPr>
          <w:rFonts w:ascii="Tahoma" w:eastAsia="Lucida Sans Unicode" w:hAnsi="Tahoma" w:cs="Tahoma"/>
          <w:b/>
          <w:lang w:eastAsia="ar-SA"/>
        </w:rPr>
      </w:pPr>
      <w:r w:rsidRPr="00C07D10">
        <w:rPr>
          <w:rFonts w:ascii="Tahoma" w:eastAsia="Lucida Sans Unicode" w:hAnsi="Tahoma" w:cs="Tahoma"/>
          <w:b/>
          <w:lang w:eastAsia="ar-SA"/>
        </w:rPr>
        <w:t>VIII.</w:t>
      </w:r>
    </w:p>
    <w:p w:rsidR="00E242D7" w:rsidRPr="00C07D10" w:rsidRDefault="00E242D7" w:rsidP="00E242D7">
      <w:pPr>
        <w:keepNext/>
        <w:widowControl w:val="0"/>
        <w:tabs>
          <w:tab w:val="left" w:pos="850"/>
        </w:tabs>
        <w:suppressAutoHyphens/>
        <w:jc w:val="center"/>
        <w:rPr>
          <w:rFonts w:ascii="Tahoma" w:eastAsia="Lucida Sans Unicode" w:hAnsi="Tahoma" w:cs="Tahoma"/>
          <w:b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5"/>
        </w:numPr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Smluvní strany prohlašují, že na nemovitých věcech uvedených v čl. I., resp. v čl. II. této smlouvy, neváznou žádné dluhy, předkupní či zástavní práva, jiné právní povinnosti ani jakákoli omezení jejich vlastnictví a užívání (právní vady), kromě uvedených v čl. IV této smlouvy.</w:t>
      </w:r>
    </w:p>
    <w:p w:rsidR="00E242D7" w:rsidRPr="00C07D10" w:rsidRDefault="00E242D7" w:rsidP="00E242D7">
      <w:pPr>
        <w:widowControl w:val="0"/>
        <w:suppressAutoHyphens/>
        <w:spacing w:line="227" w:lineRule="exact"/>
        <w:ind w:left="360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numPr>
          <w:ilvl w:val="1"/>
          <w:numId w:val="5"/>
        </w:numPr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 xml:space="preserve">Smluvní strany prohlašují, že případné dodatečně zjištěné právní vady na nemovitých věcech uvedených v čl. I., resp. v čl. II. budou řešeny příp. hrazeny péčí a nákladem smluvní strany, která závazek dle odst. 8.1 porušila. 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ind w:hanging="12"/>
        <w:jc w:val="center"/>
        <w:rPr>
          <w:rFonts w:ascii="Tahoma" w:eastAsia="Lucida Sans Unicode" w:hAnsi="Tahoma" w:cs="Tahoma"/>
          <w:b/>
          <w:lang w:eastAsia="ar-SA"/>
        </w:rPr>
      </w:pPr>
      <w:r w:rsidRPr="00C07D10">
        <w:rPr>
          <w:rFonts w:ascii="Tahoma" w:eastAsia="Lucida Sans Unicode" w:hAnsi="Tahoma" w:cs="Tahoma"/>
          <w:b/>
          <w:lang w:eastAsia="ar-SA"/>
        </w:rPr>
        <w:t>IX.</w:t>
      </w:r>
    </w:p>
    <w:p w:rsidR="00E242D7" w:rsidRPr="00C07D10" w:rsidRDefault="00E242D7" w:rsidP="00E242D7">
      <w:pPr>
        <w:widowControl w:val="0"/>
        <w:suppressAutoHyphens/>
        <w:ind w:hanging="12"/>
        <w:jc w:val="center"/>
        <w:rPr>
          <w:rFonts w:ascii="Tahoma" w:eastAsia="Lucida Sans Unicode" w:hAnsi="Tahoma" w:cs="Tahoma"/>
          <w:b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6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 xml:space="preserve">Smluvní strany tímto výslovně souhlasí s tím, že tato smlouva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E242D7" w:rsidRPr="00C07D10" w:rsidRDefault="00E242D7" w:rsidP="00E242D7">
      <w:pPr>
        <w:widowControl w:val="0"/>
        <w:suppressAutoHyphens/>
        <w:ind w:left="360"/>
        <w:jc w:val="both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6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6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Smluvní strany se dohodly, že smlouvu v registru smluv zveřejní strana první.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6"/>
        </w:numPr>
        <w:suppressAutoHyphens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  <w:lang w:eastAsia="ar-SA"/>
        </w:rPr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  <w:b/>
          <w:bCs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  <w:b/>
          <w:bCs/>
        </w:rPr>
      </w:pPr>
      <w:r w:rsidRPr="00C07D10">
        <w:rPr>
          <w:rFonts w:ascii="Tahoma" w:eastAsia="Lucida Sans Unicode" w:hAnsi="Tahoma" w:cs="Tahoma"/>
          <w:b/>
          <w:bCs/>
        </w:rPr>
        <w:t>X.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center"/>
        <w:rPr>
          <w:rFonts w:ascii="Tahoma" w:eastAsia="Lucida Sans Unicode" w:hAnsi="Tahoma" w:cs="Tahoma"/>
          <w:b/>
          <w:bCs/>
        </w:rPr>
      </w:pPr>
    </w:p>
    <w:p w:rsidR="00E242D7" w:rsidRPr="00C07D10" w:rsidRDefault="00E242D7" w:rsidP="00E242D7">
      <w:pPr>
        <w:widowControl w:val="0"/>
        <w:numPr>
          <w:ilvl w:val="1"/>
          <w:numId w:val="7"/>
        </w:numPr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lang w:eastAsia="ar-SA"/>
        </w:rPr>
        <w:t>Tato smlouva nabývá platnosti dnem jejího podpisu oběma smluvními stranami.</w:t>
      </w:r>
    </w:p>
    <w:p w:rsidR="00E242D7" w:rsidRPr="00C07D10" w:rsidRDefault="00E242D7" w:rsidP="00E242D7">
      <w:pPr>
        <w:widowControl w:val="0"/>
        <w:numPr>
          <w:ilvl w:val="1"/>
          <w:numId w:val="7"/>
        </w:numPr>
        <w:suppressAutoHyphens/>
        <w:spacing w:line="227" w:lineRule="exact"/>
        <w:ind w:left="709" w:hanging="709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lang w:eastAsia="ar-SA"/>
        </w:rPr>
        <w:t xml:space="preserve">Tato smlouva může být měněna a doplňována pouze formou číslovaných písemných dodatků </w:t>
      </w:r>
      <w:r w:rsidRPr="00C07D10">
        <w:rPr>
          <w:rFonts w:ascii="Tahoma" w:eastAsia="Lucida Sans Unicode" w:hAnsi="Tahoma" w:cs="Tahoma"/>
          <w:lang w:eastAsia="ar-SA"/>
        </w:rPr>
        <w:lastRenderedPageBreak/>
        <w:t>podepsaných oběma smluvními stranami.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7"/>
        </w:numPr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lang w:eastAsia="ar-SA"/>
        </w:rPr>
        <w:t>Smlouva se vyhotovuje ve 4 stejnopisech, z nichž 2 obdrží strana první a 2 strana druhá.</w:t>
      </w:r>
    </w:p>
    <w:p w:rsidR="00E242D7" w:rsidRPr="00C07D10" w:rsidRDefault="00E242D7" w:rsidP="00E242D7">
      <w:pPr>
        <w:widowControl w:val="0"/>
        <w:suppressAutoHyphens/>
        <w:ind w:left="708"/>
        <w:rPr>
          <w:rFonts w:ascii="Tahoma" w:eastAsia="Lucida Sans Unicode" w:hAnsi="Tahoma" w:cs="Tahoma"/>
          <w:lang w:eastAsia="ar-SA"/>
        </w:rPr>
      </w:pPr>
    </w:p>
    <w:p w:rsidR="00E242D7" w:rsidRPr="00C07D10" w:rsidRDefault="00E242D7" w:rsidP="00E242D7">
      <w:pPr>
        <w:widowControl w:val="0"/>
        <w:numPr>
          <w:ilvl w:val="1"/>
          <w:numId w:val="7"/>
        </w:numPr>
        <w:suppressAutoHyphens/>
        <w:spacing w:line="227" w:lineRule="exact"/>
        <w:ind w:left="709" w:hanging="709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lang w:eastAsia="ar-SA"/>
        </w:rPr>
        <w:t>Přijetí nabídky na uzavření této smlouvy s dodatkem nebo odchylkou, která podstatně mění podmínky nabídky ve smyslu § 1740 odst. 3 zákona č. 89/2012 Sb. občanský zákoník, v platném znění, se vylučuje.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ind w:left="284"/>
        <w:jc w:val="center"/>
        <w:rPr>
          <w:rFonts w:ascii="Tahoma" w:eastAsia="Lucida Sans Unicode" w:hAnsi="Tahoma" w:cs="Tahoma"/>
          <w:b/>
        </w:rPr>
      </w:pPr>
      <w:r w:rsidRPr="00C07D10">
        <w:rPr>
          <w:rFonts w:ascii="Tahoma" w:eastAsia="Lucida Sans Unicode" w:hAnsi="Tahoma" w:cs="Tahoma"/>
          <w:b/>
        </w:rPr>
        <w:t>XI.</w:t>
      </w:r>
    </w:p>
    <w:p w:rsidR="00E242D7" w:rsidRPr="00C07D10" w:rsidRDefault="00E242D7" w:rsidP="00E242D7">
      <w:pPr>
        <w:widowControl w:val="0"/>
        <w:suppressAutoHyphens/>
        <w:spacing w:line="227" w:lineRule="exact"/>
        <w:ind w:left="284"/>
        <w:jc w:val="center"/>
        <w:rPr>
          <w:rFonts w:ascii="Tahoma" w:eastAsia="Lucida Sans Unicode" w:hAnsi="Tahoma" w:cs="Tahoma"/>
          <w:b/>
        </w:rPr>
      </w:pPr>
    </w:p>
    <w:p w:rsidR="00E242D7" w:rsidRPr="00C07D10" w:rsidRDefault="00E242D7" w:rsidP="00E242D7">
      <w:pPr>
        <w:widowControl w:val="0"/>
        <w:numPr>
          <w:ilvl w:val="1"/>
          <w:numId w:val="8"/>
        </w:numPr>
        <w:suppressAutoHyphens/>
        <w:jc w:val="both"/>
        <w:rPr>
          <w:rFonts w:ascii="Tahoma" w:eastAsia="Lucida Sans Unicode" w:hAnsi="Tahoma" w:cs="Tahoma"/>
          <w:b/>
          <w:bCs/>
        </w:rPr>
      </w:pPr>
      <w:r w:rsidRPr="00C07D10">
        <w:rPr>
          <w:rFonts w:ascii="Tahoma" w:eastAsia="Lucida Sans Unicode" w:hAnsi="Tahoma" w:cs="Tahoma"/>
          <w:lang w:eastAsia="ar-SA"/>
        </w:rPr>
        <w:t>Účastníci smlouvy shodně prohlašují, že si tuto smlouvu před jejím podpisem přečetli, že byla uzavřena po vzájemném projednání podle jejich pravé a svobodné vůle, úplně, vážně a srozumitelně, nikoli ve stavu tísně za nápadně nevýhodných podmínek.</w:t>
      </w:r>
    </w:p>
    <w:p w:rsidR="00E242D7" w:rsidRPr="00C07D10" w:rsidRDefault="00E242D7" w:rsidP="00E242D7">
      <w:pPr>
        <w:widowControl w:val="0"/>
        <w:suppressAutoHyphens/>
        <w:ind w:left="720"/>
        <w:jc w:val="both"/>
        <w:rPr>
          <w:rFonts w:ascii="Tahoma" w:eastAsia="Lucida Sans Unicode" w:hAnsi="Tahoma" w:cs="Tahoma"/>
          <w:b/>
          <w:bCs/>
        </w:rPr>
      </w:pPr>
      <w:r w:rsidRPr="00C07D10">
        <w:rPr>
          <w:rFonts w:ascii="Tahoma" w:eastAsia="Lucida Sans Unicode" w:hAnsi="Tahoma" w:cs="Tahoma"/>
          <w:lang w:eastAsia="ar-SA"/>
        </w:rPr>
        <w:t xml:space="preserve"> </w:t>
      </w:r>
    </w:p>
    <w:p w:rsidR="00E242D7" w:rsidRPr="00C07D10" w:rsidRDefault="00E242D7" w:rsidP="00E242D7">
      <w:pPr>
        <w:widowControl w:val="0"/>
        <w:numPr>
          <w:ilvl w:val="1"/>
          <w:numId w:val="8"/>
        </w:numPr>
        <w:suppressAutoHyphens/>
        <w:jc w:val="both"/>
        <w:rPr>
          <w:rFonts w:ascii="Tahoma" w:eastAsia="Lucida Sans Unicode" w:hAnsi="Tahoma" w:cs="Tahoma"/>
          <w:b/>
          <w:bCs/>
        </w:rPr>
      </w:pPr>
      <w:r w:rsidRPr="00C07D10">
        <w:rPr>
          <w:rFonts w:ascii="Tahoma" w:eastAsia="Lucida Sans Unicode" w:hAnsi="Tahoma" w:cs="Tahoma"/>
          <w:lang w:eastAsia="ar-SA"/>
        </w:rPr>
        <w:t>Osoby podepisující tuto smlouvu svými podpisy potvrzují platnost svých jednatelských oprávnění, jakož i plnou způsobilost k právním úkonům.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 xml:space="preserve">V Mladé Boleslavi dne </w:t>
      </w:r>
      <w:r w:rsidR="007723A9">
        <w:rPr>
          <w:rFonts w:ascii="Tahoma" w:eastAsia="Lucida Sans Unicode" w:hAnsi="Tahoma" w:cs="Tahoma"/>
        </w:rPr>
        <w:t>03.05.2018</w:t>
      </w:r>
      <w:r w:rsidRPr="00C07D10">
        <w:rPr>
          <w:rFonts w:ascii="Tahoma" w:eastAsia="Lucida Sans Unicode" w:hAnsi="Tahoma" w:cs="Tahoma"/>
        </w:rPr>
        <w:t xml:space="preserve">                                 V Mladé Boleslavi dne </w:t>
      </w:r>
      <w:r w:rsidR="007723A9">
        <w:rPr>
          <w:rFonts w:ascii="Tahoma" w:eastAsia="Lucida Sans Unicode" w:hAnsi="Tahoma" w:cs="Tahoma"/>
        </w:rPr>
        <w:t>16. 5. 2018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tabs>
          <w:tab w:val="left" w:pos="5529"/>
        </w:tabs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tabs>
          <w:tab w:val="left" w:pos="5529"/>
        </w:tabs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tabs>
          <w:tab w:val="left" w:pos="5529"/>
        </w:tabs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 xml:space="preserve">Strana první statutární město Mladá Boleslav                Strana druhá  </w:t>
      </w:r>
      <w:r w:rsidRPr="00C07D10">
        <w:rPr>
          <w:rFonts w:ascii="Tahoma" w:eastAsia="Lucida Sans Unicode" w:hAnsi="Tahoma" w:cs="Tahoma"/>
          <w:bCs/>
        </w:rPr>
        <w:t>DEVELOPER mb s.r.o.</w:t>
      </w:r>
      <w:r w:rsidRPr="00C07D10">
        <w:rPr>
          <w:rFonts w:ascii="Tahoma" w:eastAsia="Lucida Sans Unicode" w:hAnsi="Tahoma" w:cs="Tahoma"/>
          <w:b/>
          <w:bCs/>
        </w:rPr>
        <w:tab/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  <w:b/>
        </w:rPr>
      </w:pPr>
      <w:r w:rsidRPr="00C07D10">
        <w:rPr>
          <w:rFonts w:ascii="Tahoma" w:eastAsia="Lucida Sans Unicode" w:hAnsi="Tahoma" w:cs="Tahoma"/>
        </w:rPr>
        <w:t>………………………………………………………                        ………………………………….……………………</w:t>
      </w:r>
    </w:p>
    <w:p w:rsidR="00E242D7" w:rsidRPr="00C07D10" w:rsidRDefault="00E242D7" w:rsidP="00E242D7">
      <w:pPr>
        <w:widowControl w:val="0"/>
        <w:suppressAutoHyphens/>
        <w:spacing w:line="227" w:lineRule="exact"/>
        <w:ind w:firstLine="709"/>
        <w:jc w:val="both"/>
        <w:rPr>
          <w:rFonts w:ascii="Tahoma" w:eastAsia="Lucida Sans Unicode" w:hAnsi="Tahoma" w:cs="Tahoma"/>
          <w:b/>
          <w:bCs/>
        </w:rPr>
      </w:pPr>
      <w:r w:rsidRPr="00C07D10">
        <w:rPr>
          <w:rFonts w:ascii="Tahoma" w:eastAsia="Lucida Sans Unicode" w:hAnsi="Tahoma" w:cs="Tahoma"/>
          <w:b/>
        </w:rPr>
        <w:t>MUDr. Raduan Nwelati</w:t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</w:rPr>
        <w:tab/>
        <w:t xml:space="preserve">     </w:t>
      </w:r>
      <w:r w:rsidRPr="00C07D10">
        <w:rPr>
          <w:rFonts w:ascii="Tahoma" w:eastAsia="Lucida Sans Unicode" w:hAnsi="Tahoma" w:cs="Tahoma"/>
          <w:b/>
          <w:bCs/>
        </w:rPr>
        <w:t>Martin Žák</w:t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  <w:bCs/>
        </w:rPr>
        <w:tab/>
      </w:r>
      <w:r w:rsidRPr="00C07D10">
        <w:rPr>
          <w:rFonts w:ascii="Tahoma" w:eastAsia="Lucida Sans Unicode" w:hAnsi="Tahoma" w:cs="Tahoma"/>
          <w:b/>
          <w:bCs/>
        </w:rPr>
        <w:tab/>
      </w:r>
      <w:r w:rsidRPr="00C07D10">
        <w:rPr>
          <w:rFonts w:ascii="Tahoma" w:eastAsia="Lucida Sans Unicode" w:hAnsi="Tahoma" w:cs="Tahoma"/>
          <w:b/>
          <w:bCs/>
        </w:rPr>
        <w:tab/>
        <w:t xml:space="preserve">    </w:t>
      </w:r>
      <w:r w:rsidRPr="00C07D10">
        <w:rPr>
          <w:rFonts w:ascii="Tahoma" w:eastAsia="Lucida Sans Unicode" w:hAnsi="Tahoma" w:cs="Tahoma"/>
        </w:rPr>
        <w:t xml:space="preserve">primátor města                   </w:t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</w:rPr>
        <w:tab/>
      </w:r>
      <w:r w:rsidRPr="00C07D10">
        <w:rPr>
          <w:rFonts w:ascii="Tahoma" w:eastAsia="Lucida Sans Unicode" w:hAnsi="Tahoma" w:cs="Tahoma"/>
        </w:rPr>
        <w:tab/>
        <w:t xml:space="preserve">        jednatel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  <w:b/>
          <w:sz w:val="24"/>
          <w:szCs w:val="24"/>
        </w:rPr>
      </w:pPr>
      <w:r w:rsidRPr="00C07D10">
        <w:rPr>
          <w:rFonts w:ascii="Tahoma" w:eastAsia="Lucida Sans Unicode" w:hAnsi="Tahoma" w:cs="Tahoma"/>
          <w:b/>
          <w:bCs/>
        </w:rPr>
        <w:tab/>
        <w:t xml:space="preserve">        </w:t>
      </w:r>
      <w:r w:rsidRPr="00C07D10">
        <w:rPr>
          <w:rFonts w:ascii="Tahoma" w:eastAsia="Lucida Sans Unicode" w:hAnsi="Tahoma" w:cs="Tahoma"/>
          <w:b/>
          <w:bCs/>
        </w:rPr>
        <w:tab/>
      </w:r>
      <w:r w:rsidRPr="00C07D10">
        <w:rPr>
          <w:rFonts w:ascii="Tahoma" w:eastAsia="Lucida Sans Unicode" w:hAnsi="Tahoma" w:cs="Tahoma"/>
          <w:b/>
          <w:bCs/>
        </w:rPr>
        <w:tab/>
        <w:t xml:space="preserve">    </w:t>
      </w:r>
    </w:p>
    <w:p w:rsidR="00E242D7" w:rsidRDefault="00E242D7" w:rsidP="00E242D7">
      <w:pPr>
        <w:jc w:val="both"/>
        <w:rPr>
          <w:rFonts w:ascii="Tahoma" w:eastAsia="Lucida Sans Unicode" w:hAnsi="Tahoma" w:cs="Tahoma"/>
          <w:b/>
          <w:sz w:val="24"/>
          <w:szCs w:val="24"/>
        </w:rPr>
      </w:pPr>
    </w:p>
    <w:p w:rsidR="00E242D7" w:rsidRDefault="00E242D7" w:rsidP="00E242D7">
      <w:pPr>
        <w:jc w:val="both"/>
        <w:rPr>
          <w:rFonts w:ascii="Tahoma" w:eastAsia="Lucida Sans Unicode" w:hAnsi="Tahoma" w:cs="Tahoma"/>
          <w:b/>
          <w:sz w:val="24"/>
          <w:szCs w:val="24"/>
        </w:rPr>
      </w:pPr>
    </w:p>
    <w:p w:rsidR="00E242D7" w:rsidRDefault="00E242D7" w:rsidP="00E242D7">
      <w:pPr>
        <w:jc w:val="both"/>
        <w:rPr>
          <w:rFonts w:ascii="Tahoma" w:eastAsia="Lucida Sans Unicode" w:hAnsi="Tahoma" w:cs="Tahoma"/>
          <w:b/>
          <w:sz w:val="24"/>
          <w:szCs w:val="24"/>
        </w:rPr>
      </w:pPr>
    </w:p>
    <w:p w:rsidR="00E242D7" w:rsidRDefault="00E242D7" w:rsidP="00E242D7">
      <w:pPr>
        <w:jc w:val="both"/>
        <w:rPr>
          <w:rFonts w:ascii="Tahoma" w:eastAsia="Lucida Sans Unicode" w:hAnsi="Tahoma" w:cs="Tahoma"/>
          <w:b/>
          <w:sz w:val="24"/>
          <w:szCs w:val="24"/>
        </w:rPr>
      </w:pPr>
    </w:p>
    <w:p w:rsidR="00E242D7" w:rsidRPr="00C07D10" w:rsidRDefault="00E242D7" w:rsidP="00E242D7">
      <w:pPr>
        <w:widowControl w:val="0"/>
        <w:suppressAutoHyphens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  <w:b/>
          <w:sz w:val="24"/>
          <w:szCs w:val="24"/>
        </w:rPr>
        <w:t>DOLOŽKA</w:t>
      </w: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</w:p>
    <w:p w:rsidR="00E242D7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  <w:lang w:eastAsia="ar-SA"/>
        </w:rPr>
      </w:pPr>
      <w:r w:rsidRPr="00C07D10">
        <w:rPr>
          <w:rFonts w:ascii="Tahoma" w:eastAsia="Lucida Sans Unicode" w:hAnsi="Tahoma" w:cs="Tahoma"/>
        </w:rPr>
        <w:t>Toto právní jednání statutárního města Mladá Boleslav bylo v souladu s ustanoveními § 85 písm. a) zákona o obcích schváleno usnesením Zastupitelstva města č</w:t>
      </w:r>
      <w:r w:rsidRPr="007049BD">
        <w:rPr>
          <w:rFonts w:ascii="Tahoma" w:eastAsia="Lucida Sans Unicode" w:hAnsi="Tahoma" w:cs="Tahoma"/>
        </w:rPr>
        <w:t xml:space="preserve">. </w:t>
      </w:r>
      <w:r>
        <w:rPr>
          <w:rFonts w:ascii="Tahoma" w:eastAsia="Lucida Sans Unicode" w:hAnsi="Tahoma" w:cs="Tahoma"/>
        </w:rPr>
        <w:t xml:space="preserve">4797 </w:t>
      </w:r>
      <w:r w:rsidRPr="007049BD">
        <w:rPr>
          <w:rFonts w:ascii="Tahoma" w:eastAsia="Lucida Sans Unicode" w:hAnsi="Tahoma" w:cs="Tahoma"/>
        </w:rPr>
        <w:t xml:space="preserve">ze dne </w:t>
      </w:r>
      <w:r>
        <w:rPr>
          <w:rFonts w:ascii="Tahoma" w:eastAsia="Lucida Sans Unicode" w:hAnsi="Tahoma" w:cs="Tahoma"/>
        </w:rPr>
        <w:t xml:space="preserve">26. 4. </w:t>
      </w:r>
      <w:r w:rsidRPr="007049BD">
        <w:rPr>
          <w:rFonts w:ascii="Tahoma" w:eastAsia="Lucida Sans Unicode" w:hAnsi="Tahoma" w:cs="Tahoma"/>
        </w:rPr>
        <w:t xml:space="preserve">2018. </w:t>
      </w:r>
      <w:r w:rsidRPr="007049BD">
        <w:rPr>
          <w:rFonts w:ascii="Tahoma" w:eastAsia="Lucida Sans Unicode" w:hAnsi="Tahoma" w:cs="Tahoma"/>
          <w:lang w:eastAsia="ar-SA"/>
        </w:rPr>
        <w:t xml:space="preserve">Záměr směny nemovitých věcí dle této smlouvy z majetku města byl vyvěšen na úřední desce magistrátu ve dnech </w:t>
      </w:r>
      <w:r>
        <w:rPr>
          <w:rFonts w:ascii="Tahoma" w:eastAsia="Lucida Sans Unicode" w:hAnsi="Tahoma" w:cs="Tahoma"/>
          <w:lang w:eastAsia="ar-SA"/>
        </w:rPr>
        <w:t xml:space="preserve">29. 1. 2018 </w:t>
      </w:r>
      <w:r w:rsidRPr="007049BD">
        <w:rPr>
          <w:rFonts w:ascii="Tahoma" w:eastAsia="Lucida Sans Unicode" w:hAnsi="Tahoma" w:cs="Tahoma"/>
          <w:lang w:eastAsia="ar-SA"/>
        </w:rPr>
        <w:t xml:space="preserve">až </w:t>
      </w:r>
      <w:r>
        <w:rPr>
          <w:rFonts w:ascii="Tahoma" w:eastAsia="Lucida Sans Unicode" w:hAnsi="Tahoma" w:cs="Tahoma"/>
          <w:lang w:eastAsia="ar-SA"/>
        </w:rPr>
        <w:t>14. 2. 2018.</w:t>
      </w: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jc w:val="both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 xml:space="preserve">V Mladé Boleslavi dne  </w:t>
      </w:r>
      <w:r w:rsidR="007723A9">
        <w:rPr>
          <w:rFonts w:ascii="Tahoma" w:eastAsia="Lucida Sans Unicode" w:hAnsi="Tahoma" w:cs="Tahoma"/>
        </w:rPr>
        <w:t>3.5.2018</w:t>
      </w: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……………………………….</w:t>
      </w: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Ing. Jitka Jonášová</w:t>
      </w:r>
    </w:p>
    <w:p w:rsidR="00E242D7" w:rsidRPr="00C07D10" w:rsidRDefault="00E242D7" w:rsidP="00E242D7">
      <w:pPr>
        <w:widowControl w:val="0"/>
        <w:suppressAutoHyphens/>
        <w:spacing w:line="227" w:lineRule="exact"/>
        <w:rPr>
          <w:rFonts w:ascii="Tahoma" w:eastAsia="Lucida Sans Unicode" w:hAnsi="Tahoma" w:cs="Tahoma"/>
        </w:rPr>
      </w:pPr>
      <w:r w:rsidRPr="00C07D10">
        <w:rPr>
          <w:rFonts w:ascii="Tahoma" w:eastAsia="Lucida Sans Unicode" w:hAnsi="Tahoma" w:cs="Tahoma"/>
        </w:rPr>
        <w:t>vedoucí odboru správy majetku města</w:t>
      </w:r>
    </w:p>
    <w:p w:rsidR="00E242D7" w:rsidRPr="003D0BCA" w:rsidRDefault="00E242D7" w:rsidP="00E242D7">
      <w:pPr>
        <w:widowControl w:val="0"/>
        <w:suppressAutoHyphens/>
        <w:spacing w:line="227" w:lineRule="exact"/>
        <w:rPr>
          <w:sz w:val="24"/>
        </w:rPr>
      </w:pPr>
      <w:r w:rsidRPr="00C07D10">
        <w:rPr>
          <w:rFonts w:ascii="Tahoma" w:eastAsia="Lucida Sans Unicode" w:hAnsi="Tahoma" w:cs="Tahoma"/>
        </w:rPr>
        <w:t>Magistrátu města Mladá Boleslav</w:t>
      </w:r>
    </w:p>
    <w:p w:rsidR="00DF70EE" w:rsidRPr="00E242D7" w:rsidRDefault="00DF70EE" w:rsidP="00E242D7"/>
    <w:sectPr w:rsidR="00DF70EE" w:rsidRPr="00E242D7" w:rsidSect="00E242D7">
      <w:footerReference w:type="default" r:id="rId8"/>
      <w:pgSz w:w="11906" w:h="16838"/>
      <w:pgMar w:top="1417" w:right="1274" w:bottom="1417" w:left="1417" w:header="708" w:footer="708" w:gutter="0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4E" w:rsidRDefault="0020794E" w:rsidP="00E242D7">
      <w:r>
        <w:separator/>
      </w:r>
    </w:p>
  </w:endnote>
  <w:endnote w:type="continuationSeparator" w:id="0">
    <w:p w:rsidR="0020794E" w:rsidRDefault="0020794E" w:rsidP="00E2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D6" w:rsidRDefault="0020794E">
    <w:pPr>
      <w:pStyle w:val="Zpat"/>
      <w:framePr w:wrap="around" w:vAnchor="text" w:hAnchor="margin" w:xAlign="center" w:y="1"/>
      <w:rPr>
        <w:rStyle w:val="slostrnky"/>
      </w:rPr>
    </w:pPr>
  </w:p>
  <w:p w:rsidR="005017D6" w:rsidRDefault="003D1483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6F68">
      <w:rPr>
        <w:rStyle w:val="slostrnky"/>
        <w:noProof/>
      </w:rPr>
      <w:t>2</w:t>
    </w:r>
    <w:r>
      <w:rPr>
        <w:rStyle w:val="slostrnky"/>
      </w:rPr>
      <w:fldChar w:fldCharType="end"/>
    </w: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C6F68">
      <w:rPr>
        <w:rStyle w:val="slostrnky"/>
        <w:noProof/>
      </w:rPr>
      <w:t>4</w:t>
    </w:r>
    <w:r>
      <w:rPr>
        <w:rStyle w:val="slostrnky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4E" w:rsidRDefault="0020794E" w:rsidP="00E242D7">
      <w:r>
        <w:separator/>
      </w:r>
    </w:p>
  </w:footnote>
  <w:footnote w:type="continuationSeparator" w:id="0">
    <w:p w:rsidR="0020794E" w:rsidRDefault="0020794E" w:rsidP="00E2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878"/>
    <w:multiLevelType w:val="multilevel"/>
    <w:tmpl w:val="2DEE92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DA6204"/>
    <w:multiLevelType w:val="multilevel"/>
    <w:tmpl w:val="EE143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111088"/>
    <w:multiLevelType w:val="multilevel"/>
    <w:tmpl w:val="491C3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F410061"/>
    <w:multiLevelType w:val="multilevel"/>
    <w:tmpl w:val="491C3B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7008E4"/>
    <w:multiLevelType w:val="multilevel"/>
    <w:tmpl w:val="7348149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0514F79"/>
    <w:multiLevelType w:val="multilevel"/>
    <w:tmpl w:val="491C3B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67257EB"/>
    <w:multiLevelType w:val="multilevel"/>
    <w:tmpl w:val="EA10EE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368145A"/>
    <w:multiLevelType w:val="multilevel"/>
    <w:tmpl w:val="491C3B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BA80F63"/>
    <w:multiLevelType w:val="multilevel"/>
    <w:tmpl w:val="491C3B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426439"/>
    <w:multiLevelType w:val="multilevel"/>
    <w:tmpl w:val="CCD0F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D1209D2"/>
    <w:multiLevelType w:val="multilevel"/>
    <w:tmpl w:val="DCCC39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D7"/>
    <w:rsid w:val="00162B38"/>
    <w:rsid w:val="0020794E"/>
    <w:rsid w:val="00273021"/>
    <w:rsid w:val="003C6F68"/>
    <w:rsid w:val="003D1483"/>
    <w:rsid w:val="006F0444"/>
    <w:rsid w:val="007723A9"/>
    <w:rsid w:val="00DF70EE"/>
    <w:rsid w:val="00E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4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242D7"/>
  </w:style>
  <w:style w:type="paragraph" w:styleId="Zhlav">
    <w:name w:val="header"/>
    <w:basedOn w:val="Normln"/>
    <w:link w:val="ZhlavChar"/>
    <w:uiPriority w:val="99"/>
    <w:unhideWhenUsed/>
    <w:rsid w:val="00E242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8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4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242D7"/>
  </w:style>
  <w:style w:type="paragraph" w:styleId="Zhlav">
    <w:name w:val="header"/>
    <w:basedOn w:val="Normln"/>
    <w:link w:val="ZhlavChar"/>
    <w:uiPriority w:val="99"/>
    <w:unhideWhenUsed/>
    <w:rsid w:val="00E242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8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Gärtnerová Dagmar</dc:creator>
  <cp:lastModifiedBy>Kubričanová Zora</cp:lastModifiedBy>
  <cp:revision>2</cp:revision>
  <cp:lastPrinted>2018-05-02T13:31:00Z</cp:lastPrinted>
  <dcterms:created xsi:type="dcterms:W3CDTF">2018-05-31T10:22:00Z</dcterms:created>
  <dcterms:modified xsi:type="dcterms:W3CDTF">2018-05-31T10:22:00Z</dcterms:modified>
</cp:coreProperties>
</file>