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ED" w:rsidRDefault="00172580">
      <w:pPr>
        <w:tabs>
          <w:tab w:val="center" w:pos="559"/>
          <w:tab w:val="center" w:pos="6286"/>
        </w:tabs>
        <w:spacing w:after="0" w:line="259" w:lineRule="auto"/>
        <w:ind w:left="0" w:firstLine="0"/>
        <w:jc w:val="left"/>
      </w:pPr>
      <w:r>
        <w:rPr>
          <w:sz w:val="42"/>
        </w:rPr>
        <w:tab/>
      </w:r>
      <w:r>
        <w:rPr>
          <w:sz w:val="42"/>
        </w:rPr>
        <w:tab/>
        <w:t>Smlouva o dílo</w:t>
      </w:r>
    </w:p>
    <w:p w:rsidR="00B209ED" w:rsidRDefault="00172580">
      <w:pPr>
        <w:spacing w:after="448" w:line="259" w:lineRule="auto"/>
        <w:ind w:left="1623" w:firstLine="0"/>
        <w:jc w:val="center"/>
      </w:pPr>
      <w:r>
        <w:t>(uzavřená podle Občanského zákoníku č. 89/2012 Sb.)</w:t>
      </w:r>
    </w:p>
    <w:tbl>
      <w:tblPr>
        <w:tblStyle w:val="TableGrid"/>
        <w:tblW w:w="8433" w:type="dxa"/>
        <w:tblInd w:w="1681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5475"/>
      </w:tblGrid>
      <w:tr w:rsidR="00B209ED" w:rsidRPr="00172580">
        <w:trPr>
          <w:trHeight w:val="509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209ED" w:rsidRDefault="00172580">
            <w:pPr>
              <w:spacing w:after="0" w:line="259" w:lineRule="auto"/>
              <w:ind w:left="0" w:firstLine="0"/>
              <w:jc w:val="left"/>
            </w:pPr>
            <w:r>
              <w:t>Název akce: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38" w:firstLine="0"/>
              <w:rPr>
                <w:b/>
                <w:szCs w:val="24"/>
              </w:rPr>
            </w:pPr>
            <w:r w:rsidRPr="00172580">
              <w:rPr>
                <w:b/>
                <w:szCs w:val="24"/>
                <w:u w:val="single" w:color="000000"/>
              </w:rPr>
              <w:t>„I/22 Zavlekov. křižovatka I/22 x III</w:t>
            </w:r>
            <w:r w:rsidRPr="00172580">
              <w:rPr>
                <w:b/>
                <w:szCs w:val="24"/>
                <w:u w:val="single" w:color="000000"/>
              </w:rPr>
              <w:t>/02211 Plánička,</w:t>
            </w:r>
          </w:p>
          <w:p w:rsidR="00B209ED" w:rsidRPr="00172580" w:rsidRDefault="00172580">
            <w:pPr>
              <w:spacing w:after="0" w:line="259" w:lineRule="auto"/>
              <w:ind w:left="38" w:firstLine="0"/>
              <w:jc w:val="left"/>
              <w:rPr>
                <w:b/>
                <w:szCs w:val="24"/>
              </w:rPr>
            </w:pPr>
            <w:r w:rsidRPr="00172580">
              <w:rPr>
                <w:b/>
                <w:szCs w:val="24"/>
                <w:u w:val="single" w:color="000000"/>
              </w:rPr>
              <w:t>Vlčnov” - ZP s HDM-4</w:t>
            </w:r>
          </w:p>
        </w:tc>
      </w:tr>
      <w:tr w:rsidR="00B209ED">
        <w:trPr>
          <w:trHeight w:val="289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209ED" w:rsidRDefault="00172580">
            <w:pPr>
              <w:spacing w:after="0" w:line="259" w:lineRule="auto"/>
              <w:ind w:left="0" w:firstLine="0"/>
              <w:jc w:val="left"/>
            </w:pPr>
            <w:r>
              <w:t>Číslo smlouvy objednatele: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B209ED" w:rsidRDefault="00172580">
            <w:pPr>
              <w:spacing w:after="0" w:line="259" w:lineRule="auto"/>
              <w:ind w:left="38" w:firstLine="0"/>
              <w:jc w:val="left"/>
            </w:pPr>
            <w:r>
              <w:t>06EU-002843</w:t>
            </w:r>
          </w:p>
        </w:tc>
      </w:tr>
      <w:tr w:rsidR="00B209ED">
        <w:trPr>
          <w:trHeight w:val="259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209ED" w:rsidRDefault="00172580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ISPROFIN: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B209ED" w:rsidRDefault="00172580">
            <w:pPr>
              <w:spacing w:after="0" w:line="259" w:lineRule="auto"/>
              <w:ind w:left="38" w:firstLine="0"/>
              <w:jc w:val="left"/>
            </w:pPr>
            <w:r w:rsidRPr="00172580">
              <w:rPr>
                <w:highlight w:val="black"/>
              </w:rPr>
              <w:t>532 121 0002.16978.2190</w:t>
            </w:r>
          </w:p>
        </w:tc>
      </w:tr>
      <w:tr w:rsidR="00B209ED">
        <w:trPr>
          <w:trHeight w:val="268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B209ED" w:rsidRDefault="00172580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Číslo smlouvy zhotovitele: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B209ED" w:rsidRDefault="00172580">
            <w:pPr>
              <w:spacing w:after="0" w:line="259" w:lineRule="auto"/>
              <w:ind w:left="58" w:firstLine="0"/>
              <w:jc w:val="left"/>
            </w:pPr>
            <w:r>
              <w:rPr>
                <w:sz w:val="26"/>
              </w:rPr>
              <w:t>16W22 025</w:t>
            </w:r>
          </w:p>
        </w:tc>
      </w:tr>
    </w:tbl>
    <w:p w:rsidR="00B209ED" w:rsidRDefault="00172580">
      <w:pPr>
        <w:spacing w:after="0" w:line="259" w:lineRule="auto"/>
        <w:ind w:left="1681" w:hanging="10"/>
        <w:jc w:val="center"/>
      </w:pPr>
      <w:r>
        <w:rPr>
          <w:sz w:val="28"/>
        </w:rPr>
        <w:t>1.</w:t>
      </w:r>
    </w:p>
    <w:p w:rsidR="00B209ED" w:rsidRDefault="00172580">
      <w:pPr>
        <w:pStyle w:val="Nadpis1"/>
        <w:spacing w:after="402"/>
        <w:ind w:left="1835" w:right="442"/>
      </w:pPr>
      <w:r>
        <w:t>Úvodní ustanovení</w:t>
      </w:r>
    </w:p>
    <w:p w:rsidR="00B209ED" w:rsidRDefault="00172580">
      <w:pPr>
        <w:numPr>
          <w:ilvl w:val="0"/>
          <w:numId w:val="1"/>
        </w:numPr>
        <w:spacing w:after="0" w:line="262" w:lineRule="auto"/>
        <w:ind w:right="1105" w:hanging="720"/>
        <w:jc w:val="left"/>
      </w:pPr>
      <w:r>
        <w:rPr>
          <w:sz w:val="26"/>
        </w:rPr>
        <w:t xml:space="preserve">Ředitelství silnic a dálnic ČR, Na Pankráci 56, 145 05 Praha 4 zastoupené: </w:t>
      </w:r>
      <w:r w:rsidRPr="00172580">
        <w:rPr>
          <w:sz w:val="26"/>
          <w:highlight w:val="black"/>
        </w:rPr>
        <w:t>Ing. Zdeňkem Kuťákem, pověřeným řízením</w:t>
      </w:r>
      <w:r>
        <w:rPr>
          <w:sz w:val="26"/>
        </w:rPr>
        <w:t xml:space="preserve"> Správy Plzeň,</w:t>
      </w:r>
    </w:p>
    <w:p w:rsidR="00B209ED" w:rsidRDefault="00172580">
      <w:pPr>
        <w:spacing w:after="8"/>
        <w:ind w:left="2372" w:right="1921" w:firstLine="0"/>
      </w:pPr>
      <w:r>
        <w:t xml:space="preserve">Hřímalého 37, 301 OO Plzeň oprávněn jednat ve věcech smluvních: </w:t>
      </w:r>
      <w:r w:rsidRPr="00172580">
        <w:rPr>
          <w:highlight w:val="black"/>
        </w:rPr>
        <w:t>Ing. Zdeněk Kuťák tel: 377 333 757, fax: 377 422 625 , e-mail: zdenëk.kutak@rsd.cz</w:t>
      </w:r>
      <w:r>
        <w:t xml:space="preserve"> oprávněn jednat ve věcech technických: </w:t>
      </w:r>
      <w:r w:rsidRPr="00172580">
        <w:rPr>
          <w:highlight w:val="black"/>
        </w:rPr>
        <w:t xml:space="preserve">Bc. Miroslav Blabol, DiS. tel: 377 333 729, fax: 377 422 619, e-mail: </w:t>
      </w:r>
      <w:r w:rsidRPr="00172580">
        <w:rPr>
          <w:highlight w:val="black"/>
        </w:rPr>
        <w:t>miroslav.blabol@rsd.cz</w:t>
      </w:r>
      <w:r>
        <w:t xml:space="preserve"> lč: 659 93 390</w:t>
      </w:r>
    </w:p>
    <w:p w:rsidR="00B209ED" w:rsidRDefault="00172580">
      <w:pPr>
        <w:ind w:left="2363" w:right="14" w:firstLine="0"/>
      </w:pPr>
      <w:r>
        <w:t>DIČ: CZ65993390</w:t>
      </w:r>
    </w:p>
    <w:p w:rsidR="00B209ED" w:rsidRDefault="00172580">
      <w:pPr>
        <w:spacing w:after="272"/>
        <w:ind w:left="2363" w:right="14" w:firstLine="0"/>
      </w:pPr>
      <w:r w:rsidRPr="00172580">
        <w:rPr>
          <w:highlight w:val="black"/>
        </w:rPr>
        <w:t>Bankovní spojení: KB Praha, č. účtu: 51-1422200277/0100</w:t>
      </w:r>
    </w:p>
    <w:p w:rsidR="00B209ED" w:rsidRDefault="00172580">
      <w:pPr>
        <w:spacing w:after="274" w:line="262" w:lineRule="auto"/>
        <w:ind w:left="2430" w:right="1105" w:hanging="10"/>
        <w:jc w:val="left"/>
      </w:pPr>
      <w:r>
        <w:rPr>
          <w:sz w:val="26"/>
        </w:rPr>
        <w:t>(dále jen „objednatel”)</w:t>
      </w:r>
    </w:p>
    <w:p w:rsidR="00B209ED" w:rsidRDefault="00172580">
      <w:pPr>
        <w:numPr>
          <w:ilvl w:val="0"/>
          <w:numId w:val="1"/>
        </w:numPr>
        <w:spacing w:after="0" w:line="262" w:lineRule="auto"/>
        <w:ind w:right="1105" w:hanging="720"/>
        <w:jc w:val="left"/>
      </w:pPr>
      <w:r>
        <w:rPr>
          <w:sz w:val="26"/>
        </w:rPr>
        <w:t>Woring s.r.o.</w:t>
      </w:r>
    </w:p>
    <w:p w:rsidR="00B209ED" w:rsidRDefault="00172580">
      <w:pPr>
        <w:ind w:left="2363" w:right="4716" w:firstLine="0"/>
      </w:pPr>
      <w:r>
        <w:t xml:space="preserve">se sídlem Na Roudné 93, 301 00 Plzeň zastoupená </w:t>
      </w:r>
      <w:r w:rsidRPr="00172580">
        <w:rPr>
          <w:highlight w:val="black"/>
        </w:rPr>
        <w:t>Ing. Zbyňkem Voříškem</w:t>
      </w:r>
      <w:r>
        <w:t xml:space="preserve"> IC: 29159342</w:t>
      </w:r>
    </w:p>
    <w:p w:rsidR="00B209ED" w:rsidRDefault="00172580">
      <w:pPr>
        <w:ind w:left="2353" w:right="14" w:firstLine="0"/>
      </w:pPr>
      <w:r>
        <w:t>DIČ: CZ29159342</w:t>
      </w:r>
    </w:p>
    <w:p w:rsidR="00B209ED" w:rsidRDefault="00172580">
      <w:pPr>
        <w:spacing w:after="296"/>
        <w:ind w:left="2344" w:right="2507" w:firstLine="10"/>
      </w:pPr>
      <w:r w:rsidRPr="00172580">
        <w:rPr>
          <w:highlight w:val="black"/>
        </w:rPr>
        <w:t>Bankovní spojení: RaiffeisenBank a.s., č.. ú. 7095712001/5500</w:t>
      </w:r>
      <w:r>
        <w:t xml:space="preserve"> oprávněn jednat ve věcech smluvních: </w:t>
      </w:r>
      <w:r w:rsidRPr="00172580">
        <w:rPr>
          <w:highlight w:val="black"/>
        </w:rPr>
        <w:t>Ing. Zbyněk Voříšek tel: 775263503 e-mail: vorisek@woring.cz</w:t>
      </w:r>
      <w:r>
        <w:t xml:space="preserve"> oprávněn jednat ve věcech technických: </w:t>
      </w:r>
      <w:r w:rsidRPr="00172580">
        <w:rPr>
          <w:highlight w:val="black"/>
        </w:rPr>
        <w:t>Ing. Pavel Marek tel: 734256048 e-mail: marek@woring.cz</w:t>
      </w:r>
    </w:p>
    <w:p w:rsidR="00B209ED" w:rsidRDefault="00172580">
      <w:pPr>
        <w:spacing w:after="1262" w:line="262" w:lineRule="auto"/>
        <w:ind w:left="2354" w:right="1105" w:hanging="10"/>
        <w:jc w:val="left"/>
      </w:pPr>
      <w:r>
        <w:rPr>
          <w:sz w:val="26"/>
        </w:rPr>
        <w:t>(</w:t>
      </w:r>
      <w:r>
        <w:rPr>
          <w:sz w:val="26"/>
        </w:rPr>
        <w:t>dále jen „zhotovitel”)</w:t>
      </w:r>
    </w:p>
    <w:p w:rsidR="00B209ED" w:rsidRDefault="00172580">
      <w:pPr>
        <w:spacing w:after="0" w:line="259" w:lineRule="auto"/>
        <w:ind w:left="1556" w:firstLine="0"/>
        <w:jc w:val="center"/>
      </w:pPr>
      <w:r>
        <w:rPr>
          <w:sz w:val="22"/>
        </w:rPr>
        <w:t>11.</w:t>
      </w:r>
    </w:p>
    <w:p w:rsidR="00B209ED" w:rsidRDefault="00172580">
      <w:pPr>
        <w:pStyle w:val="Nadpis1"/>
        <w:spacing w:after="240"/>
        <w:ind w:left="1835" w:right="355"/>
      </w:pPr>
      <w:r>
        <w:t>Předmět smlouvy</w:t>
      </w:r>
    </w:p>
    <w:p w:rsidR="00B209ED" w:rsidRDefault="00172580">
      <w:pPr>
        <w:numPr>
          <w:ilvl w:val="0"/>
          <w:numId w:val="2"/>
        </w:numPr>
        <w:ind w:right="14"/>
      </w:pPr>
      <w:r>
        <w:t>Zhotovitel se zavazuje, že na svůj náklad vypracuje v rozsahu a za podmínek ujednaných v této Smlouvě pro objednatele a objednateli předá pro akci s názvem</w:t>
      </w:r>
    </w:p>
    <w:p w:rsidR="00B209ED" w:rsidRDefault="00172580">
      <w:pPr>
        <w:spacing w:after="237" w:line="259" w:lineRule="auto"/>
        <w:ind w:left="1585" w:firstLine="0"/>
        <w:jc w:val="center"/>
      </w:pPr>
      <w:r>
        <w:rPr>
          <w:sz w:val="28"/>
          <w:u w:val="single" w:color="000000"/>
        </w:rPr>
        <w:t>„1/22 Zavlekov. křižovatka 1/22 x 111/02211 Plánička. Vlč</w:t>
      </w:r>
      <w:r>
        <w:rPr>
          <w:sz w:val="28"/>
          <w:u w:val="single" w:color="000000"/>
        </w:rPr>
        <w:t>nov”- ZP s HDM-4.</w:t>
      </w:r>
    </w:p>
    <w:p w:rsidR="00B209ED" w:rsidRDefault="00172580">
      <w:pPr>
        <w:spacing w:after="273" w:line="245" w:lineRule="auto"/>
        <w:ind w:left="2065" w:hanging="10"/>
        <w:jc w:val="left"/>
      </w:pPr>
      <w:r>
        <w:rPr>
          <w:sz w:val="26"/>
        </w:rPr>
        <w:t xml:space="preserve">dílo spočívající ve zpracování </w:t>
      </w:r>
      <w:r>
        <w:rPr>
          <w:sz w:val="26"/>
          <w:u w:val="single" w:color="000000"/>
        </w:rPr>
        <w:t>ZÁMĚRU PROJEKTU včetně EKONOMICKÉHO HODNOCENÍ METODOU HDM-4</w:t>
      </w:r>
    </w:p>
    <w:p w:rsidR="00B209ED" w:rsidRDefault="00172580">
      <w:pPr>
        <w:spacing w:after="207"/>
        <w:ind w:left="2046" w:right="14" w:firstLine="0"/>
      </w:pPr>
      <w:r>
        <w:lastRenderedPageBreak/>
        <w:t>Podrobná specifikace služeb je uvedena v příloze č. I, která je nedílnou součástí smlouvy.</w:t>
      </w:r>
    </w:p>
    <w:p w:rsidR="00B209ED" w:rsidRDefault="00172580">
      <w:pPr>
        <w:spacing w:after="150"/>
        <w:ind w:left="2027" w:right="14" w:firstLine="0"/>
      </w:pPr>
      <w:r>
        <w:t>dále jen „dílo”</w:t>
      </w:r>
    </w:p>
    <w:p w:rsidR="00B209ED" w:rsidRDefault="00172580">
      <w:pPr>
        <w:numPr>
          <w:ilvl w:val="0"/>
          <w:numId w:val="2"/>
        </w:numPr>
        <w:spacing w:after="134"/>
        <w:ind w:right="14"/>
      </w:pPr>
      <w:r>
        <w:t>Objednatel se zavazuje, že dokončené dílo převezme, zaplatí za jeho zhotovení dohodnutou cenu a poskytne zhotoviteli ujednané spolupůsobení.</w:t>
      </w:r>
    </w:p>
    <w:p w:rsidR="00B209ED" w:rsidRDefault="00172580">
      <w:pPr>
        <w:numPr>
          <w:ilvl w:val="0"/>
          <w:numId w:val="2"/>
        </w:numPr>
        <w:spacing w:after="838"/>
        <w:ind w:right="14"/>
      </w:pPr>
      <w:r>
        <w:t>Zhotovitel předá dílo osobně, konkrétně osobě oprávněné jednat za objednatele ve věcech technických (popř. třetí os</w:t>
      </w:r>
      <w:r>
        <w:t>obč na základě plné moci, udělené jí objednatelem) nebo do podatelny objednatele umístěné v sídle jeho společnosti a nebo zhotovené dílo doručí objednateli prostřednictvím poštovního úřadu či jiného doručujícího orgánu na adresu pro doručování, kterou je s</w:t>
      </w:r>
      <w:r>
        <w:t>ídlo společnosti objednatele. Nedílnou součástí předání díla (nebo jeho jednotlivé části) bude předávací protokol podepsaný zhotovitelem a objednatelem. Pokud dílo bude doručeno objednateli prostřednictvím doručujícího orgánu, je objednatel povinen předáva</w:t>
      </w:r>
      <w:r>
        <w:t>cí protokol, který je nedílnou součástí zásilky potvrdit svým podpisem a nejpozději do dvou pracovních dnů odeslat zpět do sídla společnosti zhotovitele.</w:t>
      </w:r>
    </w:p>
    <w:p w:rsidR="00B209ED" w:rsidRDefault="00172580">
      <w:pPr>
        <w:spacing w:after="22" w:line="259" w:lineRule="auto"/>
        <w:ind w:left="1556" w:firstLine="0"/>
        <w:jc w:val="center"/>
      </w:pPr>
      <w:r>
        <w:rPr>
          <w:sz w:val="20"/>
        </w:rPr>
        <w:t>111.</w:t>
      </w:r>
    </w:p>
    <w:p w:rsidR="00B209ED" w:rsidRDefault="00172580">
      <w:pPr>
        <w:pStyle w:val="Nadpis1"/>
        <w:ind w:left="1835" w:right="288"/>
      </w:pPr>
      <w:r>
        <w:t>Způsob vypracování díla + změna díla</w:t>
      </w:r>
    </w:p>
    <w:p w:rsidR="00B209ED" w:rsidRDefault="00172580">
      <w:pPr>
        <w:spacing w:after="147"/>
        <w:ind w:left="2046" w:right="144"/>
      </w:pPr>
      <w:r>
        <w:t>l. Dílo bude vypracováno v souladu s podklady a pokyny předa</w:t>
      </w:r>
      <w:r>
        <w:t>nými zhotoviteli objednatelem podle článku VIII. této Smlouvy a osobou (osobami) oprávněnou k jejímu zpracování.</w:t>
      </w:r>
    </w:p>
    <w:p w:rsidR="00B209ED" w:rsidRDefault="00172580">
      <w:pPr>
        <w:numPr>
          <w:ilvl w:val="0"/>
          <w:numId w:val="3"/>
        </w:numPr>
        <w:ind w:right="154" w:hanging="365"/>
      </w:pPr>
      <w:r>
        <w:t>Dílo (záměry projektu vč. HDM-4) bude vypracováno a dodáno v rámci ujednané ceny:</w:t>
      </w:r>
    </w:p>
    <w:p w:rsidR="00B209ED" w:rsidRDefault="00172580">
      <w:pPr>
        <w:numPr>
          <w:ilvl w:val="1"/>
          <w:numId w:val="3"/>
        </w:numPr>
        <w:ind w:right="14" w:hanging="365"/>
      </w:pPr>
      <w:r>
        <w:t>čistopis v písemné formě v 6 vyhotoveních</w:t>
      </w:r>
    </w:p>
    <w:p w:rsidR="00B209ED" w:rsidRDefault="00172580">
      <w:pPr>
        <w:numPr>
          <w:ilvl w:val="1"/>
          <w:numId w:val="3"/>
        </w:numPr>
        <w:spacing w:after="90"/>
        <w:ind w:right="14" w:hanging="365"/>
      </w:pPr>
      <w:r>
        <w:t>čistopis v digitáln</w:t>
      </w:r>
      <w:r>
        <w:t>í podobě v 6 vyhotoveních na nosiči CD</w:t>
      </w:r>
    </w:p>
    <w:p w:rsidR="00B209ED" w:rsidRDefault="00172580">
      <w:pPr>
        <w:numPr>
          <w:ilvl w:val="0"/>
          <w:numId w:val="3"/>
        </w:numPr>
        <w:spacing w:after="156"/>
        <w:ind w:right="154" w:hanging="365"/>
      </w:pPr>
      <w:r>
        <w:t>Zhotovitel na vyžádání objednatele dodá další vyhotovení uvedená v předchozím odstavci tohoto článku, v požadovaném počtu a za zvláštní úhradu (článek V. odst. 2 této Smlouvy).</w:t>
      </w:r>
    </w:p>
    <w:p w:rsidR="00B209ED" w:rsidRDefault="00172580">
      <w:pPr>
        <w:numPr>
          <w:ilvl w:val="0"/>
          <w:numId w:val="3"/>
        </w:numPr>
        <w:spacing w:after="132"/>
        <w:ind w:right="154" w:hanging="365"/>
      </w:pPr>
      <w:r>
        <w:t>Při zpracování díla bude zhotovitel dodr</w:t>
      </w:r>
      <w:r>
        <w:t>žovat všeobecné závazné předpisy, ujednání této Smlouvy a bude se řídit výchozími podklady a pokyny.</w:t>
      </w:r>
    </w:p>
    <w:p w:rsidR="00B209ED" w:rsidRDefault="00172580">
      <w:pPr>
        <w:numPr>
          <w:ilvl w:val="0"/>
          <w:numId w:val="3"/>
        </w:numPr>
        <w:spacing w:after="135"/>
        <w:ind w:right="154" w:hanging="365"/>
      </w:pPr>
      <w:r>
        <w:t>Smluvní strany se dohodly, že přistoupí na změnu závazku v případě, kdy se po uzavření této Smlouvy změní výchozí podklady rozhodující pro uzavření této Smlouvy, nebo vzniknou na straně objednatele či orgánů veřejné moci a nebo z důvodu objektivních překáž</w:t>
      </w:r>
      <w:r>
        <w:t>ek (tzv. Vyšší moc) nové požadavky. Pokud budou v průběhu prací na zhotovení díla uzavřeny dohody, které ovlivní rozsah a předmět této Smlouvy a budou mít vliv na cenu a termín plnění, zavazuje se objednatel upravit dodatkem k této Smlouvě cenu a termín pl</w:t>
      </w:r>
      <w:r>
        <w:t>nění v souvislosti se změnou předmětu této Smlouvy.</w:t>
      </w:r>
    </w:p>
    <w:p w:rsidR="00B209ED" w:rsidRDefault="00172580">
      <w:pPr>
        <w:numPr>
          <w:ilvl w:val="0"/>
          <w:numId w:val="3"/>
        </w:numPr>
        <w:ind w:right="154" w:hanging="365"/>
      </w:pPr>
      <w:r>
        <w:t>Smluvní strany za objektivní překážky označují okolnosti a události vzniklé po uzavření této Smlouvy, a to mimořádné, nepředvídatelné (např. rozhodnutí vlády ČR o přerušení či zastavení předmětné akce), n</w:t>
      </w:r>
      <w:r>
        <w:t>epřekonatelné a nezávislé na vůli smluvních stran, jež opravňují ke změně smluvních podmínek nebo jejích jednotlivých částí.</w:t>
      </w:r>
    </w:p>
    <w:p w:rsidR="00B209ED" w:rsidRDefault="00172580">
      <w:pPr>
        <w:spacing w:after="0" w:line="265" w:lineRule="auto"/>
        <w:ind w:left="1835" w:right="912" w:hanging="10"/>
        <w:jc w:val="center"/>
      </w:pPr>
      <w:r>
        <w:rPr>
          <w:sz w:val="26"/>
        </w:rPr>
        <w:t>IV.</w:t>
      </w:r>
    </w:p>
    <w:p w:rsidR="00B209ED" w:rsidRDefault="00172580">
      <w:pPr>
        <w:pStyle w:val="Nadpis1"/>
        <w:spacing w:after="109"/>
        <w:ind w:left="1835" w:right="903"/>
      </w:pPr>
      <w:r>
        <w:t>Doba zhotovení díla</w:t>
      </w:r>
    </w:p>
    <w:p w:rsidR="00B209ED" w:rsidRDefault="00172580">
      <w:pPr>
        <w:spacing w:line="298" w:lineRule="auto"/>
        <w:ind w:left="1719" w:right="14"/>
      </w:pPr>
      <w:r>
        <w:t>I . Zhotovitel se zavazuje, že vypracuje a dodá objednateli zhotovené dílo v rozsahu a obsahu podle této Sm</w:t>
      </w:r>
      <w:r>
        <w:t>louvy v termínu:</w:t>
      </w:r>
    </w:p>
    <w:p w:rsidR="00B209ED" w:rsidRDefault="00172580">
      <w:pPr>
        <w:spacing w:after="0" w:line="318" w:lineRule="auto"/>
        <w:ind w:left="2209" w:right="2536" w:hanging="19"/>
      </w:pPr>
      <w:r>
        <w:t>Hodnocení ekonomické efektivity stavby do : 31.10.2016 čistopis ZPdo: 30.11.2016</w:t>
      </w:r>
    </w:p>
    <w:p w:rsidR="00B209ED" w:rsidRDefault="00172580">
      <w:pPr>
        <w:spacing w:after="530"/>
        <w:ind w:left="1710" w:right="442"/>
      </w:pPr>
      <w:r>
        <w:t>2. Dodržení termínu plnění je závislé od řádného a včasného spolupůsobení objednatele; po dobu prodlení objednatele s poskytnutím spolupůsobení není zhotovite</w:t>
      </w:r>
      <w:r>
        <w:t>l v prodlení se splněním povinnosti dodat předmět této Smlouvy v ujednaném termínu. Zhotovitel není v prodlení s předáním díla v době vzniku a po celou dobu trvání objektivních překážek, které nezavinil.</w:t>
      </w:r>
    </w:p>
    <w:p w:rsidR="00B209ED" w:rsidRDefault="00172580">
      <w:pPr>
        <w:pStyle w:val="Nadpis1"/>
        <w:spacing w:after="351"/>
        <w:ind w:left="1835" w:right="864"/>
      </w:pPr>
      <w:r>
        <w:lastRenderedPageBreak/>
        <w:t>Cena díla</w:t>
      </w:r>
    </w:p>
    <w:p w:rsidR="00B209ED" w:rsidRDefault="00172580">
      <w:pPr>
        <w:spacing w:after="0"/>
        <w:ind w:left="1748" w:right="423"/>
      </w:pPr>
      <w:r>
        <w:t xml:space="preserve">I . Cena za zhotovení předmětu Smlouvy (v </w:t>
      </w:r>
      <w:r>
        <w:t>rozsahu specifikovaném v článku II. této Smlouvy) je ujednána dohodou smluvních stran jako cena nejvýše přípustná, a činí bez připočtení danč z přidané hodnoty (DPH) částku 315 550,00-Kč (slovy : třistapatnácttisícpétsetpadesátkorun českých).</w:t>
      </w:r>
    </w:p>
    <w:p w:rsidR="00B209ED" w:rsidRDefault="00172580">
      <w:pPr>
        <w:numPr>
          <w:ilvl w:val="0"/>
          <w:numId w:val="4"/>
        </w:numPr>
        <w:spacing w:after="136"/>
        <w:ind w:right="14"/>
      </w:pPr>
      <w:r>
        <w:t>Cena případný</w:t>
      </w:r>
      <w:r>
        <w:t>ch vícetisků bude stanovená podle Ceníku reprografických prací zhotovitele platného ke dni vyhotovení vícetisků.</w:t>
      </w:r>
    </w:p>
    <w:p w:rsidR="00B209ED" w:rsidRDefault="00172580">
      <w:pPr>
        <w:numPr>
          <w:ilvl w:val="0"/>
          <w:numId w:val="4"/>
        </w:numPr>
        <w:spacing w:after="461"/>
        <w:ind w:right="14"/>
      </w:pPr>
      <w:r>
        <w:t>K ceně díla bude připočtena daň z přidané hodnoty (DPH) v zákonné výši podle daňového předpisu ke dni zdanitelného plnění.</w:t>
      </w:r>
    </w:p>
    <w:p w:rsidR="00B209ED" w:rsidRDefault="00172580">
      <w:pPr>
        <w:spacing w:after="0" w:line="259" w:lineRule="auto"/>
        <w:ind w:left="1681" w:right="682" w:hanging="10"/>
        <w:jc w:val="center"/>
      </w:pPr>
      <w:r>
        <w:rPr>
          <w:sz w:val="28"/>
        </w:rPr>
        <w:t>Vl.</w:t>
      </w:r>
    </w:p>
    <w:p w:rsidR="00B209ED" w:rsidRDefault="00172580">
      <w:pPr>
        <w:pStyle w:val="Nadpis1"/>
        <w:spacing w:after="225"/>
        <w:ind w:left="1835" w:right="836"/>
      </w:pPr>
      <w:r>
        <w:t>Platební podmínky</w:t>
      </w:r>
    </w:p>
    <w:p w:rsidR="00B209ED" w:rsidRDefault="00172580">
      <w:pPr>
        <w:spacing w:after="89" w:line="286" w:lineRule="auto"/>
        <w:ind w:left="1767" w:right="14"/>
      </w:pPr>
      <w:r>
        <w:t>I . Podkladem pro úhradu ceny díla je daňový doklad (faktura) vystavený zhotovitelem po splnění předmětu plnění podle této Smlouvy.</w:t>
      </w:r>
    </w:p>
    <w:p w:rsidR="00B209ED" w:rsidRDefault="00172580">
      <w:pPr>
        <w:numPr>
          <w:ilvl w:val="0"/>
          <w:numId w:val="5"/>
        </w:numPr>
        <w:spacing w:after="153"/>
        <w:ind w:right="403"/>
      </w:pPr>
      <w:r>
        <w:t>Smluvní strany se dohodly na tom, že zhotovitelem řádně vystavená faktura — za předané a objednatelem přev</w:t>
      </w:r>
      <w:r>
        <w:t>zaté zhotovené dílo — je splatná ve lhůtě 30 dnů od dne jejího doručení objednateli. Závazek objednatele zaplatit fakturu je splněn připsáním příslušné fakturované částky uvedené na daňovém dokladu na účet zhotovitele.</w:t>
      </w:r>
    </w:p>
    <w:p w:rsidR="00B209ED" w:rsidRDefault="00172580">
      <w:pPr>
        <w:numPr>
          <w:ilvl w:val="0"/>
          <w:numId w:val="5"/>
        </w:numPr>
        <w:spacing w:after="692"/>
        <w:ind w:right="403"/>
      </w:pPr>
      <w:r>
        <w:t>Faktura musí obsahovat náležitosti da</w:t>
      </w:r>
      <w:r>
        <w:t>ňového dokladu v souladu s platnými daňovými předpisy. Objednatel je povinen před uplynutím lhůty splatnosti vrátit bez zaplacení fakturu, která neobsahuje některou náležitost, nebo vykazuje jiné závady v obsahu. Ve vrácené faktuře musí vyznačit důvod vrác</w:t>
      </w:r>
      <w:r>
        <w:t>ení. Zhotovitel je povinen podle povahy nesprávnosti fakturu opravit nebo nově vyhotovit.</w:t>
      </w:r>
    </w:p>
    <w:p w:rsidR="00B209ED" w:rsidRDefault="00172580">
      <w:pPr>
        <w:pStyle w:val="Nadpis1"/>
        <w:spacing w:after="101"/>
        <w:ind w:left="1835" w:right="797"/>
      </w:pPr>
      <w:r>
        <w:t>Odpovědnost za vady díla, záruky</w:t>
      </w:r>
    </w:p>
    <w:p w:rsidR="00B209ED" w:rsidRDefault="00172580">
      <w:pPr>
        <w:spacing w:after="139"/>
        <w:ind w:left="1787" w:right="394"/>
      </w:pPr>
      <w:r>
        <w:t>I . Zhotovitel v plném rozsahu odpovídá za to, že dílo vyhoví podmínkám, stanoveným platnými právními předpisy a podmínkám dohodnutým</w:t>
      </w:r>
      <w:r>
        <w:t xml:space="preserve"> v této Smlouvě. Zhotovitel je povinen při provádění díla a jeho částí dodržovat obecně závazné předpisy, platné české technické normy, ujednání této Smlouvy a jejich příloh, stanoviska a rozhodnutí orgánů veřejné moci a příp. dalších dotčených právnických</w:t>
      </w:r>
      <w:r>
        <w:t xml:space="preserve"> osob (organizací) a vycházet z podkladů a pokynů předaných a daných mu objednatelem v době trvání platnosti této Smlouvy.</w:t>
      </w:r>
    </w:p>
    <w:p w:rsidR="00B209ED" w:rsidRDefault="00172580">
      <w:pPr>
        <w:numPr>
          <w:ilvl w:val="0"/>
          <w:numId w:val="6"/>
        </w:numPr>
        <w:spacing w:after="122"/>
        <w:ind w:right="173"/>
      </w:pPr>
      <w:r>
        <w:t>Zhotovitel neodpovídá za vady, které byly způsobeny použitím podkladů převzatých od objednatele a zhotovitel ani při vynaložení veške</w:t>
      </w:r>
      <w:r>
        <w:t>ré odborné péče nemohl zjistit jejich nevhodnost, případně na ni upozornil objednatele, ale ten na jejich použití trval.</w:t>
      </w:r>
    </w:p>
    <w:p w:rsidR="00B209ED" w:rsidRDefault="00172580">
      <w:pPr>
        <w:numPr>
          <w:ilvl w:val="0"/>
          <w:numId w:val="6"/>
        </w:numPr>
        <w:spacing w:after="118"/>
        <w:ind w:right="173"/>
      </w:pPr>
      <w:r>
        <w:t>Zhotovitel se zavazuje po dobu trvání záruční lhůty odstranit na své náklady veškeré tzv. skryté vady díla ve lhůtě nejpozději do 14 dn</w:t>
      </w:r>
      <w:r>
        <w:t xml:space="preserve">ů od okamžiku, kdy se obč strany o vadě díla dohodnou. V případě, že zhotovitel nedodrží termín odstranění skrytých vad díla, zavazuje se zaplatit objednateli smluvní pokutu ve výši 0,05 % z ceny díla (bez DPH) za každý den prodlení po uplynutí této lhůty </w:t>
      </w:r>
      <w:r>
        <w:t>14ti dnů do dne odstranění těchto skrytých vad.</w:t>
      </w:r>
    </w:p>
    <w:p w:rsidR="00B209ED" w:rsidRDefault="00172580">
      <w:pPr>
        <w:numPr>
          <w:ilvl w:val="0"/>
          <w:numId w:val="6"/>
        </w:numPr>
        <w:ind w:right="173"/>
      </w:pPr>
      <w:r>
        <w:t>Zhotovitel se zavazuje bezplatně odstranit vady v souladu s Občanským zákoníkem</w:t>
      </w:r>
    </w:p>
    <w:p w:rsidR="00B209ED" w:rsidRDefault="00172580">
      <w:pPr>
        <w:spacing w:after="533"/>
        <w:ind w:left="1979" w:right="14" w:firstLine="10"/>
      </w:pPr>
      <w:r>
        <w:t>č.89/2012 Sb. Za vady díla, které nebylo možno zjistit při převzetí díla, nebo při prohlídce po jeho předání, tedy tzv. skryté v</w:t>
      </w:r>
      <w:r>
        <w:t>ady, odpovídá zhotovitel po dobu 3 let.</w:t>
      </w:r>
    </w:p>
    <w:p w:rsidR="00B209ED" w:rsidRDefault="00172580">
      <w:pPr>
        <w:spacing w:after="0" w:line="259" w:lineRule="auto"/>
        <w:ind w:left="1469" w:firstLine="0"/>
        <w:jc w:val="center"/>
      </w:pPr>
      <w:r>
        <w:rPr>
          <w:sz w:val="30"/>
        </w:rPr>
        <w:t>MII.</w:t>
      </w:r>
    </w:p>
    <w:p w:rsidR="00B209ED" w:rsidRDefault="00172580">
      <w:pPr>
        <w:pStyle w:val="Nadpis1"/>
        <w:ind w:left="1835" w:right="336"/>
      </w:pPr>
      <w:r>
        <w:lastRenderedPageBreak/>
        <w:t>Podmínky a způsob provádění díla</w:t>
      </w:r>
    </w:p>
    <w:p w:rsidR="00B209ED" w:rsidRDefault="00172580">
      <w:pPr>
        <w:numPr>
          <w:ilvl w:val="0"/>
          <w:numId w:val="7"/>
        </w:numPr>
        <w:spacing w:after="236"/>
        <w:ind w:right="182"/>
      </w:pPr>
      <w:r>
        <w:t>Objednatel předá zhotoviteli následující podklady a doklady pro vypracování díla: projektová dokumentace posledního stupně</w:t>
      </w:r>
    </w:p>
    <w:p w:rsidR="00B209ED" w:rsidRDefault="00172580">
      <w:pPr>
        <w:numPr>
          <w:ilvl w:val="0"/>
          <w:numId w:val="7"/>
        </w:numPr>
        <w:spacing w:after="107"/>
        <w:ind w:right="182"/>
      </w:pPr>
      <w:r>
        <w:t>Objednatel se zavazuje, že po dobu zpracování díla poskytne zhotoviteli, v potřebném rozsahu spolupůsobení spočívající zejména v předání doplňujících podkladů vyžádaných zhotovitelem, včetně vyjádření a stanovisek, jejichž potřeba vznikne v průběhu této Sm</w:t>
      </w:r>
      <w:r>
        <w:t>louvy a bude je moci obstarat pouze objednatel. Spolupůsobení objednatele je podstatnou povinností, od jejíhož splnění závisí včasné a řádné splnění závazků zhotovitele. Toto spolupůsobení poskytne objednatel nejpozději do 10-ti kalendářních dnů ode dne vy</w:t>
      </w:r>
      <w:r>
        <w:t>žádání zhotovitelem. Pokud by splnění požadavků zhotovitele vyžadovalo delší čas při vynaložení značného úsilí objednatele, sjednají objednatel a zhotovitel zvláštní lhůtu, o kterou se prodlouží i čas (termín) plnění.</w:t>
      </w:r>
    </w:p>
    <w:p w:rsidR="00B209ED" w:rsidRDefault="00172580">
      <w:pPr>
        <w:numPr>
          <w:ilvl w:val="0"/>
          <w:numId w:val="7"/>
        </w:numPr>
        <w:spacing w:after="136"/>
        <w:ind w:right="182"/>
      </w:pPr>
      <w:r>
        <w:t>Zhotovitel je povinen bez zbytečného o</w:t>
      </w:r>
      <w:r>
        <w:t>dkladu upozornit objednatele na skryté překážky a nevhodnost jeho případných pokynů. Zhotovitel je povinen zhotovit dílo sám osobně, zhotovením určitých částí díla pak může zhotovitel pověřit třetí osobu, je-li k tomu třetí osoba oprávněna.</w:t>
      </w:r>
    </w:p>
    <w:p w:rsidR="00B209ED" w:rsidRDefault="00172580">
      <w:pPr>
        <w:numPr>
          <w:ilvl w:val="0"/>
          <w:numId w:val="7"/>
        </w:numPr>
        <w:spacing w:after="439"/>
        <w:ind w:right="182"/>
      </w:pPr>
      <w:r>
        <w:t>V případě, že o</w:t>
      </w:r>
      <w:r>
        <w:t>bjednatel zhotoviteli předloží potřebné doklady a podklady pro vypracování díla podle tohoto článku opožděně nebo je dodatečně změní či doplní a nebo neposkytne zhotoviteli potřebné spolupůsobení či součinnou pomoc, není zhotovitel v prodlení se splněním s</w:t>
      </w:r>
      <w:r>
        <w:t>vých smluvních povinností a objednatel je povinen na písemnou výzvu zhotovitele přistoupit na změnu této Smlouvy vztahující se k předmětu díla, termínu plnění díla nebo k ceně díla .</w:t>
      </w:r>
    </w:p>
    <w:p w:rsidR="00B209ED" w:rsidRDefault="00172580">
      <w:pPr>
        <w:pStyle w:val="Nadpis1"/>
        <w:ind w:left="1835" w:right="384"/>
      </w:pPr>
      <w:r>
        <w:t>Smluvní pokuty</w:t>
      </w:r>
    </w:p>
    <w:p w:rsidR="00B209ED" w:rsidRDefault="00172580">
      <w:pPr>
        <w:numPr>
          <w:ilvl w:val="0"/>
          <w:numId w:val="8"/>
        </w:numPr>
        <w:spacing w:after="1061"/>
        <w:ind w:right="103"/>
      </w:pPr>
      <w:r>
        <w:t>Smluvní strany se dohodly pro případ, že zhotovitel neodevzdá dílo objednateli ve lhůtě uvedené v článku IV., odst. 1 této Smlouvy, je objednatel oprávněn účtovat mu smluvní pokutu ve výši 0,05% z celkové ceny díla a to každý i započatý den prodlení, maxim</w:t>
      </w:r>
      <w:r>
        <w:t>álně však do výše 25% z celkové ceny díla.</w:t>
      </w:r>
    </w:p>
    <w:p w:rsidR="00B209ED" w:rsidRDefault="00172580">
      <w:pPr>
        <w:ind w:left="0" w:right="14" w:firstLine="0"/>
      </w:pPr>
      <w:r>
        <w:t>1..</w:t>
      </w:r>
    </w:p>
    <w:p w:rsidR="00B209ED" w:rsidRDefault="00172580">
      <w:pPr>
        <w:numPr>
          <w:ilvl w:val="0"/>
          <w:numId w:val="8"/>
        </w:numPr>
        <w:spacing w:after="254"/>
        <w:ind w:right="103"/>
      </w:pPr>
      <w:r>
        <w:t>Smluvní strany se dohodly, že nezaplatí-li objednatel fakturu (daňový doklad) vystavenou mu zhotovitelem ve lhůtě její splatnosti, je povinen zaplatit úrok z prodlení ve výši 0,05% z dlužné částky za každý zap</w:t>
      </w:r>
      <w:r>
        <w:t>očatý den prodlení s opožděným placením.</w:t>
      </w:r>
    </w:p>
    <w:p w:rsidR="00B209ED" w:rsidRDefault="00172580">
      <w:pPr>
        <w:spacing w:after="0" w:line="259" w:lineRule="auto"/>
        <w:ind w:left="1815" w:firstLine="0"/>
        <w:jc w:val="center"/>
      </w:pPr>
      <w:r>
        <w:rPr>
          <w:sz w:val="34"/>
        </w:rPr>
        <w:t>x.</w:t>
      </w:r>
    </w:p>
    <w:p w:rsidR="00B209ED" w:rsidRDefault="00172580">
      <w:pPr>
        <w:pStyle w:val="Nadpis1"/>
        <w:ind w:left="1835"/>
      </w:pPr>
      <w:r>
        <w:t>Odstoupení od smlouvy</w:t>
      </w:r>
    </w:p>
    <w:p w:rsidR="00B209ED" w:rsidRDefault="00172580">
      <w:pPr>
        <w:ind w:left="2171" w:right="14"/>
      </w:pPr>
      <w:r>
        <w:rPr>
          <w:noProof/>
        </w:rPr>
        <w:drawing>
          <wp:inline distT="0" distB="0" distL="0" distR="0">
            <wp:extent cx="85384" cy="115830"/>
            <wp:effectExtent l="0" t="0" r="0" b="0"/>
            <wp:docPr id="26537" name="Picture 26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7" name="Picture 265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11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se dohodly, že každá z nich má právo odstoupit od této Smlouvy v případě, že druhá smluvní strana neplní řádně své povinnosti vyplývající pro ni z této Smlouvy; přičemž za podstatné porušení povinností považují smluvní strany:</w:t>
      </w:r>
    </w:p>
    <w:p w:rsidR="00B209ED" w:rsidRDefault="00172580">
      <w:pPr>
        <w:numPr>
          <w:ilvl w:val="0"/>
          <w:numId w:val="9"/>
        </w:numPr>
        <w:spacing w:after="114"/>
        <w:ind w:right="14" w:hanging="365"/>
      </w:pPr>
      <w:r>
        <w:t>bude-li zhotov</w:t>
      </w:r>
      <w:r>
        <w:t>itel v prodlení s předáním díla nebo jeho určité části po dobu delší 20 dnů ode dne, kdy měl dílo (část díla) předat objednateli,</w:t>
      </w:r>
    </w:p>
    <w:p w:rsidR="00B209ED" w:rsidRDefault="00172580">
      <w:pPr>
        <w:numPr>
          <w:ilvl w:val="0"/>
          <w:numId w:val="9"/>
        </w:numPr>
        <w:spacing w:after="109"/>
        <w:ind w:right="14" w:hanging="365"/>
      </w:pPr>
      <w:r>
        <w:t>bude-li proti zhotoviteli nebo objednateli uplatněn insolvenční návrh,</w:t>
      </w:r>
    </w:p>
    <w:p w:rsidR="00B209ED" w:rsidRDefault="00172580">
      <w:pPr>
        <w:numPr>
          <w:ilvl w:val="0"/>
          <w:numId w:val="9"/>
        </w:numPr>
        <w:spacing w:after="544"/>
        <w:ind w:right="14" w:hanging="365"/>
      </w:pPr>
      <w:r>
        <w:t>prodlení objednatele po dobu delší než jeden měsíc s po</w:t>
      </w:r>
      <w:r>
        <w:t>skytnutím podkladů dle čl. Vlil.</w:t>
      </w:r>
    </w:p>
    <w:p w:rsidR="00B209ED" w:rsidRDefault="00172580">
      <w:pPr>
        <w:pStyle w:val="Nadpis1"/>
        <w:spacing w:after="132"/>
        <w:ind w:left="1835" w:right="10"/>
      </w:pPr>
      <w:r>
        <w:lastRenderedPageBreak/>
        <w:t>Ostatní ujednání</w:t>
      </w:r>
    </w:p>
    <w:p w:rsidR="00B209ED" w:rsidRDefault="00172580">
      <w:pPr>
        <w:spacing w:after="159"/>
        <w:ind w:left="2161" w:right="14"/>
      </w:pPr>
      <w:r>
        <w:t>I . Zhotovitel bude při plnění této Smlouvy postupovat s odbornou péčí. Zavazuje se dodržovat obecně závazné předpisy a technické normy, které se vztahují ke zpracovávanému dílu.</w:t>
      </w:r>
    </w:p>
    <w:p w:rsidR="00B209ED" w:rsidRDefault="00172580">
      <w:pPr>
        <w:numPr>
          <w:ilvl w:val="0"/>
          <w:numId w:val="10"/>
        </w:numPr>
        <w:spacing w:after="163"/>
        <w:ind w:left="2132" w:right="14"/>
      </w:pPr>
      <w:r>
        <w:t>Zhotovitel je povinen o vše</w:t>
      </w:r>
      <w:r>
        <w:t>ch zjištěných podstatných skutečnostech a závažných okolnostech vztahujících se k předmětu této Smlouvy neprodleně a prokazatelným způsobem osobně, formou doporučeného dopisu, prostřednictvím datových schránek dle zákona č. 300/2008 Sb. o elektronických úk</w:t>
      </w:r>
      <w:r>
        <w:t>onech a autorizované konverzi dokumentů v platném znění (pouhá forma e-mailu nepostačuje) informovat objednatele a zdržet se veškerého jednání, které by mohlo přímo nebo nepřímo ohrozit zájmy objednatele.</w:t>
      </w:r>
    </w:p>
    <w:p w:rsidR="00B209ED" w:rsidRDefault="00172580">
      <w:pPr>
        <w:numPr>
          <w:ilvl w:val="0"/>
          <w:numId w:val="10"/>
        </w:numPr>
        <w:spacing w:after="174"/>
        <w:ind w:left="2132" w:right="14"/>
      </w:pPr>
      <w:r>
        <w:t>Objednatel považuje informace a údaje poskytované v</w:t>
      </w:r>
      <w:r>
        <w:t xml:space="preserve"> souvislosti s plněním této Smlouvy za obchodní tajemství. V souvislosti s tím se zhotovitel zavazuje, že neposkytne jiným fyzickým či právnickým osobám bez souhlasu objednatele informace o výsledcích své činnosti v rozsahu této Smlouvy ani jiné informace,</w:t>
      </w:r>
      <w:r>
        <w:t xml:space="preserve"> které v souvislosti s plněním předmětu činnosti podle této Smlouvy získal. Zhotovitel odpovídá za škody způsobené porušením obchodního tajemství.</w:t>
      </w:r>
    </w:p>
    <w:p w:rsidR="00B209ED" w:rsidRDefault="00172580">
      <w:pPr>
        <w:numPr>
          <w:ilvl w:val="0"/>
          <w:numId w:val="10"/>
        </w:numPr>
        <w:spacing w:after="165"/>
        <w:ind w:left="2132" w:right="14"/>
      </w:pPr>
      <w:r>
        <w:t>Objednatel nabývá vlastnické právo k předanému v okamžiku připsání dohodnuté ceny na účet zhotovitele. Nebezp</w:t>
      </w:r>
      <w:r>
        <w:t>ečí škody na předaném díle nebo jeho dílčí části přechází na objednatele v okamžiku jeho předání.</w:t>
      </w:r>
    </w:p>
    <w:p w:rsidR="00B209ED" w:rsidRDefault="00172580">
      <w:pPr>
        <w:numPr>
          <w:ilvl w:val="0"/>
          <w:numId w:val="10"/>
        </w:numPr>
        <w:spacing w:after="262"/>
        <w:ind w:left="2132" w:right="14"/>
      </w:pPr>
      <w:r>
        <w:t>Pro posouzení případných vad díla slouží výhradně písemná forma díla předaná v souladu s čl. 111., odst. 2.</w:t>
      </w:r>
    </w:p>
    <w:p w:rsidR="00B209ED" w:rsidRDefault="00172580">
      <w:pPr>
        <w:spacing w:after="0" w:line="265" w:lineRule="auto"/>
        <w:ind w:left="1835" w:right="48" w:hanging="10"/>
        <w:jc w:val="center"/>
      </w:pPr>
      <w:r>
        <w:rPr>
          <w:sz w:val="26"/>
        </w:rPr>
        <w:t>XII.</w:t>
      </w:r>
    </w:p>
    <w:p w:rsidR="00B209ED" w:rsidRDefault="00172580">
      <w:pPr>
        <w:pStyle w:val="Nadpis1"/>
        <w:ind w:left="1835" w:right="48"/>
      </w:pPr>
      <w:r>
        <w:t>Závěrečná ustanovení</w:t>
      </w:r>
    </w:p>
    <w:p w:rsidR="00B209ED" w:rsidRDefault="00172580">
      <w:pPr>
        <w:numPr>
          <w:ilvl w:val="0"/>
          <w:numId w:val="11"/>
        </w:numPr>
        <w:spacing w:after="135"/>
        <w:ind w:right="14" w:hanging="355"/>
      </w:pPr>
      <w:r>
        <w:t>Smluvní strany se dohodly, že případné spory vzniklé ze závazků sjednaných touto Smlouvou budou řešit především vzájemným jednáním a dohodou obou smluvních stran.</w:t>
      </w:r>
    </w:p>
    <w:p w:rsidR="00B209ED" w:rsidRDefault="00172580">
      <w:pPr>
        <w:numPr>
          <w:ilvl w:val="0"/>
          <w:numId w:val="11"/>
        </w:numPr>
        <w:spacing w:after="175"/>
        <w:ind w:right="14" w:hanging="355"/>
      </w:pPr>
      <w:r>
        <w:t>Pokud není stanoveno jinak, řídí se smlouva občanským zákoníkem (č. 89/2012 Sb. v platném zně</w:t>
      </w:r>
      <w:r>
        <w:t>ní).</w:t>
      </w:r>
    </w:p>
    <w:p w:rsidR="00B209ED" w:rsidRDefault="00172580">
      <w:pPr>
        <w:numPr>
          <w:ilvl w:val="0"/>
          <w:numId w:val="11"/>
        </w:numPr>
        <w:ind w:right="14" w:hanging="355"/>
      </w:pPr>
      <w:r>
        <w:t>Tuto Smlouvu lze měnit nebo rušit jen vzájemnou dohodou smluvních stran, a to pouze formou písemných a číslovaných dodatků.</w:t>
      </w:r>
    </w:p>
    <w:p w:rsidR="00B209ED" w:rsidRDefault="00172580">
      <w:pPr>
        <w:numPr>
          <w:ilvl w:val="0"/>
          <w:numId w:val="11"/>
        </w:numPr>
        <w:spacing w:after="115"/>
        <w:ind w:right="14" w:hanging="355"/>
      </w:pPr>
      <w:r>
        <w:t>Tato Smlouva je vyhotovena ve čtyřech stejnopisech, s platností originálu (je sepsána na 6 stranách), z nichž každá smluvní str</w:t>
      </w:r>
      <w:r>
        <w:t>ana obdrží po dvou stejnopisech.</w:t>
      </w:r>
    </w:p>
    <w:p w:rsidR="00B209ED" w:rsidRDefault="00172580">
      <w:pPr>
        <w:numPr>
          <w:ilvl w:val="0"/>
          <w:numId w:val="11"/>
        </w:numPr>
        <w:spacing w:after="301"/>
        <w:ind w:right="14" w:hanging="355"/>
      </w:pPr>
      <w:r>
        <w:t>Přílohami a nedílnými součástmi této Smlouvy jsou:</w:t>
      </w:r>
    </w:p>
    <w:p w:rsidR="00B209ED" w:rsidRDefault="00172580">
      <w:pPr>
        <w:spacing w:after="118"/>
        <w:ind w:left="2027" w:right="14" w:firstLine="0"/>
      </w:pPr>
      <w:r>
        <w:t>Příloha č. I - soupis služeb (cenová nabídka)</w:t>
      </w:r>
    </w:p>
    <w:p w:rsidR="00B209ED" w:rsidRDefault="00172580">
      <w:pPr>
        <w:numPr>
          <w:ilvl w:val="0"/>
          <w:numId w:val="11"/>
        </w:numPr>
        <w:spacing w:after="1126"/>
        <w:ind w:right="14" w:hanging="355"/>
      </w:pPr>
      <w:r>
        <w:t>Smluvní strany prohlašují, že toto je jejich svobodná, pravá a vážně míněná vůle uzavřít tuto obchodní Smlouvu a vyjadřují sou</w:t>
      </w:r>
      <w:r>
        <w:t>hlas s celým jejím obsahem. Na důkaz toho připojují oprávnění zástupci smluvních stran své podpisy.</w:t>
      </w:r>
    </w:p>
    <w:p w:rsidR="00B209ED" w:rsidRDefault="00172580">
      <w:pPr>
        <w:tabs>
          <w:tab w:val="center" w:pos="3045"/>
          <w:tab w:val="center" w:pos="7175"/>
          <w:tab w:val="center" w:pos="8889"/>
        </w:tabs>
        <w:spacing w:after="502"/>
        <w:ind w:left="0" w:firstLine="0"/>
        <w:jc w:val="left"/>
      </w:pPr>
      <w:r>
        <w:tab/>
        <w:t>V Plzni dne 20.7.2016</w:t>
      </w:r>
      <w:r>
        <w:tab/>
        <w:t>V Plzni dne</w:t>
      </w:r>
      <w:r>
        <w:tab/>
        <w:t>-4 -08- 2016</w:t>
      </w:r>
    </w:p>
    <w:p w:rsidR="00172580" w:rsidRDefault="00172580" w:rsidP="00172580">
      <w:pPr>
        <w:tabs>
          <w:tab w:val="center" w:pos="2737"/>
          <w:tab w:val="center" w:pos="8538"/>
        </w:tabs>
        <w:ind w:left="0" w:firstLine="0"/>
        <w:jc w:val="left"/>
      </w:pPr>
      <w:r>
        <w:tab/>
      </w:r>
    </w:p>
    <w:p w:rsidR="00B209ED" w:rsidRDefault="00172580">
      <w:pPr>
        <w:spacing w:after="0" w:line="246" w:lineRule="auto"/>
        <w:ind w:left="2113" w:right="1268" w:firstLine="29"/>
        <w:jc w:val="left"/>
      </w:pPr>
      <w:r>
        <w:tab/>
      </w:r>
    </w:p>
    <w:p w:rsidR="00B209ED" w:rsidRDefault="00B209ED">
      <w:pPr>
        <w:sectPr w:rsidR="00B209ED">
          <w:footerReference w:type="even" r:id="rId8"/>
          <w:footerReference w:type="default" r:id="rId9"/>
          <w:footerReference w:type="first" r:id="rId10"/>
          <w:pgSz w:w="11900" w:h="16820"/>
          <w:pgMar w:top="595" w:right="567" w:bottom="250" w:left="403" w:header="708" w:footer="708" w:gutter="0"/>
          <w:cols w:space="708"/>
          <w:titlePg/>
        </w:sectPr>
      </w:pPr>
    </w:p>
    <w:p w:rsidR="00B209ED" w:rsidRPr="00172580" w:rsidRDefault="00172580">
      <w:pPr>
        <w:spacing w:after="0" w:line="259" w:lineRule="auto"/>
        <w:ind w:left="269" w:firstLine="0"/>
        <w:jc w:val="center"/>
        <w:rPr>
          <w:sz w:val="18"/>
          <w:szCs w:val="18"/>
        </w:rPr>
      </w:pPr>
      <w:r w:rsidRPr="00172580">
        <w:rPr>
          <w:sz w:val="18"/>
          <w:szCs w:val="18"/>
        </w:rPr>
        <w:lastRenderedPageBreak/>
        <w:t>Zpracování cenové nabídky</w:t>
      </w:r>
    </w:p>
    <w:p w:rsidR="00B209ED" w:rsidRPr="00172580" w:rsidRDefault="00172580">
      <w:pPr>
        <w:spacing w:after="214" w:line="259" w:lineRule="auto"/>
        <w:ind w:left="269" w:firstLine="0"/>
        <w:jc w:val="center"/>
        <w:rPr>
          <w:sz w:val="18"/>
          <w:szCs w:val="18"/>
        </w:rPr>
      </w:pPr>
      <w:r w:rsidRPr="00172580">
        <w:rPr>
          <w:sz w:val="18"/>
          <w:szCs w:val="18"/>
        </w:rPr>
        <w:t>Výpočet nabídkové ceny</w:t>
      </w:r>
    </w:p>
    <w:p w:rsidR="00B209ED" w:rsidRPr="00172580" w:rsidRDefault="00172580">
      <w:pPr>
        <w:spacing w:after="409" w:line="259" w:lineRule="auto"/>
        <w:ind w:left="0" w:firstLine="0"/>
        <w:jc w:val="left"/>
        <w:rPr>
          <w:sz w:val="18"/>
          <w:szCs w:val="18"/>
        </w:rPr>
      </w:pPr>
      <w:r w:rsidRPr="00172580">
        <w:rPr>
          <w:sz w:val="18"/>
          <w:szCs w:val="18"/>
        </w:rPr>
        <w:t>Akce: 1122 Zavlekov, křižovatka 1122 x 111/02211 Plánička, Vlčnov</w:t>
      </w:r>
    </w:p>
    <w:p w:rsidR="00B209ED" w:rsidRPr="00172580" w:rsidRDefault="00172580">
      <w:pPr>
        <w:spacing w:after="0" w:line="239" w:lineRule="auto"/>
        <w:ind w:left="1806" w:firstLine="0"/>
        <w:jc w:val="right"/>
        <w:rPr>
          <w:sz w:val="18"/>
          <w:szCs w:val="18"/>
        </w:rPr>
      </w:pPr>
      <w:r w:rsidRPr="00172580">
        <w:rPr>
          <w:sz w:val="18"/>
          <w:szCs w:val="18"/>
        </w:rPr>
        <w:t>termín hodnocení ekonomické efektivity stavby :</w:t>
      </w:r>
      <w:r w:rsidRPr="00172580">
        <w:rPr>
          <w:sz w:val="18"/>
          <w:szCs w:val="18"/>
        </w:rPr>
        <w:tab/>
        <w:t>31.10.2016 termín dokončení Záměru projektu :</w:t>
      </w:r>
      <w:r w:rsidRPr="00172580">
        <w:rPr>
          <w:sz w:val="18"/>
          <w:szCs w:val="18"/>
        </w:rPr>
        <w:tab/>
        <w:t>30.11.2016</w:t>
      </w:r>
    </w:p>
    <w:p w:rsidR="00B209ED" w:rsidRPr="00172580" w:rsidRDefault="00172580">
      <w:pPr>
        <w:spacing w:after="0" w:line="259" w:lineRule="auto"/>
        <w:ind w:left="797" w:firstLine="0"/>
        <w:jc w:val="left"/>
        <w:rPr>
          <w:sz w:val="18"/>
          <w:szCs w:val="18"/>
        </w:rPr>
      </w:pPr>
      <w:r w:rsidRPr="00172580">
        <w:rPr>
          <w:sz w:val="18"/>
          <w:szCs w:val="18"/>
        </w:rPr>
        <w:t>Záměr projektu s výpočtem ekonomické</w:t>
      </w:r>
      <w:r w:rsidRPr="00172580">
        <w:rPr>
          <w:sz w:val="18"/>
          <w:szCs w:val="18"/>
        </w:rPr>
        <w:t xml:space="preserve"> efektivity stavby</w:t>
      </w:r>
    </w:p>
    <w:p w:rsidR="00B209ED" w:rsidRPr="00172580" w:rsidRDefault="00172580">
      <w:pPr>
        <w:spacing w:after="10" w:line="259" w:lineRule="auto"/>
        <w:ind w:left="115" w:right="-413" w:firstLine="0"/>
        <w:jc w:val="left"/>
        <w:rPr>
          <w:sz w:val="18"/>
          <w:szCs w:val="18"/>
        </w:rPr>
      </w:pPr>
      <w:r w:rsidRPr="00172580"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6623373" cy="18289"/>
                <wp:effectExtent l="0" t="0" r="0" b="0"/>
                <wp:docPr id="26545" name="Group 26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73" cy="18289"/>
                          <a:chOff x="0" y="0"/>
                          <a:chExt cx="6623373" cy="18289"/>
                        </a:xfrm>
                      </wpg:grpSpPr>
                      <wps:wsp>
                        <wps:cNvPr id="26544" name="Shape 26544"/>
                        <wps:cNvSpPr/>
                        <wps:spPr>
                          <a:xfrm>
                            <a:off x="0" y="0"/>
                            <a:ext cx="6623373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73" h="18289">
                                <a:moveTo>
                                  <a:pt x="0" y="9144"/>
                                </a:moveTo>
                                <a:lnTo>
                                  <a:pt x="6623373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45" style="width:521.525pt;height:1.44006pt;mso-position-horizontal-relative:char;mso-position-vertical-relative:line" coordsize="66233,182">
                <v:shape id="Shape 26544" style="position:absolute;width:66233;height:182;left:0;top:0;" coordsize="6623373,18289" path="m0,9144l6623373,9144">
                  <v:stroke weight="1.44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209ED" w:rsidRPr="00172580" w:rsidRDefault="00172580">
      <w:pPr>
        <w:spacing w:after="0" w:line="259" w:lineRule="auto"/>
        <w:ind w:left="5158" w:firstLine="0"/>
        <w:jc w:val="center"/>
        <w:rPr>
          <w:sz w:val="18"/>
          <w:szCs w:val="18"/>
        </w:rPr>
      </w:pPr>
      <w:r w:rsidRPr="00172580">
        <w:rPr>
          <w:sz w:val="18"/>
          <w:szCs w:val="18"/>
        </w:rPr>
        <w:t>Jednotková</w:t>
      </w:r>
    </w:p>
    <w:tbl>
      <w:tblPr>
        <w:tblStyle w:val="TableGrid"/>
        <w:tblpPr w:vertAnchor="text" w:tblpX="134" w:tblpY="2722"/>
        <w:tblOverlap w:val="never"/>
        <w:tblW w:w="10334" w:type="dxa"/>
        <w:tblInd w:w="0" w:type="dxa"/>
        <w:tblCellMar>
          <w:top w:w="0" w:type="dxa"/>
          <w:left w:w="0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8567"/>
        <w:gridCol w:w="1767"/>
      </w:tblGrid>
      <w:tr w:rsidR="00B209ED" w:rsidRPr="00172580">
        <w:trPr>
          <w:trHeight w:val="431"/>
        </w:trPr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 w:rsidP="00172580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Celkem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firstLine="0"/>
              <w:jc w:val="righ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315 550,00 Kč</w:t>
            </w:r>
          </w:p>
        </w:tc>
      </w:tr>
      <w:tr w:rsidR="00B209ED" w:rsidRPr="00172580">
        <w:trPr>
          <w:trHeight w:val="591"/>
        </w:trPr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9ED" w:rsidRPr="00172580" w:rsidRDefault="00172580">
            <w:pPr>
              <w:spacing w:after="0" w:line="259" w:lineRule="auto"/>
              <w:ind w:left="58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DPH 21,0%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9ED" w:rsidRPr="00172580" w:rsidRDefault="00172580">
            <w:pPr>
              <w:spacing w:after="0" w:line="259" w:lineRule="auto"/>
              <w:ind w:left="0" w:right="10" w:firstLine="0"/>
              <w:jc w:val="righ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66 265,50 Kč</w:t>
            </w:r>
          </w:p>
        </w:tc>
      </w:tr>
      <w:tr w:rsidR="00B209ED" w:rsidRPr="00172580">
        <w:trPr>
          <w:trHeight w:val="457"/>
        </w:trPr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ED" w:rsidRPr="00172580" w:rsidRDefault="00172580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Celková cena s DPH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ED" w:rsidRPr="00172580" w:rsidRDefault="0017258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381 815,50 Kč</w:t>
            </w:r>
          </w:p>
        </w:tc>
      </w:tr>
    </w:tbl>
    <w:p w:rsidR="00B209ED" w:rsidRPr="00172580" w:rsidRDefault="00172580">
      <w:pPr>
        <w:tabs>
          <w:tab w:val="center" w:pos="6128"/>
          <w:tab w:val="right" w:pos="10133"/>
        </w:tabs>
        <w:spacing w:after="0" w:line="259" w:lineRule="auto"/>
        <w:ind w:left="0" w:firstLine="0"/>
        <w:jc w:val="left"/>
        <w:rPr>
          <w:sz w:val="18"/>
          <w:szCs w:val="18"/>
        </w:rPr>
      </w:pPr>
      <w:r w:rsidRPr="00172580">
        <w:rPr>
          <w:sz w:val="18"/>
          <w:szCs w:val="18"/>
        </w:rPr>
        <w:tab/>
        <w:t>Počet jednotek</w:t>
      </w:r>
      <w:r w:rsidRPr="00172580">
        <w:rPr>
          <w:sz w:val="18"/>
          <w:szCs w:val="18"/>
        </w:rPr>
        <w:tab/>
        <w:t>Cena celkem</w:t>
      </w:r>
    </w:p>
    <w:p w:rsidR="00B209ED" w:rsidRPr="00172580" w:rsidRDefault="00172580">
      <w:pPr>
        <w:spacing w:after="211" w:line="259" w:lineRule="auto"/>
        <w:ind w:left="106" w:right="-403" w:firstLine="0"/>
        <w:jc w:val="left"/>
        <w:rPr>
          <w:sz w:val="18"/>
          <w:szCs w:val="18"/>
        </w:rPr>
      </w:pPr>
      <w:r w:rsidRPr="0017258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3671D8" wp14:editId="64BA1726">
                <wp:simplePos x="0" y="0"/>
                <wp:positionH relativeFrom="column">
                  <wp:posOffset>83185</wp:posOffset>
                </wp:positionH>
                <wp:positionV relativeFrom="paragraph">
                  <wp:posOffset>347345</wp:posOffset>
                </wp:positionV>
                <wp:extent cx="6629472" cy="42674"/>
                <wp:effectExtent l="0" t="0" r="0" b="0"/>
                <wp:wrapSquare wrapText="bothSides"/>
                <wp:docPr id="26547" name="Group 26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72" cy="42674"/>
                          <a:chOff x="0" y="0"/>
                          <a:chExt cx="6629472" cy="42674"/>
                        </a:xfrm>
                      </wpg:grpSpPr>
                      <wps:wsp>
                        <wps:cNvPr id="26546" name="Shape 26546"/>
                        <wps:cNvSpPr/>
                        <wps:spPr>
                          <a:xfrm>
                            <a:off x="0" y="0"/>
                            <a:ext cx="6629472" cy="4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72" h="42674">
                                <a:moveTo>
                                  <a:pt x="0" y="21337"/>
                                </a:moveTo>
                                <a:lnTo>
                                  <a:pt x="6629472" y="21337"/>
                                </a:lnTo>
                              </a:path>
                            </a:pathLst>
                          </a:custGeom>
                          <a:ln w="426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9E800" id="Group 26547" o:spid="_x0000_s1026" style="position:absolute;margin-left:6.55pt;margin-top:27.35pt;width:522pt;height:3.35pt;z-index:251659264" coordsize="66294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">
                <v:shape id="Shape 26546" o:spid="_x0000_s1027" style="position:absolute;width:66294;height:426;visibility:visible;mso-wrap-style:square;v-text-anchor:top" coordsize="6629472,4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" path="m,21337r6629472,e" filled="f" strokeweight="1.1854mm">
                  <v:stroke miterlimit="1" joinstyle="miter"/>
                  <v:path arrowok="t" textboxrect="0,0,6629472,42674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10018" w:type="dxa"/>
        <w:tblInd w:w="471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1421"/>
        <w:gridCol w:w="1508"/>
        <w:gridCol w:w="1786"/>
      </w:tblGrid>
      <w:tr w:rsidR="00B209ED" w:rsidRPr="00172580">
        <w:trPr>
          <w:trHeight w:val="233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19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I Záměr projektu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19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115 hod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á 650,0 Kč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firstLine="0"/>
              <w:jc w:val="righ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74 750,00 Kč</w:t>
            </w:r>
          </w:p>
        </w:tc>
      </w:tr>
      <w:tr w:rsidR="00B209ED" w:rsidRPr="00172580">
        <w:trPr>
          <w:trHeight w:val="479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307" w:right="893" w:hanging="288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2 Zpracováni podkladů pro výpočet ekonomické efektivity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58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55 hod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á 580,0 Kč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firstLine="0"/>
              <w:jc w:val="righ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31 900,00 Kč</w:t>
            </w:r>
          </w:p>
        </w:tc>
      </w:tr>
      <w:tr w:rsidR="00B209ED" w:rsidRPr="00172580">
        <w:trPr>
          <w:trHeight w:val="479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308" w:right="1056" w:hanging="298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3 Geodetické doměřeni pro stanovení zemních prací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tabs>
                <w:tab w:val="center" w:pos="427"/>
              </w:tabs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72580">
              <w:rPr>
                <w:noProof/>
                <w:sz w:val="18"/>
                <w:szCs w:val="18"/>
              </w:rPr>
              <w:drawing>
                <wp:inline distT="0" distB="0" distL="0" distR="0">
                  <wp:extent cx="42692" cy="91444"/>
                  <wp:effectExtent l="0" t="0" r="0" b="0"/>
                  <wp:docPr id="14146" name="Picture 1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6" name="Picture 141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2" cy="9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2580">
              <w:rPr>
                <w:sz w:val="18"/>
                <w:szCs w:val="18"/>
              </w:rPr>
              <w:tab/>
            </w:r>
            <w:r w:rsidRPr="00172580">
              <w:rPr>
                <w:noProof/>
                <w:sz w:val="18"/>
                <w:szCs w:val="18"/>
              </w:rPr>
              <w:drawing>
                <wp:inline distT="0" distB="0" distL="0" distR="0">
                  <wp:extent cx="67088" cy="97541"/>
                  <wp:effectExtent l="0" t="0" r="0" b="0"/>
                  <wp:docPr id="14145" name="Picture 1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5" name="Picture 14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8" cy="9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2580">
              <w:rPr>
                <w:sz w:val="18"/>
                <w:szCs w:val="18"/>
              </w:rPr>
              <w:t>ha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10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á 15 OOO,O Kč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right="10" w:firstLine="0"/>
              <w:jc w:val="righ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15 OOO,OO Kč</w:t>
            </w:r>
          </w:p>
        </w:tc>
      </w:tr>
      <w:tr w:rsidR="00B209ED" w:rsidRPr="00172580">
        <w:trPr>
          <w:trHeight w:val="442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307" w:right="346" w:hanging="307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4 Hodnoceni ekonomické efektivnosti stavby metodou HDM-4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230 hod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right="10" w:firstLine="0"/>
              <w:jc w:val="center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á 770,0 Kč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right="10" w:firstLine="0"/>
              <w:jc w:val="righ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177 100,00 Kč</w:t>
            </w:r>
          </w:p>
        </w:tc>
      </w:tr>
      <w:tr w:rsidR="00B209ED" w:rsidRPr="00172580">
        <w:trPr>
          <w:trHeight w:val="287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5 Projekdnáni s objednatelem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48" w:firstLine="0"/>
              <w:jc w:val="lef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30 hod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right="19" w:firstLine="0"/>
              <w:jc w:val="center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á 560,0 Kč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B209ED" w:rsidRPr="00172580" w:rsidRDefault="00172580">
            <w:pPr>
              <w:spacing w:after="0" w:line="259" w:lineRule="auto"/>
              <w:ind w:left="0" w:right="10" w:firstLine="0"/>
              <w:jc w:val="right"/>
              <w:rPr>
                <w:sz w:val="18"/>
                <w:szCs w:val="18"/>
              </w:rPr>
            </w:pPr>
            <w:r w:rsidRPr="00172580">
              <w:rPr>
                <w:sz w:val="18"/>
                <w:szCs w:val="18"/>
              </w:rPr>
              <w:t>16 800,00 Kč</w:t>
            </w:r>
          </w:p>
        </w:tc>
      </w:tr>
    </w:tbl>
    <w:tbl>
      <w:tblPr>
        <w:tblStyle w:val="TableGrid"/>
        <w:tblpPr w:vertAnchor="text" w:tblpX="6771" w:tblpY="-17"/>
        <w:tblOverlap w:val="never"/>
        <w:tblW w:w="3755" w:type="dxa"/>
        <w:tblInd w:w="0" w:type="dxa"/>
        <w:tblCellMar>
          <w:top w:w="37" w:type="dxa"/>
          <w:left w:w="73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759"/>
        <w:gridCol w:w="2996"/>
      </w:tblGrid>
      <w:tr w:rsidR="00B209ED" w:rsidRPr="00172580">
        <w:trPr>
          <w:trHeight w:val="682"/>
        </w:trPr>
        <w:tc>
          <w:tcPr>
            <w:tcW w:w="746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09ED" w:rsidRPr="00172580" w:rsidRDefault="00B209E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09ED" w:rsidRPr="00172580" w:rsidRDefault="00B209ED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B209ED" w:rsidRPr="00172580">
        <w:trPr>
          <w:trHeight w:val="50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09ED" w:rsidRPr="00172580" w:rsidRDefault="00B209E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09ED" w:rsidRPr="00172580" w:rsidRDefault="00B209ED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:rsidR="00172580" w:rsidRDefault="00172580">
      <w:pPr>
        <w:spacing w:after="892" w:line="234" w:lineRule="auto"/>
        <w:ind w:left="110" w:hanging="10"/>
        <w:jc w:val="left"/>
        <w:rPr>
          <w:sz w:val="18"/>
          <w:szCs w:val="18"/>
        </w:rPr>
      </w:pPr>
    </w:p>
    <w:p w:rsidR="00B209ED" w:rsidRPr="00172580" w:rsidRDefault="00172580">
      <w:pPr>
        <w:spacing w:after="892" w:line="234" w:lineRule="auto"/>
        <w:ind w:left="110" w:hanging="10"/>
        <w:jc w:val="left"/>
        <w:rPr>
          <w:sz w:val="18"/>
          <w:szCs w:val="18"/>
        </w:rPr>
      </w:pPr>
      <w:bookmarkStart w:id="0" w:name="_GoBack"/>
      <w:bookmarkEnd w:id="0"/>
      <w:r w:rsidRPr="00172580">
        <w:rPr>
          <w:sz w:val="18"/>
          <w:szCs w:val="18"/>
        </w:rPr>
        <w:t>V Plzni dne 20.7.2016</w:t>
      </w:r>
    </w:p>
    <w:sectPr w:rsidR="00B209ED" w:rsidRPr="00172580">
      <w:footerReference w:type="even" r:id="rId13"/>
      <w:footerReference w:type="default" r:id="rId14"/>
      <w:footerReference w:type="first" r:id="rId15"/>
      <w:pgSz w:w="11900" w:h="16820"/>
      <w:pgMar w:top="1440" w:right="672" w:bottom="1440" w:left="10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2580">
      <w:pPr>
        <w:spacing w:after="0" w:line="240" w:lineRule="auto"/>
      </w:pPr>
      <w:r>
        <w:separator/>
      </w:r>
    </w:p>
  </w:endnote>
  <w:endnote w:type="continuationSeparator" w:id="0">
    <w:p w:rsidR="00000000" w:rsidRDefault="0017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ED" w:rsidRDefault="00172580">
    <w:pPr>
      <w:spacing w:after="0" w:line="259" w:lineRule="auto"/>
      <w:ind w:left="14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ED" w:rsidRDefault="00172580">
    <w:pPr>
      <w:spacing w:after="0" w:line="259" w:lineRule="auto"/>
      <w:ind w:left="14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72580">
      <w:rPr>
        <w:noProof/>
        <w:sz w:val="26"/>
      </w:rPr>
      <w:t>5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ED" w:rsidRDefault="00B209E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ED" w:rsidRDefault="00B209E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ED" w:rsidRDefault="00B209E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ED" w:rsidRDefault="00B209E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2580">
      <w:pPr>
        <w:spacing w:after="0" w:line="240" w:lineRule="auto"/>
      </w:pPr>
      <w:r>
        <w:separator/>
      </w:r>
    </w:p>
  </w:footnote>
  <w:footnote w:type="continuationSeparator" w:id="0">
    <w:p w:rsidR="00000000" w:rsidRDefault="00172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3B5"/>
    <w:multiLevelType w:val="hybridMultilevel"/>
    <w:tmpl w:val="B9FEBBAC"/>
    <w:lvl w:ilvl="0" w:tplc="63A29812">
      <w:start w:val="2"/>
      <w:numFmt w:val="decimal"/>
      <w:lvlText w:val="%1.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E8412">
      <w:start w:val="1"/>
      <w:numFmt w:val="lowerLetter"/>
      <w:lvlText w:val="%2)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8DD2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630E0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AC374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4D22C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E43BC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C3272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C3C6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67337"/>
    <w:multiLevelType w:val="hybridMultilevel"/>
    <w:tmpl w:val="872AC0EC"/>
    <w:lvl w:ilvl="0" w:tplc="98AC7352">
      <w:start w:val="2"/>
      <w:numFmt w:val="decimal"/>
      <w:lvlText w:val="%1.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EA0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E89C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EE29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401D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A60E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CE87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8C98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C9A1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C3129"/>
    <w:multiLevelType w:val="hybridMultilevel"/>
    <w:tmpl w:val="6A8858E4"/>
    <w:lvl w:ilvl="0" w:tplc="BF98C44C">
      <w:start w:val="1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EC2E6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0A753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3E1C9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A10E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54774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107DC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E614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12EFD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03768A"/>
    <w:multiLevelType w:val="hybridMultilevel"/>
    <w:tmpl w:val="A0CC3B04"/>
    <w:lvl w:ilvl="0" w:tplc="5D2CC516">
      <w:start w:val="1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44FA44">
      <w:start w:val="1"/>
      <w:numFmt w:val="lowerLetter"/>
      <w:lvlText w:val="%2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00F3F6">
      <w:start w:val="1"/>
      <w:numFmt w:val="lowerRoman"/>
      <w:lvlText w:val="%3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4818E">
      <w:start w:val="1"/>
      <w:numFmt w:val="decimal"/>
      <w:lvlText w:val="%4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62C42">
      <w:start w:val="1"/>
      <w:numFmt w:val="lowerLetter"/>
      <w:lvlText w:val="%5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E4CA0A">
      <w:start w:val="1"/>
      <w:numFmt w:val="lowerRoman"/>
      <w:lvlText w:val="%6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54C42C">
      <w:start w:val="1"/>
      <w:numFmt w:val="decimal"/>
      <w:lvlText w:val="%7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E02EAE">
      <w:start w:val="1"/>
      <w:numFmt w:val="lowerLetter"/>
      <w:lvlText w:val="%8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1ABA58">
      <w:start w:val="1"/>
      <w:numFmt w:val="lowerRoman"/>
      <w:lvlText w:val="%9"/>
      <w:lvlJc w:val="left"/>
      <w:pPr>
        <w:ind w:left="7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91971"/>
    <w:multiLevelType w:val="hybridMultilevel"/>
    <w:tmpl w:val="569C1066"/>
    <w:lvl w:ilvl="0" w:tplc="6344A9B0">
      <w:start w:val="1"/>
      <w:numFmt w:val="decimal"/>
      <w:lvlText w:val="%1.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2DD50">
      <w:start w:val="1"/>
      <w:numFmt w:val="lowerLetter"/>
      <w:lvlText w:val="%2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E4D0E">
      <w:start w:val="1"/>
      <w:numFmt w:val="lowerRoman"/>
      <w:lvlText w:val="%3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06BF38">
      <w:start w:val="1"/>
      <w:numFmt w:val="decimal"/>
      <w:lvlText w:val="%4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4A4F2">
      <w:start w:val="1"/>
      <w:numFmt w:val="lowerLetter"/>
      <w:lvlText w:val="%5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2DBBC">
      <w:start w:val="1"/>
      <w:numFmt w:val="lowerRoman"/>
      <w:lvlText w:val="%6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0CA30">
      <w:start w:val="1"/>
      <w:numFmt w:val="decimal"/>
      <w:lvlText w:val="%7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6A56F2">
      <w:start w:val="1"/>
      <w:numFmt w:val="lowerLetter"/>
      <w:lvlText w:val="%8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30321C">
      <w:start w:val="1"/>
      <w:numFmt w:val="lowerRoman"/>
      <w:lvlText w:val="%9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825CB"/>
    <w:multiLevelType w:val="hybridMultilevel"/>
    <w:tmpl w:val="31BA31EE"/>
    <w:lvl w:ilvl="0" w:tplc="06229AFA">
      <w:start w:val="2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DA8">
      <w:start w:val="1"/>
      <w:numFmt w:val="lowerLetter"/>
      <w:lvlText w:val="%2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29BAC">
      <w:start w:val="1"/>
      <w:numFmt w:val="lowerRoman"/>
      <w:lvlText w:val="%3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8632E">
      <w:start w:val="1"/>
      <w:numFmt w:val="decimal"/>
      <w:lvlText w:val="%4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62956">
      <w:start w:val="1"/>
      <w:numFmt w:val="lowerLetter"/>
      <w:lvlText w:val="%5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0A862">
      <w:start w:val="1"/>
      <w:numFmt w:val="lowerRoman"/>
      <w:lvlText w:val="%6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6F740">
      <w:start w:val="1"/>
      <w:numFmt w:val="decimal"/>
      <w:lvlText w:val="%7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8DAD4">
      <w:start w:val="1"/>
      <w:numFmt w:val="lowerLetter"/>
      <w:lvlText w:val="%8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62FB2">
      <w:start w:val="1"/>
      <w:numFmt w:val="lowerRoman"/>
      <w:lvlText w:val="%9"/>
      <w:lvlJc w:val="left"/>
      <w:pPr>
        <w:ind w:left="7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056D0B"/>
    <w:multiLevelType w:val="hybridMultilevel"/>
    <w:tmpl w:val="F7BA3D86"/>
    <w:lvl w:ilvl="0" w:tplc="BE6CAFB4">
      <w:start w:val="1"/>
      <w:numFmt w:val="lowerLetter"/>
      <w:lvlText w:val="%1)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44A808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C25ADE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3004F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FCC9B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C01996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BE9B1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748C78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AA410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D00289"/>
    <w:multiLevelType w:val="hybridMultilevel"/>
    <w:tmpl w:val="F6244996"/>
    <w:lvl w:ilvl="0" w:tplc="4E3E1FD8">
      <w:start w:val="2"/>
      <w:numFmt w:val="decimal"/>
      <w:lvlText w:val="%1.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0419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18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8793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6203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8006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2867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44C5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EE3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78045D"/>
    <w:multiLevelType w:val="hybridMultilevel"/>
    <w:tmpl w:val="255ED11E"/>
    <w:lvl w:ilvl="0" w:tplc="28EA11FC">
      <w:start w:val="1"/>
      <w:numFmt w:val="decimal"/>
      <w:lvlText w:val="%1.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ECE47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5AF13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6DE2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A6D17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4CE562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CE075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C32C2C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78BD4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C9477D"/>
    <w:multiLevelType w:val="hybridMultilevel"/>
    <w:tmpl w:val="8F44A530"/>
    <w:lvl w:ilvl="0" w:tplc="9AF42B0C">
      <w:start w:val="1"/>
      <w:numFmt w:val="decimal"/>
      <w:lvlText w:val="%1.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E20E2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0C52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A329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8B92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AAF5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25414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C12D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C10C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4B0026"/>
    <w:multiLevelType w:val="hybridMultilevel"/>
    <w:tmpl w:val="9BCA36F8"/>
    <w:lvl w:ilvl="0" w:tplc="28FA679A">
      <w:start w:val="2"/>
      <w:numFmt w:val="decimal"/>
      <w:lvlText w:val="%1.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C573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487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E8D5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E458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47EC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A080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272D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4EB4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ED"/>
    <w:rsid w:val="00172580"/>
    <w:rsid w:val="00B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E016"/>
  <w15:docId w15:val="{0A9967FE-3BB6-446C-A5EF-CD3501F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6" w:line="227" w:lineRule="auto"/>
      <w:ind w:left="1969" w:hanging="34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3" w:line="265" w:lineRule="auto"/>
      <w:ind w:left="13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1975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2016-11-08T12:16:00Z</dcterms:created>
  <dcterms:modified xsi:type="dcterms:W3CDTF">2016-11-08T12:16:00Z</dcterms:modified>
</cp:coreProperties>
</file>