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BD13D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BD13D6">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BD13D6">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AE2642" w:rsidRPr="00095FDB" w:rsidTr="00AE745D">
        <w:trPr>
          <w:trHeight w:val="317"/>
          <w:jc w:val="center"/>
        </w:trPr>
        <w:tc>
          <w:tcPr>
            <w:tcW w:w="3614" w:type="dxa"/>
            <w:shd w:val="clear" w:color="00FFFF" w:fill="auto"/>
          </w:tcPr>
          <w:p w:rsidR="006D6F14" w:rsidRPr="00095FDB" w:rsidRDefault="00AE2642" w:rsidP="007E52DD">
            <w:pPr>
              <w:rPr>
                <w:b/>
                <w:sz w:val="24"/>
              </w:rPr>
            </w:pPr>
            <w:r w:rsidRPr="00095FDB">
              <w:rPr>
                <w:b/>
                <w:sz w:val="24"/>
              </w:rPr>
              <w:t xml:space="preserve">OBJEDNATEL:    </w:t>
            </w:r>
          </w:p>
          <w:p w:rsidR="00AE2642" w:rsidRPr="00095FDB" w:rsidRDefault="006D6F14" w:rsidP="007E52DD">
            <w:pPr>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A77C83" w:rsidRDefault="005963A8" w:rsidP="007E52DD">
            <w:pPr>
              <w:pStyle w:val="Nadpis3"/>
              <w:spacing w:before="0"/>
              <w:rPr>
                <w:rFonts w:ascii="Times New Roman" w:hAnsi="Times New Roman"/>
                <w:b/>
              </w:rPr>
            </w:pPr>
            <w:r w:rsidRPr="00A77C83">
              <w:rPr>
                <w:rFonts w:ascii="Times New Roman" w:hAnsi="Times New Roman"/>
                <w:b/>
              </w:rPr>
              <w:t>Armádní Servisní, příspěvková organizace</w:t>
            </w:r>
          </w:p>
          <w:p w:rsidR="006D6F14" w:rsidRPr="00095FDB" w:rsidRDefault="000344C5" w:rsidP="007E52DD">
            <w:r>
              <w:rPr>
                <w:sz w:val="24"/>
              </w:rPr>
              <w:t xml:space="preserve">Městského soudu v Praze, </w:t>
            </w:r>
            <w:proofErr w:type="spellStart"/>
            <w:r>
              <w:rPr>
                <w:sz w:val="24"/>
              </w:rPr>
              <w:t>sp</w:t>
            </w:r>
            <w:proofErr w:type="spellEnd"/>
            <w:r>
              <w:rPr>
                <w:sz w:val="24"/>
              </w:rPr>
              <w:t>.</w:t>
            </w:r>
            <w:r w:rsidR="0011628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7E52DD">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45068D">
              <w:rPr>
                <w:sz w:val="24"/>
              </w:rPr>
              <w:t>ředitel</w:t>
            </w:r>
          </w:p>
        </w:tc>
      </w:tr>
      <w:tr w:rsidR="00AE2642" w:rsidRPr="00095FDB" w:rsidTr="00AE745D">
        <w:trPr>
          <w:trHeight w:val="369"/>
          <w:jc w:val="center"/>
        </w:trPr>
        <w:tc>
          <w:tcPr>
            <w:tcW w:w="3614" w:type="dxa"/>
          </w:tcPr>
          <w:p w:rsidR="00AE2642" w:rsidRPr="00095FDB" w:rsidRDefault="00AE2642" w:rsidP="007E52DD">
            <w:pPr>
              <w:rPr>
                <w:i/>
                <w:sz w:val="24"/>
              </w:rPr>
            </w:pPr>
            <w:r w:rsidRPr="00095FDB">
              <w:rPr>
                <w:i/>
                <w:sz w:val="24"/>
              </w:rPr>
              <w:t>Sídlo:</w:t>
            </w:r>
          </w:p>
        </w:tc>
        <w:tc>
          <w:tcPr>
            <w:tcW w:w="6164" w:type="dxa"/>
          </w:tcPr>
          <w:p w:rsidR="00AE2642" w:rsidRPr="00095FDB" w:rsidRDefault="005963A8" w:rsidP="007E52DD">
            <w:pPr>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E52DD">
            <w:pPr>
              <w:rPr>
                <w:i/>
                <w:sz w:val="24"/>
              </w:rPr>
            </w:pPr>
            <w:r w:rsidRPr="00095FDB">
              <w:rPr>
                <w:i/>
                <w:sz w:val="24"/>
              </w:rPr>
              <w:t>IČ:</w:t>
            </w:r>
          </w:p>
          <w:p w:rsidR="00AE2642" w:rsidRPr="00095FDB" w:rsidRDefault="00AE2642" w:rsidP="007E52DD">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E52DD">
            <w:pPr>
              <w:rPr>
                <w:sz w:val="24"/>
              </w:rPr>
            </w:pPr>
            <w:r w:rsidRPr="00095FDB">
              <w:rPr>
                <w:sz w:val="24"/>
              </w:rPr>
              <w:t>60460580</w:t>
            </w:r>
          </w:p>
          <w:p w:rsidR="00AE2642" w:rsidRPr="00095FDB" w:rsidRDefault="00AE2642" w:rsidP="007E52DD">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E52DD">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E52DD">
            <w:pPr>
              <w:rPr>
                <w:i/>
                <w:sz w:val="24"/>
              </w:rPr>
            </w:pPr>
            <w:r w:rsidRPr="00095FDB">
              <w:rPr>
                <w:i/>
                <w:sz w:val="24"/>
              </w:rPr>
              <w:t>Fax:</w:t>
            </w:r>
          </w:p>
        </w:tc>
        <w:tc>
          <w:tcPr>
            <w:tcW w:w="6164" w:type="dxa"/>
            <w:tcBorders>
              <w:bottom w:val="nil"/>
            </w:tcBorders>
          </w:tcPr>
          <w:p w:rsidR="00AE2642" w:rsidRPr="00095FDB" w:rsidRDefault="00AE2642" w:rsidP="007E52DD">
            <w:pPr>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E52DD">
            <w:pPr>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E52DD">
            <w:pPr>
              <w:rPr>
                <w:i/>
                <w:sz w:val="24"/>
              </w:rPr>
            </w:pPr>
            <w:r w:rsidRPr="00095FDB">
              <w:rPr>
                <w:i/>
                <w:sz w:val="24"/>
              </w:rPr>
              <w:t>ID datové schránky:</w:t>
            </w:r>
          </w:p>
          <w:p w:rsidR="00AE2642" w:rsidRPr="00095FDB" w:rsidRDefault="00AE2642" w:rsidP="007E52DD">
            <w:pPr>
              <w:rPr>
                <w:i/>
                <w:sz w:val="24"/>
              </w:rPr>
            </w:pPr>
            <w:r w:rsidRPr="00095FDB">
              <w:rPr>
                <w:i/>
                <w:sz w:val="24"/>
              </w:rPr>
              <w:t>Odpovědní zástupci pro jednání:</w:t>
            </w:r>
          </w:p>
        </w:tc>
        <w:tc>
          <w:tcPr>
            <w:tcW w:w="6164" w:type="dxa"/>
          </w:tcPr>
          <w:p w:rsidR="00AE2642" w:rsidRPr="00095FDB" w:rsidRDefault="00753CAB" w:rsidP="007E52DD">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E52DD">
            <w:pPr>
              <w:rPr>
                <w:i/>
                <w:sz w:val="24"/>
              </w:rPr>
            </w:pPr>
            <w:r w:rsidRPr="00095FDB">
              <w:rPr>
                <w:i/>
                <w:sz w:val="24"/>
              </w:rPr>
              <w:t>- jednat ve věcech smluvních:</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00042944">
              <w:rPr>
                <w:sz w:val="24"/>
              </w:rPr>
              <w:t>, tel.:</w:t>
            </w:r>
            <w:r w:rsidR="000344C5">
              <w:rPr>
                <w:sz w:val="24"/>
              </w:rPr>
              <w:t xml:space="preserve"> </w:t>
            </w:r>
            <w:r w:rsidR="0045068D" w:rsidRPr="0045068D">
              <w:rPr>
                <w:sz w:val="24"/>
              </w:rPr>
              <w:t>973 204 091</w:t>
            </w:r>
          </w:p>
        </w:tc>
      </w:tr>
      <w:tr w:rsidR="00AE2642" w:rsidRPr="00095FDB" w:rsidTr="00606C15">
        <w:trPr>
          <w:trHeight w:val="480"/>
          <w:jc w:val="center"/>
        </w:trPr>
        <w:tc>
          <w:tcPr>
            <w:tcW w:w="3614" w:type="dxa"/>
          </w:tcPr>
          <w:p w:rsidR="00AE2642" w:rsidRPr="00095FDB" w:rsidRDefault="00AE2642" w:rsidP="007E52DD">
            <w:pPr>
              <w:rPr>
                <w:i/>
                <w:sz w:val="24"/>
              </w:rPr>
            </w:pPr>
            <w:r w:rsidRPr="00095FDB">
              <w:rPr>
                <w:i/>
                <w:sz w:val="24"/>
              </w:rPr>
              <w:t>- jednat ve věcech technických:</w:t>
            </w:r>
          </w:p>
        </w:tc>
        <w:tc>
          <w:tcPr>
            <w:tcW w:w="6164" w:type="dxa"/>
            <w:shd w:val="clear" w:color="auto" w:fill="auto"/>
          </w:tcPr>
          <w:p w:rsidR="00AE745D" w:rsidRPr="00095FDB" w:rsidRDefault="0045068D" w:rsidP="007E52DD">
            <w:pPr>
              <w:rPr>
                <w:sz w:val="24"/>
              </w:rPr>
            </w:pPr>
            <w:r>
              <w:rPr>
                <w:sz w:val="24"/>
              </w:rPr>
              <w:t>Blanka Olejníková</w:t>
            </w:r>
            <w:r w:rsidR="00E869EB" w:rsidRPr="000D0F05">
              <w:rPr>
                <w:sz w:val="24"/>
              </w:rPr>
              <w:t xml:space="preserve">, tel.: </w:t>
            </w:r>
            <w:r w:rsidR="00E869EB" w:rsidRPr="00095FDB">
              <w:rPr>
                <w:sz w:val="24"/>
              </w:rPr>
              <w:t>973</w:t>
            </w:r>
            <w:r w:rsidR="00D711E4">
              <w:rPr>
                <w:sz w:val="24"/>
              </w:rPr>
              <w:t> </w:t>
            </w:r>
            <w:r w:rsidR="00E869EB" w:rsidRPr="00095FDB">
              <w:rPr>
                <w:sz w:val="24"/>
              </w:rPr>
              <w:t>2</w:t>
            </w:r>
            <w:r w:rsidR="00D711E4">
              <w:rPr>
                <w:sz w:val="24"/>
              </w:rPr>
              <w:t>45 8</w:t>
            </w:r>
            <w:r w:rsidR="00605041">
              <w:rPr>
                <w:sz w:val="24"/>
              </w:rPr>
              <w:t>44</w:t>
            </w:r>
            <w:r w:rsidR="00E869EB">
              <w:rPr>
                <w:sz w:val="24"/>
              </w:rPr>
              <w:t xml:space="preserve">, </w:t>
            </w:r>
            <w:r w:rsidR="00D711E4">
              <w:rPr>
                <w:sz w:val="24"/>
              </w:rPr>
              <w:t>602 </w:t>
            </w:r>
            <w:r w:rsidR="00605041">
              <w:rPr>
                <w:sz w:val="24"/>
              </w:rPr>
              <w:t>285</w:t>
            </w:r>
            <w:r w:rsidR="00D711E4">
              <w:rPr>
                <w:sz w:val="24"/>
              </w:rPr>
              <w:t xml:space="preserve"> </w:t>
            </w:r>
            <w:r w:rsidR="00605041">
              <w:rPr>
                <w:sz w:val="24"/>
              </w:rPr>
              <w:t>377</w:t>
            </w:r>
          </w:p>
        </w:tc>
      </w:tr>
      <w:tr w:rsidR="00A37116" w:rsidRPr="00095FDB" w:rsidTr="00AE745D">
        <w:trPr>
          <w:trHeight w:val="480"/>
          <w:jc w:val="center"/>
        </w:trPr>
        <w:tc>
          <w:tcPr>
            <w:tcW w:w="3614" w:type="dxa"/>
          </w:tcPr>
          <w:p w:rsidR="00A37116" w:rsidRPr="00095FDB" w:rsidRDefault="00A37116" w:rsidP="007E52DD">
            <w:pPr>
              <w:rPr>
                <w:i/>
                <w:sz w:val="24"/>
              </w:rPr>
            </w:pPr>
            <w:r w:rsidRPr="00095FDB">
              <w:rPr>
                <w:i/>
                <w:sz w:val="24"/>
              </w:rPr>
              <w:t>(dále jen „objednatel“)</w:t>
            </w:r>
          </w:p>
        </w:tc>
        <w:tc>
          <w:tcPr>
            <w:tcW w:w="6164" w:type="dxa"/>
          </w:tcPr>
          <w:p w:rsidR="00A37116" w:rsidRPr="00095FDB" w:rsidRDefault="00A37116" w:rsidP="007E52DD">
            <w:pPr>
              <w:rPr>
                <w:sz w:val="24"/>
              </w:rPr>
            </w:pPr>
          </w:p>
        </w:tc>
      </w:tr>
      <w:tr w:rsidR="007E52DD" w:rsidRPr="00FF331D" w:rsidTr="00A70569">
        <w:trPr>
          <w:trHeight w:val="440"/>
          <w:jc w:val="center"/>
        </w:trPr>
        <w:tc>
          <w:tcPr>
            <w:tcW w:w="3615" w:type="dxa"/>
            <w:shd w:val="clear" w:color="00FFFF" w:fill="auto"/>
          </w:tcPr>
          <w:p w:rsidR="007E52DD" w:rsidRDefault="007E52DD" w:rsidP="00C56950">
            <w:pPr>
              <w:spacing w:before="120" w:after="120"/>
              <w:rPr>
                <w:b/>
                <w:sz w:val="24"/>
              </w:rPr>
            </w:pPr>
            <w:r>
              <w:rPr>
                <w:b/>
                <w:sz w:val="24"/>
              </w:rPr>
              <w:t>ZHOTOVITEL:</w:t>
            </w:r>
          </w:p>
        </w:tc>
        <w:tc>
          <w:tcPr>
            <w:tcW w:w="6163" w:type="dxa"/>
            <w:shd w:val="clear" w:color="auto" w:fill="auto"/>
          </w:tcPr>
          <w:p w:rsidR="00474E3F" w:rsidRPr="00A77C83" w:rsidRDefault="00A70569" w:rsidP="00C56950">
            <w:pPr>
              <w:spacing w:before="120"/>
              <w:rPr>
                <w:b/>
                <w:bCs/>
                <w:sz w:val="24"/>
              </w:rPr>
            </w:pPr>
            <w:r>
              <w:rPr>
                <w:b/>
                <w:bCs/>
                <w:sz w:val="24"/>
              </w:rPr>
              <w:t>VIKO stavební a montážní s. r. o.</w:t>
            </w:r>
          </w:p>
        </w:tc>
      </w:tr>
      <w:tr w:rsidR="007E52DD" w:rsidRPr="00FF331D" w:rsidTr="00A70569">
        <w:trPr>
          <w:trHeight w:val="80"/>
          <w:jc w:val="center"/>
        </w:trPr>
        <w:tc>
          <w:tcPr>
            <w:tcW w:w="3615" w:type="dxa"/>
          </w:tcPr>
          <w:p w:rsidR="007E52DD" w:rsidRPr="00FF331D" w:rsidRDefault="007E52DD" w:rsidP="00C56950">
            <w:pPr>
              <w:rPr>
                <w:i/>
                <w:sz w:val="24"/>
              </w:rPr>
            </w:pPr>
            <w:r w:rsidRPr="00FF331D">
              <w:rPr>
                <w:bCs/>
                <w:i/>
                <w:sz w:val="24"/>
              </w:rPr>
              <w:t>Zapsaný v obchodním rejstříku u:</w:t>
            </w:r>
          </w:p>
        </w:tc>
        <w:tc>
          <w:tcPr>
            <w:tcW w:w="6163" w:type="dxa"/>
            <w:shd w:val="clear" w:color="auto" w:fill="auto"/>
          </w:tcPr>
          <w:p w:rsidR="007E52DD" w:rsidRPr="00474E3F" w:rsidRDefault="00A70569" w:rsidP="00C56950">
            <w:pPr>
              <w:rPr>
                <w:sz w:val="24"/>
                <w:szCs w:val="24"/>
              </w:rPr>
            </w:pPr>
            <w:r>
              <w:rPr>
                <w:sz w:val="24"/>
                <w:szCs w:val="24"/>
              </w:rPr>
              <w:t>Krajského soudu v Brně, oddíl C, vložka 61456</w:t>
            </w:r>
          </w:p>
        </w:tc>
      </w:tr>
      <w:tr w:rsidR="007E52DD" w:rsidRPr="00FF331D" w:rsidTr="00A70569">
        <w:trPr>
          <w:trHeight w:val="129"/>
          <w:jc w:val="center"/>
        </w:trPr>
        <w:tc>
          <w:tcPr>
            <w:tcW w:w="3615" w:type="dxa"/>
          </w:tcPr>
          <w:p w:rsidR="007E52DD" w:rsidRPr="00FF331D" w:rsidRDefault="007E52DD" w:rsidP="00C56950">
            <w:pPr>
              <w:rPr>
                <w:i/>
                <w:sz w:val="24"/>
              </w:rPr>
            </w:pPr>
            <w:r w:rsidRPr="00FF331D">
              <w:rPr>
                <w:i/>
                <w:sz w:val="24"/>
              </w:rPr>
              <w:t>Zastoupený:</w:t>
            </w:r>
          </w:p>
        </w:tc>
        <w:tc>
          <w:tcPr>
            <w:tcW w:w="6163" w:type="dxa"/>
            <w:shd w:val="clear" w:color="auto" w:fill="auto"/>
          </w:tcPr>
          <w:p w:rsidR="007E52DD" w:rsidRPr="00474E3F" w:rsidRDefault="00A70569" w:rsidP="00C56950">
            <w:pPr>
              <w:rPr>
                <w:sz w:val="24"/>
                <w:szCs w:val="24"/>
              </w:rPr>
            </w:pPr>
            <w:r>
              <w:rPr>
                <w:sz w:val="24"/>
                <w:szCs w:val="24"/>
              </w:rPr>
              <w:t xml:space="preserve">Janem Viklickým, jednatelem </w:t>
            </w:r>
          </w:p>
        </w:tc>
      </w:tr>
      <w:tr w:rsidR="007E52DD" w:rsidRPr="00FF331D" w:rsidTr="00A70569">
        <w:trPr>
          <w:trHeight w:val="217"/>
          <w:jc w:val="center"/>
        </w:trPr>
        <w:tc>
          <w:tcPr>
            <w:tcW w:w="3615" w:type="dxa"/>
          </w:tcPr>
          <w:p w:rsidR="007E52DD" w:rsidRPr="00FF331D" w:rsidRDefault="007E52DD" w:rsidP="00C56950">
            <w:pPr>
              <w:rPr>
                <w:i/>
                <w:sz w:val="24"/>
              </w:rPr>
            </w:pPr>
            <w:r w:rsidRPr="00FF331D">
              <w:rPr>
                <w:i/>
                <w:sz w:val="24"/>
              </w:rPr>
              <w:t>Sídlo:</w:t>
            </w:r>
          </w:p>
        </w:tc>
        <w:tc>
          <w:tcPr>
            <w:tcW w:w="6163" w:type="dxa"/>
            <w:shd w:val="clear" w:color="auto" w:fill="auto"/>
          </w:tcPr>
          <w:p w:rsidR="007E52DD" w:rsidRPr="00474E3F" w:rsidRDefault="00A70569" w:rsidP="00C56950">
            <w:pPr>
              <w:pStyle w:val="Nadpis3"/>
              <w:spacing w:before="0"/>
              <w:rPr>
                <w:rFonts w:ascii="Times New Roman" w:hAnsi="Times New Roman"/>
              </w:rPr>
            </w:pPr>
            <w:r>
              <w:rPr>
                <w:rFonts w:ascii="Times New Roman" w:hAnsi="Times New Roman"/>
              </w:rPr>
              <w:t>Tovární 880/1A, 669 02 Znojmo</w:t>
            </w:r>
          </w:p>
        </w:tc>
      </w:tr>
      <w:tr w:rsidR="007E52DD" w:rsidRPr="00FF331D" w:rsidTr="00A70569">
        <w:trPr>
          <w:trHeight w:val="209"/>
          <w:jc w:val="center"/>
        </w:trPr>
        <w:tc>
          <w:tcPr>
            <w:tcW w:w="3615" w:type="dxa"/>
            <w:tcBorders>
              <w:bottom w:val="nil"/>
            </w:tcBorders>
          </w:tcPr>
          <w:p w:rsidR="007E52DD" w:rsidRPr="00FF331D" w:rsidRDefault="007E52DD" w:rsidP="00C56950">
            <w:pPr>
              <w:rPr>
                <w:i/>
                <w:sz w:val="24"/>
              </w:rPr>
            </w:pPr>
            <w:r w:rsidRPr="00FF331D">
              <w:rPr>
                <w:i/>
                <w:sz w:val="24"/>
              </w:rPr>
              <w:t>IČ, DIČ:</w:t>
            </w:r>
          </w:p>
        </w:tc>
        <w:tc>
          <w:tcPr>
            <w:tcW w:w="6163" w:type="dxa"/>
            <w:tcBorders>
              <w:bottom w:val="nil"/>
            </w:tcBorders>
            <w:shd w:val="clear" w:color="auto" w:fill="auto"/>
          </w:tcPr>
          <w:p w:rsidR="007E52DD" w:rsidRPr="00474E3F" w:rsidRDefault="00A70569" w:rsidP="00C56950">
            <w:pPr>
              <w:rPr>
                <w:sz w:val="24"/>
                <w:szCs w:val="24"/>
              </w:rPr>
            </w:pPr>
            <w:r>
              <w:rPr>
                <w:sz w:val="24"/>
                <w:szCs w:val="24"/>
              </w:rPr>
              <w:t>28325893, CZ28325893</w:t>
            </w:r>
          </w:p>
        </w:tc>
      </w:tr>
      <w:tr w:rsidR="007E52DD" w:rsidRPr="00FF331D" w:rsidTr="00A70569">
        <w:trPr>
          <w:trHeight w:val="20"/>
          <w:jc w:val="center"/>
        </w:trPr>
        <w:tc>
          <w:tcPr>
            <w:tcW w:w="3615" w:type="dxa"/>
          </w:tcPr>
          <w:p w:rsidR="007E52DD" w:rsidRPr="00FF331D" w:rsidRDefault="007E52DD" w:rsidP="00C56950">
            <w:pPr>
              <w:rPr>
                <w:i/>
                <w:sz w:val="24"/>
              </w:rPr>
            </w:pPr>
            <w:r w:rsidRPr="00FF331D">
              <w:rPr>
                <w:i/>
                <w:sz w:val="24"/>
              </w:rPr>
              <w:t>Bankovní spojení:</w:t>
            </w:r>
          </w:p>
          <w:p w:rsidR="007E52DD" w:rsidRPr="00FF331D" w:rsidRDefault="007E52DD" w:rsidP="00C56950">
            <w:pPr>
              <w:rPr>
                <w:i/>
                <w:sz w:val="24"/>
              </w:rPr>
            </w:pPr>
            <w:r w:rsidRPr="00FF331D">
              <w:rPr>
                <w:i/>
                <w:sz w:val="24"/>
              </w:rPr>
              <w:t>Číslo účtu:</w:t>
            </w:r>
          </w:p>
          <w:p w:rsidR="007E52DD" w:rsidRPr="00FF331D" w:rsidRDefault="007E52DD" w:rsidP="00C56950">
            <w:pPr>
              <w:rPr>
                <w:i/>
                <w:sz w:val="24"/>
              </w:rPr>
            </w:pPr>
            <w:r w:rsidRPr="00FF331D">
              <w:rPr>
                <w:i/>
                <w:sz w:val="24"/>
              </w:rPr>
              <w:t>ID datové schránky:</w:t>
            </w:r>
          </w:p>
        </w:tc>
        <w:tc>
          <w:tcPr>
            <w:tcW w:w="6163" w:type="dxa"/>
            <w:shd w:val="clear" w:color="auto" w:fill="auto"/>
          </w:tcPr>
          <w:p w:rsidR="00E94D22" w:rsidRDefault="00A70569" w:rsidP="00C56950">
            <w:pPr>
              <w:rPr>
                <w:sz w:val="24"/>
              </w:rPr>
            </w:pPr>
            <w:r w:rsidRPr="00A70569">
              <w:rPr>
                <w:sz w:val="24"/>
              </w:rPr>
              <w:t>Komerční banka Znojmo</w:t>
            </w:r>
          </w:p>
          <w:p w:rsidR="00A70569" w:rsidRDefault="00A70569" w:rsidP="00C56950">
            <w:pPr>
              <w:rPr>
                <w:sz w:val="24"/>
              </w:rPr>
            </w:pPr>
            <w:r>
              <w:rPr>
                <w:sz w:val="24"/>
              </w:rPr>
              <w:t>43-4230040217/0100</w:t>
            </w:r>
          </w:p>
          <w:p w:rsidR="00A70569" w:rsidRPr="003B598E" w:rsidRDefault="00A70569" w:rsidP="00C56950">
            <w:pPr>
              <w:rPr>
                <w:sz w:val="24"/>
                <w:highlight w:val="yellow"/>
              </w:rPr>
            </w:pPr>
            <w:r>
              <w:rPr>
                <w:sz w:val="24"/>
              </w:rPr>
              <w:t>wriaid2</w:t>
            </w:r>
          </w:p>
        </w:tc>
      </w:tr>
      <w:tr w:rsidR="007E52DD" w:rsidRPr="00FF331D" w:rsidTr="00A70569">
        <w:trPr>
          <w:trHeight w:val="20"/>
          <w:jc w:val="center"/>
        </w:trPr>
        <w:tc>
          <w:tcPr>
            <w:tcW w:w="3615" w:type="dxa"/>
            <w:tcBorders>
              <w:bottom w:val="nil"/>
            </w:tcBorders>
          </w:tcPr>
          <w:p w:rsidR="007E52DD" w:rsidRDefault="007E52DD" w:rsidP="00C56950">
            <w:pPr>
              <w:rPr>
                <w:i/>
                <w:sz w:val="24"/>
              </w:rPr>
            </w:pPr>
            <w:r>
              <w:rPr>
                <w:i/>
                <w:sz w:val="24"/>
              </w:rPr>
              <w:t>Odpovědní zástupci pro jednání:</w:t>
            </w:r>
          </w:p>
        </w:tc>
        <w:tc>
          <w:tcPr>
            <w:tcW w:w="6163" w:type="dxa"/>
            <w:tcBorders>
              <w:bottom w:val="nil"/>
            </w:tcBorders>
            <w:shd w:val="clear" w:color="auto" w:fill="auto"/>
          </w:tcPr>
          <w:p w:rsidR="007E52DD" w:rsidRPr="003B598E" w:rsidRDefault="007E52DD" w:rsidP="00C56950">
            <w:pPr>
              <w:rPr>
                <w:sz w:val="24"/>
                <w:highlight w:val="yellow"/>
              </w:rPr>
            </w:pPr>
          </w:p>
        </w:tc>
      </w:tr>
      <w:tr w:rsidR="007E52DD" w:rsidRPr="00FF331D" w:rsidTr="00A70569">
        <w:trPr>
          <w:trHeight w:val="20"/>
          <w:jc w:val="center"/>
        </w:trPr>
        <w:tc>
          <w:tcPr>
            <w:tcW w:w="3615" w:type="dxa"/>
            <w:tcBorders>
              <w:bottom w:val="nil"/>
            </w:tcBorders>
          </w:tcPr>
          <w:p w:rsidR="007E52DD" w:rsidRDefault="007E52DD" w:rsidP="00C56950">
            <w:pPr>
              <w:rPr>
                <w:i/>
                <w:sz w:val="24"/>
              </w:rPr>
            </w:pPr>
            <w:r>
              <w:rPr>
                <w:i/>
                <w:sz w:val="24"/>
              </w:rPr>
              <w:t>- ve věcech smluvních:</w:t>
            </w:r>
          </w:p>
        </w:tc>
        <w:tc>
          <w:tcPr>
            <w:tcW w:w="6163" w:type="dxa"/>
            <w:tcBorders>
              <w:bottom w:val="nil"/>
            </w:tcBorders>
            <w:shd w:val="clear" w:color="auto" w:fill="auto"/>
          </w:tcPr>
          <w:p w:rsidR="007E52DD" w:rsidRPr="00474E3F" w:rsidRDefault="00A70569" w:rsidP="00C56950">
            <w:pPr>
              <w:rPr>
                <w:sz w:val="24"/>
              </w:rPr>
            </w:pPr>
            <w:r>
              <w:rPr>
                <w:sz w:val="24"/>
              </w:rPr>
              <w:t>Jan Viklický, tel: 737252147</w:t>
            </w:r>
          </w:p>
        </w:tc>
      </w:tr>
      <w:tr w:rsidR="007E52DD" w:rsidRPr="00FF331D" w:rsidTr="00A70569">
        <w:trPr>
          <w:trHeight w:val="20"/>
          <w:jc w:val="center"/>
        </w:trPr>
        <w:tc>
          <w:tcPr>
            <w:tcW w:w="3615" w:type="dxa"/>
            <w:tcBorders>
              <w:bottom w:val="nil"/>
            </w:tcBorders>
          </w:tcPr>
          <w:p w:rsidR="007E52DD" w:rsidRDefault="007E52DD" w:rsidP="00C56950">
            <w:pPr>
              <w:rPr>
                <w:i/>
                <w:sz w:val="24"/>
              </w:rPr>
            </w:pPr>
            <w:r>
              <w:rPr>
                <w:i/>
                <w:sz w:val="24"/>
              </w:rPr>
              <w:t>- ve věcech technických:</w:t>
            </w:r>
          </w:p>
        </w:tc>
        <w:tc>
          <w:tcPr>
            <w:tcW w:w="6163" w:type="dxa"/>
            <w:tcBorders>
              <w:bottom w:val="nil"/>
            </w:tcBorders>
            <w:shd w:val="clear" w:color="auto" w:fill="auto"/>
          </w:tcPr>
          <w:p w:rsidR="007E52DD" w:rsidRPr="00474E3F" w:rsidRDefault="00A70569" w:rsidP="00C56950">
            <w:pPr>
              <w:rPr>
                <w:bCs/>
                <w:sz w:val="24"/>
                <w:szCs w:val="24"/>
              </w:rPr>
            </w:pPr>
            <w:r>
              <w:rPr>
                <w:bCs/>
                <w:sz w:val="24"/>
                <w:szCs w:val="24"/>
              </w:rPr>
              <w:t>Jan Viklický</w:t>
            </w:r>
          </w:p>
        </w:tc>
      </w:tr>
    </w:tbl>
    <w:p w:rsidR="007E52DD" w:rsidRPr="00FF13ED" w:rsidRDefault="007E52DD" w:rsidP="007E52DD">
      <w:pPr>
        <w:spacing w:beforeLines="20" w:before="48"/>
        <w:ind w:left="-284"/>
        <w:jc w:val="both"/>
        <w:rPr>
          <w:i/>
          <w:sz w:val="24"/>
        </w:rPr>
      </w:pPr>
      <w:r>
        <w:rPr>
          <w:i/>
          <w:sz w:val="24"/>
        </w:rPr>
        <w:t>(dále jen „zhotovitel“)</w:t>
      </w:r>
    </w:p>
    <w:p w:rsidR="00AE2642" w:rsidRPr="007B268E" w:rsidRDefault="00AE2642" w:rsidP="00BD13D6">
      <w:pPr>
        <w:spacing w:beforeLines="20" w:before="48"/>
        <w:ind w:left="-284"/>
        <w:jc w:val="both"/>
        <w:rPr>
          <w:sz w:val="24"/>
        </w:rPr>
      </w:pPr>
      <w:r w:rsidRPr="007B268E">
        <w:rPr>
          <w:sz w:val="24"/>
        </w:rPr>
        <w:t>za takto dohodnutých podmínek:</w:t>
      </w:r>
    </w:p>
    <w:p w:rsidR="00857513" w:rsidRPr="00095FDB" w:rsidRDefault="00857513" w:rsidP="00BD13D6">
      <w:pPr>
        <w:shd w:val="clear" w:color="00FFFF" w:fill="auto"/>
        <w:spacing w:beforeLines="20" w:before="48"/>
        <w:jc w:val="center"/>
        <w:rPr>
          <w:b/>
          <w:sz w:val="24"/>
        </w:rPr>
      </w:pPr>
    </w:p>
    <w:p w:rsidR="00AE2642" w:rsidRDefault="00DE2030" w:rsidP="00DE2030">
      <w:pPr>
        <w:shd w:val="clear" w:color="00FFFF" w:fill="auto"/>
        <w:spacing w:after="120"/>
        <w:jc w:val="center"/>
        <w:rPr>
          <w:b/>
          <w:bCs/>
          <w:sz w:val="24"/>
          <w:u w:val="single"/>
        </w:rPr>
      </w:pPr>
      <w:proofErr w:type="gramStart"/>
      <w:r>
        <w:rPr>
          <w:b/>
          <w:bCs/>
          <w:sz w:val="24"/>
          <w:szCs w:val="24"/>
          <w:u w:val="single"/>
        </w:rPr>
        <w:t xml:space="preserve">I.  </w:t>
      </w:r>
      <w:r w:rsidR="00AE2642" w:rsidRPr="00DE2030">
        <w:rPr>
          <w:b/>
          <w:bCs/>
          <w:sz w:val="24"/>
          <w:szCs w:val="24"/>
          <w:u w:val="single"/>
        </w:rPr>
        <w:t>PŘEDMĚT</w:t>
      </w:r>
      <w:proofErr w:type="gramEnd"/>
      <w:r w:rsidR="00053D8D" w:rsidRPr="00DE2030">
        <w:rPr>
          <w:b/>
          <w:bCs/>
          <w:sz w:val="24"/>
          <w:u w:val="single"/>
        </w:rPr>
        <w:t xml:space="preserve"> </w:t>
      </w:r>
      <w:r w:rsidR="00AE2642" w:rsidRPr="00DE2030">
        <w:rPr>
          <w:b/>
          <w:bCs/>
          <w:sz w:val="24"/>
          <w:u w:val="single"/>
        </w:rPr>
        <w:t>DÍLA</w:t>
      </w:r>
    </w:p>
    <w:p w:rsidR="002F7A76" w:rsidRPr="00B85140" w:rsidRDefault="002F7A76" w:rsidP="002F7A76">
      <w:pPr>
        <w:jc w:val="both"/>
        <w:rPr>
          <w:bCs/>
          <w:sz w:val="24"/>
          <w:szCs w:val="24"/>
        </w:rPr>
      </w:pPr>
      <w:r w:rsidRPr="00B85140">
        <w:rPr>
          <w:bCs/>
          <w:sz w:val="24"/>
          <w:szCs w:val="24"/>
        </w:rPr>
        <w:t xml:space="preserve">Předmětem této smlouvy je závazek zhotovitele zajistit pro objednatele </w:t>
      </w:r>
      <w:r>
        <w:rPr>
          <w:bCs/>
          <w:sz w:val="24"/>
          <w:szCs w:val="24"/>
        </w:rPr>
        <w:t xml:space="preserve">výměnu vchodových dveří a zámků u vnitřních dveří </w:t>
      </w:r>
      <w:r w:rsidRPr="00B85140">
        <w:rPr>
          <w:bCs/>
          <w:iCs/>
          <w:sz w:val="24"/>
          <w:szCs w:val="24"/>
        </w:rPr>
        <w:t>v</w:t>
      </w:r>
      <w:r w:rsidRPr="00B85140">
        <w:rPr>
          <w:bCs/>
          <w:sz w:val="24"/>
          <w:szCs w:val="24"/>
        </w:rPr>
        <w:t>e vojenském ubytovacím zařízení (dále jen „VUZ“) v</w:t>
      </w:r>
      <w:r>
        <w:rPr>
          <w:bCs/>
          <w:sz w:val="24"/>
          <w:szCs w:val="24"/>
        </w:rPr>
        <w:t> Hradci Králové, Hradecká č. p. 407.</w:t>
      </w:r>
    </w:p>
    <w:p w:rsidR="002F7A76" w:rsidRDefault="002F7A76" w:rsidP="002F7A76">
      <w:pPr>
        <w:jc w:val="both"/>
        <w:rPr>
          <w:sz w:val="24"/>
          <w:szCs w:val="24"/>
        </w:rPr>
      </w:pPr>
    </w:p>
    <w:p w:rsidR="0024417C" w:rsidRPr="00944DE0" w:rsidRDefault="0024417C" w:rsidP="0024417C">
      <w:pPr>
        <w:spacing w:after="120" w:line="288" w:lineRule="auto"/>
        <w:jc w:val="both"/>
        <w:rPr>
          <w:sz w:val="24"/>
          <w:szCs w:val="24"/>
          <w:u w:val="single"/>
        </w:rPr>
      </w:pPr>
      <w:r w:rsidRPr="00944DE0">
        <w:rPr>
          <w:sz w:val="24"/>
          <w:szCs w:val="24"/>
          <w:u w:val="single"/>
        </w:rPr>
        <w:t>Rozsah požadovaných prací:</w:t>
      </w:r>
    </w:p>
    <w:p w:rsidR="00745A33" w:rsidRDefault="00745A33" w:rsidP="00745A33">
      <w:pPr>
        <w:jc w:val="both"/>
        <w:rPr>
          <w:sz w:val="24"/>
          <w:szCs w:val="24"/>
        </w:rPr>
      </w:pPr>
      <w:r w:rsidRPr="00C77133">
        <w:rPr>
          <w:sz w:val="24"/>
          <w:szCs w:val="24"/>
        </w:rPr>
        <w:t>Demontáž stávající</w:t>
      </w:r>
      <w:r>
        <w:rPr>
          <w:sz w:val="24"/>
          <w:szCs w:val="24"/>
        </w:rPr>
        <w:t>ch</w:t>
      </w:r>
      <w:r w:rsidRPr="00C77133">
        <w:rPr>
          <w:sz w:val="24"/>
          <w:szCs w:val="24"/>
        </w:rPr>
        <w:t xml:space="preserve"> vchodových dveří s nadsvětlíkem a výměna za nové, hliníkové, hnědé barvy s dvojsklem. Součástí výměny dveří bude elektrické otvírání, výměna </w:t>
      </w:r>
      <w:proofErr w:type="spellStart"/>
      <w:r w:rsidRPr="00C77133">
        <w:rPr>
          <w:sz w:val="24"/>
          <w:szCs w:val="24"/>
        </w:rPr>
        <w:t>samozavírače</w:t>
      </w:r>
      <w:proofErr w:type="spellEnd"/>
      <w:r w:rsidRPr="00C77133">
        <w:rPr>
          <w:sz w:val="24"/>
          <w:szCs w:val="24"/>
        </w:rPr>
        <w:t xml:space="preserve"> a instalace stavěčů jednotlivých křídel. Vzhledem k tomu, že jde o ubytovací zařízení, bude součástí prací i předání 3 ks</w:t>
      </w:r>
      <w:r w:rsidRPr="00C77133">
        <w:rPr>
          <w:color w:val="FF0000"/>
          <w:sz w:val="24"/>
          <w:szCs w:val="24"/>
        </w:rPr>
        <w:t xml:space="preserve"> </w:t>
      </w:r>
      <w:r w:rsidRPr="00C77133">
        <w:rPr>
          <w:sz w:val="24"/>
          <w:szCs w:val="24"/>
        </w:rPr>
        <w:t>klíčů od hlavního vchodu. Oprava omítek okolo vyměněných dveří, včetně opravy malby a venkovních úprav.</w:t>
      </w:r>
      <w:r w:rsidR="0055261E">
        <w:rPr>
          <w:sz w:val="24"/>
          <w:szCs w:val="24"/>
        </w:rPr>
        <w:t xml:space="preserve"> Pokládka protiskluzové dlažby před vchodem.</w:t>
      </w:r>
    </w:p>
    <w:p w:rsidR="00B630CC" w:rsidRPr="00C77133" w:rsidRDefault="00B630CC" w:rsidP="00745A33">
      <w:pPr>
        <w:jc w:val="both"/>
        <w:rPr>
          <w:sz w:val="24"/>
          <w:szCs w:val="24"/>
        </w:rPr>
      </w:pPr>
      <w:r>
        <w:rPr>
          <w:sz w:val="24"/>
          <w:szCs w:val="24"/>
        </w:rPr>
        <w:t>Zhotovení a montáž bezbariérového nájezdu ke vchodu budovy – ocelový s protiskluzovou úpravou (napevno).</w:t>
      </w:r>
    </w:p>
    <w:p w:rsidR="00745A33" w:rsidRPr="00C77133" w:rsidRDefault="00745A33" w:rsidP="00745A33">
      <w:pPr>
        <w:jc w:val="both"/>
        <w:rPr>
          <w:sz w:val="24"/>
          <w:szCs w:val="24"/>
        </w:rPr>
      </w:pPr>
      <w:r w:rsidRPr="00C77133">
        <w:rPr>
          <w:sz w:val="24"/>
          <w:szCs w:val="24"/>
        </w:rPr>
        <w:lastRenderedPageBreak/>
        <w:t>Výměna zámků u vnitřních dveří bude provedena u 80 ks dveří. Součástí prací bude demontáž stávajícího kování dveří, výměna zámků, montáž nových zámků FAB a nového kování. Od každých vnitřních dveří bude předáno 2 ks</w:t>
      </w:r>
      <w:r w:rsidRPr="00C77133">
        <w:rPr>
          <w:color w:val="FF0000"/>
          <w:sz w:val="24"/>
          <w:szCs w:val="24"/>
        </w:rPr>
        <w:t xml:space="preserve"> </w:t>
      </w:r>
      <w:r w:rsidRPr="00C77133">
        <w:rPr>
          <w:sz w:val="24"/>
          <w:szCs w:val="24"/>
        </w:rPr>
        <w:t xml:space="preserve">klíčů. </w:t>
      </w:r>
    </w:p>
    <w:p w:rsidR="00745A33" w:rsidRPr="00C77133" w:rsidRDefault="00745A33" w:rsidP="00745A33">
      <w:pPr>
        <w:jc w:val="both"/>
        <w:rPr>
          <w:color w:val="000000"/>
          <w:sz w:val="24"/>
          <w:szCs w:val="24"/>
        </w:rPr>
      </w:pPr>
      <w:r w:rsidRPr="00C77133">
        <w:rPr>
          <w:color w:val="000000"/>
          <w:sz w:val="24"/>
          <w:szCs w:val="24"/>
        </w:rPr>
        <w:t xml:space="preserve">Kovový odpad bude odvezen do výkupu a </w:t>
      </w:r>
      <w:r w:rsidR="00D947B0">
        <w:rPr>
          <w:color w:val="000000"/>
          <w:sz w:val="24"/>
          <w:szCs w:val="24"/>
        </w:rPr>
        <w:t xml:space="preserve">objednatel </w:t>
      </w:r>
      <w:r w:rsidRPr="00C77133">
        <w:rPr>
          <w:color w:val="000000"/>
          <w:sz w:val="24"/>
          <w:szCs w:val="24"/>
        </w:rPr>
        <w:t xml:space="preserve">vystaví objednávku na likvidaci. Na základě předložených vážních lístků </w:t>
      </w:r>
      <w:r w:rsidR="00D947B0">
        <w:rPr>
          <w:color w:val="000000"/>
          <w:sz w:val="24"/>
          <w:szCs w:val="24"/>
        </w:rPr>
        <w:t>objednatel</w:t>
      </w:r>
      <w:r w:rsidRPr="00C77133">
        <w:rPr>
          <w:color w:val="000000"/>
          <w:sz w:val="24"/>
          <w:szCs w:val="24"/>
        </w:rPr>
        <w:t xml:space="preserve"> vystaví fakturu.</w:t>
      </w:r>
    </w:p>
    <w:p w:rsidR="00044372" w:rsidRPr="00044372" w:rsidRDefault="00044372" w:rsidP="00044372">
      <w:pPr>
        <w:shd w:val="clear" w:color="00FFFF" w:fill="auto"/>
        <w:spacing w:beforeLines="20" w:before="48" w:after="120"/>
        <w:jc w:val="both"/>
        <w:rPr>
          <w:sz w:val="24"/>
          <w:szCs w:val="24"/>
        </w:rPr>
      </w:pPr>
      <w:r w:rsidRPr="00044372">
        <w:rPr>
          <w:sz w:val="24"/>
          <w:szCs w:val="24"/>
        </w:rPr>
        <w:t>Uvedené práce budou probíhat za běžného provozu ubytov</w:t>
      </w:r>
      <w:r w:rsidR="00106C29">
        <w:rPr>
          <w:sz w:val="24"/>
          <w:szCs w:val="24"/>
        </w:rPr>
        <w:t>acího zařízení</w:t>
      </w:r>
      <w:r w:rsidR="00854F44">
        <w:rPr>
          <w:sz w:val="24"/>
          <w:szCs w:val="24"/>
        </w:rPr>
        <w:t>,</w:t>
      </w:r>
      <w:r w:rsidR="00106C29">
        <w:rPr>
          <w:sz w:val="24"/>
          <w:szCs w:val="24"/>
        </w:rPr>
        <w:t xml:space="preserve"> </w:t>
      </w:r>
      <w:r w:rsidRPr="00044372">
        <w:rPr>
          <w:sz w:val="24"/>
          <w:szCs w:val="24"/>
        </w:rPr>
        <w:t>veškeré práce je nutno provádět s ohledem na tuto skutečnost.</w:t>
      </w:r>
    </w:p>
    <w:p w:rsidR="0058150E" w:rsidRDefault="00023EB1" w:rsidP="00044372">
      <w:pPr>
        <w:shd w:val="clear" w:color="00FFFF" w:fill="auto"/>
        <w:spacing w:beforeLines="20" w:before="48" w:after="120"/>
        <w:jc w:val="both"/>
        <w:rPr>
          <w:bCs/>
          <w:iCs/>
          <w:sz w:val="24"/>
          <w:szCs w:val="24"/>
        </w:rPr>
      </w:pPr>
      <w:r>
        <w:rPr>
          <w:bCs/>
          <w:iCs/>
          <w:sz w:val="24"/>
          <w:szCs w:val="24"/>
        </w:rPr>
        <w:t>Soupis stavebních prací a dodávek</w:t>
      </w:r>
      <w:r w:rsidR="0058150E">
        <w:rPr>
          <w:bCs/>
          <w:iCs/>
          <w:sz w:val="24"/>
          <w:szCs w:val="24"/>
        </w:rPr>
        <w:t xml:space="preserve"> je přílohou č. 2.</w:t>
      </w:r>
    </w:p>
    <w:p w:rsidR="00745A33" w:rsidRDefault="00745A33" w:rsidP="00044372">
      <w:pPr>
        <w:shd w:val="clear" w:color="00FFFF" w:fill="auto"/>
        <w:spacing w:beforeLines="20" w:before="48" w:after="120"/>
        <w:jc w:val="both"/>
        <w:rPr>
          <w:bCs/>
          <w:iCs/>
          <w:sz w:val="24"/>
          <w:szCs w:val="24"/>
        </w:rPr>
      </w:pPr>
    </w:p>
    <w:p w:rsidR="00AE2642" w:rsidRPr="00095FDB" w:rsidRDefault="00F866AD" w:rsidP="00DC69D1">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DC69D1">
      <w:pPr>
        <w:shd w:val="clear" w:color="00FFFF" w:fill="auto"/>
        <w:spacing w:beforeLines="20" w:before="48"/>
        <w:jc w:val="center"/>
        <w:rPr>
          <w:b/>
          <w:sz w:val="24"/>
          <w:u w:val="single"/>
        </w:rPr>
      </w:pPr>
    </w:p>
    <w:p w:rsidR="0024417C" w:rsidRPr="003015EC" w:rsidRDefault="00C828E5" w:rsidP="00DC69D1">
      <w:pPr>
        <w:tabs>
          <w:tab w:val="left" w:pos="3686"/>
        </w:tabs>
        <w:spacing w:after="120"/>
        <w:jc w:val="both"/>
        <w:rPr>
          <w:bCs/>
          <w:sz w:val="24"/>
          <w:szCs w:val="24"/>
        </w:rPr>
      </w:pPr>
      <w:r w:rsidRPr="003015EC">
        <w:rPr>
          <w:bCs/>
          <w:sz w:val="24"/>
          <w:szCs w:val="24"/>
        </w:rPr>
        <w:t>Termín zahájení plnění:</w:t>
      </w:r>
      <w:r w:rsidRPr="003015EC">
        <w:rPr>
          <w:bCs/>
          <w:sz w:val="24"/>
          <w:szCs w:val="24"/>
        </w:rPr>
        <w:tab/>
      </w:r>
      <w:r w:rsidR="00E10DDC">
        <w:rPr>
          <w:bCs/>
          <w:sz w:val="24"/>
          <w:szCs w:val="24"/>
        </w:rPr>
        <w:t>dle čl. XI, odst. 11.2</w:t>
      </w:r>
    </w:p>
    <w:p w:rsidR="00352D92" w:rsidRPr="003015EC" w:rsidRDefault="00D711E4" w:rsidP="00DC69D1">
      <w:pPr>
        <w:tabs>
          <w:tab w:val="left" w:pos="3686"/>
        </w:tabs>
        <w:rPr>
          <w:bCs/>
          <w:color w:val="000000"/>
          <w:sz w:val="24"/>
          <w:szCs w:val="24"/>
        </w:rPr>
      </w:pPr>
      <w:r w:rsidRPr="003015EC">
        <w:rPr>
          <w:bCs/>
          <w:color w:val="000000"/>
          <w:sz w:val="24"/>
          <w:szCs w:val="24"/>
        </w:rPr>
        <w:t>Termín ukončení plnění</w:t>
      </w:r>
      <w:r w:rsidR="009A3F58" w:rsidRPr="003015EC">
        <w:rPr>
          <w:bCs/>
          <w:color w:val="000000"/>
          <w:sz w:val="24"/>
          <w:szCs w:val="24"/>
        </w:rPr>
        <w:t>:</w:t>
      </w:r>
      <w:r w:rsidR="00605041" w:rsidRPr="003015EC">
        <w:rPr>
          <w:bCs/>
          <w:color w:val="000000"/>
          <w:sz w:val="24"/>
          <w:szCs w:val="24"/>
        </w:rPr>
        <w:tab/>
      </w:r>
      <w:r w:rsidR="008F6910">
        <w:rPr>
          <w:bCs/>
          <w:color w:val="000000"/>
          <w:sz w:val="24"/>
          <w:szCs w:val="24"/>
        </w:rPr>
        <w:t>12</w:t>
      </w:r>
      <w:r w:rsidR="00E34799" w:rsidRPr="003015EC">
        <w:rPr>
          <w:bCs/>
          <w:color w:val="000000"/>
          <w:sz w:val="24"/>
          <w:szCs w:val="24"/>
        </w:rPr>
        <w:t xml:space="preserve">. </w:t>
      </w:r>
      <w:r w:rsidR="008F6910">
        <w:rPr>
          <w:bCs/>
          <w:color w:val="000000"/>
          <w:sz w:val="24"/>
          <w:szCs w:val="24"/>
        </w:rPr>
        <w:t>12</w:t>
      </w:r>
      <w:r w:rsidR="00E34799" w:rsidRPr="003015EC">
        <w:rPr>
          <w:bCs/>
          <w:color w:val="000000"/>
          <w:sz w:val="24"/>
          <w:szCs w:val="24"/>
        </w:rPr>
        <w:t>. 201</w:t>
      </w:r>
      <w:r w:rsidR="00C56950" w:rsidRPr="003015EC">
        <w:rPr>
          <w:bCs/>
          <w:color w:val="000000"/>
          <w:sz w:val="24"/>
          <w:szCs w:val="24"/>
        </w:rPr>
        <w:t>6</w:t>
      </w:r>
      <w:r w:rsidR="00560BF2" w:rsidRPr="003015EC">
        <w:rPr>
          <w:bCs/>
          <w:color w:val="000000"/>
          <w:sz w:val="24"/>
          <w:szCs w:val="24"/>
        </w:rPr>
        <w:tab/>
      </w:r>
      <w:r w:rsidR="00560BF2" w:rsidRPr="003015EC">
        <w:rPr>
          <w:bCs/>
          <w:color w:val="000000"/>
          <w:sz w:val="24"/>
          <w:szCs w:val="24"/>
        </w:rPr>
        <w:tab/>
      </w:r>
      <w:r w:rsidRPr="003015EC">
        <w:rPr>
          <w:bCs/>
          <w:color w:val="000000"/>
          <w:sz w:val="24"/>
          <w:szCs w:val="24"/>
        </w:rPr>
        <w:tab/>
      </w:r>
    </w:p>
    <w:p w:rsidR="00B477C5" w:rsidRPr="003015EC" w:rsidRDefault="00B477C5" w:rsidP="00DC69D1">
      <w:pPr>
        <w:rPr>
          <w:bCs/>
          <w:sz w:val="24"/>
          <w:szCs w:val="24"/>
        </w:rPr>
      </w:pPr>
    </w:p>
    <w:p w:rsidR="00654A49" w:rsidRPr="003015EC" w:rsidRDefault="00406998" w:rsidP="00DC69D1">
      <w:pPr>
        <w:rPr>
          <w:bCs/>
          <w:color w:val="000000"/>
          <w:sz w:val="24"/>
          <w:szCs w:val="24"/>
        </w:rPr>
      </w:pPr>
      <w:r w:rsidRPr="003015EC">
        <w:rPr>
          <w:bCs/>
          <w:color w:val="000000"/>
          <w:sz w:val="24"/>
          <w:szCs w:val="24"/>
        </w:rPr>
        <w:t xml:space="preserve">Místo plnění </w:t>
      </w:r>
      <w:r w:rsidR="00BF2F1E" w:rsidRPr="003015EC">
        <w:rPr>
          <w:bCs/>
          <w:color w:val="000000"/>
          <w:sz w:val="24"/>
          <w:szCs w:val="24"/>
        </w:rPr>
        <w:t xml:space="preserve">díla: </w:t>
      </w:r>
      <w:r w:rsidR="00E34799" w:rsidRPr="003015EC">
        <w:rPr>
          <w:bCs/>
          <w:color w:val="000000"/>
          <w:sz w:val="24"/>
          <w:szCs w:val="24"/>
        </w:rPr>
        <w:tab/>
      </w:r>
      <w:r w:rsidR="00F32B51" w:rsidRPr="003015EC">
        <w:rPr>
          <w:bCs/>
          <w:color w:val="000000"/>
          <w:sz w:val="24"/>
          <w:szCs w:val="24"/>
        </w:rPr>
        <w:tab/>
      </w:r>
      <w:r w:rsidR="00F32B51" w:rsidRPr="003015EC">
        <w:rPr>
          <w:bCs/>
          <w:color w:val="000000"/>
          <w:sz w:val="24"/>
          <w:szCs w:val="24"/>
        </w:rPr>
        <w:tab/>
      </w:r>
      <w:r w:rsidR="00E34799" w:rsidRPr="003015EC">
        <w:rPr>
          <w:bCs/>
          <w:color w:val="000000"/>
          <w:sz w:val="24"/>
          <w:szCs w:val="24"/>
        </w:rPr>
        <w:t xml:space="preserve">VUZ </w:t>
      </w:r>
      <w:r w:rsidR="00745A33">
        <w:rPr>
          <w:bCs/>
          <w:color w:val="000000"/>
          <w:sz w:val="24"/>
          <w:szCs w:val="24"/>
        </w:rPr>
        <w:t>Hradec Králové, Hradecká č. p. 407</w:t>
      </w:r>
    </w:p>
    <w:p w:rsidR="00EA3BE5" w:rsidRPr="003015EC" w:rsidRDefault="00EA3BE5" w:rsidP="00DC69D1"/>
    <w:p w:rsidR="00E34799" w:rsidRDefault="00E34799" w:rsidP="00DC69D1"/>
    <w:p w:rsidR="00AE2642" w:rsidRPr="00095FDB" w:rsidRDefault="00F866AD" w:rsidP="00DC69D1">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9A3F58" w:rsidRPr="003015EC" w:rsidRDefault="009A3F58" w:rsidP="00DC69D1">
      <w:pPr>
        <w:jc w:val="both"/>
        <w:rPr>
          <w:sz w:val="24"/>
        </w:rPr>
      </w:pPr>
      <w:r w:rsidRPr="003015EC">
        <w:rPr>
          <w:sz w:val="24"/>
        </w:rPr>
        <w:t>Cena za předmět díla bez DPH je cenou konečnou, nejvýše přípustnou, ve které jsou zahrnuty veškeré náklady dle článku I této smlouvy a činí:</w:t>
      </w:r>
      <w:r w:rsidR="0027089E">
        <w:rPr>
          <w:sz w:val="24"/>
        </w:rPr>
        <w:t xml:space="preserve"> 188.482</w:t>
      </w:r>
      <w:r w:rsidR="00A77C83" w:rsidRPr="003015EC">
        <w:rPr>
          <w:sz w:val="24"/>
        </w:rPr>
        <w:t xml:space="preserve"> </w:t>
      </w:r>
      <w:r w:rsidRPr="003015EC">
        <w:rPr>
          <w:sz w:val="24"/>
        </w:rPr>
        <w:t>Kč</w:t>
      </w:r>
    </w:p>
    <w:p w:rsidR="009A3F58" w:rsidRPr="00756BB0" w:rsidRDefault="009A3F58" w:rsidP="00DC69D1">
      <w:pPr>
        <w:tabs>
          <w:tab w:val="left" w:pos="1080"/>
          <w:tab w:val="right" w:pos="7740"/>
        </w:tabs>
        <w:ind w:left="540"/>
        <w:jc w:val="both"/>
        <w:rPr>
          <w:b/>
          <w:sz w:val="24"/>
        </w:rPr>
      </w:pPr>
    </w:p>
    <w:p w:rsidR="009A3F58" w:rsidRPr="00756BB0" w:rsidRDefault="009A3F58" w:rsidP="00DC69D1">
      <w:pPr>
        <w:tabs>
          <w:tab w:val="left" w:pos="1080"/>
          <w:tab w:val="right" w:pos="7740"/>
        </w:tabs>
        <w:jc w:val="both"/>
        <w:rPr>
          <w:sz w:val="24"/>
        </w:rPr>
      </w:pPr>
      <w:r w:rsidRPr="00566F27">
        <w:rPr>
          <w:sz w:val="24"/>
        </w:rPr>
        <w:t>slovy:</w:t>
      </w:r>
      <w:r w:rsidRPr="00566F27">
        <w:rPr>
          <w:sz w:val="24"/>
        </w:rPr>
        <w:tab/>
        <w:t>„</w:t>
      </w:r>
      <w:proofErr w:type="spellStart"/>
      <w:r w:rsidR="00750DCC">
        <w:rPr>
          <w:sz w:val="24"/>
        </w:rPr>
        <w:t>stoosmdesátosmtisícčtyřistaosmdesátdva</w:t>
      </w:r>
      <w:proofErr w:type="spellEnd"/>
      <w:r w:rsidR="0027089E">
        <w:rPr>
          <w:sz w:val="24"/>
        </w:rPr>
        <w:t xml:space="preserve"> </w:t>
      </w:r>
      <w:r w:rsidR="00E94D22">
        <w:rPr>
          <w:sz w:val="24"/>
        </w:rPr>
        <w:t>korun</w:t>
      </w:r>
      <w:r w:rsidR="0027089E">
        <w:rPr>
          <w:sz w:val="24"/>
        </w:rPr>
        <w:t xml:space="preserve"> </w:t>
      </w:r>
      <w:r w:rsidR="00E94D22">
        <w:rPr>
          <w:sz w:val="24"/>
        </w:rPr>
        <w:t>českých</w:t>
      </w:r>
      <w:r w:rsidRPr="00566F27">
        <w:rPr>
          <w:sz w:val="24"/>
        </w:rPr>
        <w:t>“</w:t>
      </w:r>
    </w:p>
    <w:p w:rsidR="009A3F58" w:rsidRPr="00756BB0" w:rsidRDefault="009A3F58" w:rsidP="00B46B1D">
      <w:pPr>
        <w:jc w:val="center"/>
        <w:rPr>
          <w:sz w:val="24"/>
        </w:rPr>
      </w:pPr>
    </w:p>
    <w:p w:rsidR="009A3F58" w:rsidRPr="00944DE0" w:rsidRDefault="009A3F58" w:rsidP="00B46B1D">
      <w:pPr>
        <w:rPr>
          <w:sz w:val="24"/>
          <w:szCs w:val="24"/>
        </w:rPr>
      </w:pPr>
      <w:r w:rsidRPr="00944DE0">
        <w:rPr>
          <w:sz w:val="24"/>
          <w:szCs w:val="24"/>
        </w:rPr>
        <w:t>DPH bude účtováno v sazbě platné ke dni uskutečnění zdanitelného plnění.</w:t>
      </w:r>
    </w:p>
    <w:p w:rsidR="00E929A1" w:rsidRDefault="00E929A1" w:rsidP="008B6EFD">
      <w:pPr>
        <w:spacing w:beforeLines="20" w:before="48" w:after="120"/>
        <w:rPr>
          <w:b/>
          <w:caps/>
          <w:sz w:val="24"/>
          <w:u w:val="single"/>
        </w:rPr>
      </w:pPr>
    </w:p>
    <w:p w:rsidR="00AE2642" w:rsidRPr="00095FDB" w:rsidRDefault="00F866AD" w:rsidP="00BD13D6">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776A70" w:rsidRPr="00D876A8" w:rsidRDefault="00D876A8" w:rsidP="003C4F1A">
      <w:pPr>
        <w:pStyle w:val="Zkladntext3"/>
        <w:numPr>
          <w:ilvl w:val="0"/>
          <w:numId w:val="2"/>
        </w:numPr>
        <w:jc w:val="both"/>
        <w:rPr>
          <w:bCs/>
          <w:szCs w:val="24"/>
        </w:rPr>
      </w:pPr>
      <w:r w:rsidRPr="00E02268">
        <w:rPr>
          <w:szCs w:val="24"/>
        </w:rPr>
        <w:t xml:space="preserve">Skutečně provedené a oboustranně odsouhlasené práce budou fakturovány </w:t>
      </w:r>
      <w:r w:rsidR="003C4F1A">
        <w:rPr>
          <w:szCs w:val="24"/>
        </w:rPr>
        <w:t>jednou</w:t>
      </w:r>
      <w:r w:rsidRPr="00E02268">
        <w:rPr>
          <w:szCs w:val="24"/>
        </w:rPr>
        <w:t xml:space="preserve"> faktur</w:t>
      </w:r>
      <w:r w:rsidR="003C4F1A">
        <w:rPr>
          <w:szCs w:val="24"/>
        </w:rPr>
        <w:t>ou</w:t>
      </w:r>
      <w:r>
        <w:rPr>
          <w:szCs w:val="24"/>
        </w:rPr>
        <w:t xml:space="preserve"> n</w:t>
      </w:r>
      <w:r w:rsidRPr="00E02268">
        <w:rPr>
          <w:szCs w:val="24"/>
        </w:rPr>
        <w:t>a základě zápisu o předání/převzetí díla.</w:t>
      </w:r>
      <w:r w:rsidRPr="00E02268">
        <w:rPr>
          <w:bCs/>
          <w:szCs w:val="24"/>
        </w:rPr>
        <w:t xml:space="preserve"> </w:t>
      </w:r>
    </w:p>
    <w:p w:rsidR="0075034C" w:rsidRDefault="0075034C" w:rsidP="00BD13D6">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BD13D6">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3015EC">
        <w:rPr>
          <w:sz w:val="24"/>
        </w:rPr>
        <w:t>3</w:t>
      </w:r>
      <w:r w:rsidR="00F634A8" w:rsidRPr="003015EC">
        <w:rPr>
          <w:sz w:val="24"/>
        </w:rPr>
        <w:t>0</w:t>
      </w:r>
      <w:r w:rsidRPr="003015EC">
        <w:rPr>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xml:space="preserve">, příspěvková organizace, </w:t>
      </w:r>
      <w:r w:rsidR="00D876A8">
        <w:rPr>
          <w:sz w:val="24"/>
        </w:rPr>
        <w:t>Teplého 2796</w:t>
      </w:r>
      <w:r w:rsidRPr="00095FDB">
        <w:rPr>
          <w:sz w:val="24"/>
        </w:rPr>
        <w:t xml:space="preserve">, </w:t>
      </w:r>
      <w:r w:rsidR="00D876A8">
        <w:rPr>
          <w:sz w:val="24"/>
        </w:rPr>
        <w:t>530 02 Pardubice</w:t>
      </w:r>
      <w:r w:rsidR="0075034C" w:rsidRPr="00095FDB">
        <w:rPr>
          <w:color w:val="000000"/>
          <w:sz w:val="24"/>
        </w:rPr>
        <w:t>.</w:t>
      </w:r>
      <w:r w:rsidR="0027089E">
        <w:rPr>
          <w:color w:val="000000"/>
          <w:sz w:val="24"/>
        </w:rPr>
        <w:t xml:space="preserve"> Při nesplnění podmínky 30</w:t>
      </w:r>
      <w:r w:rsidR="00864C53">
        <w:rPr>
          <w:color w:val="000000"/>
          <w:sz w:val="24"/>
        </w:rPr>
        <w:t xml:space="preserve"> denní splatnosti faktury ode dne jejího doručení bude faktura zhotoviteli vrácena k opravě.</w:t>
      </w:r>
    </w:p>
    <w:p w:rsidR="00AE2642" w:rsidRPr="002354D1" w:rsidRDefault="00AE2642" w:rsidP="0075034C">
      <w:pPr>
        <w:numPr>
          <w:ilvl w:val="0"/>
          <w:numId w:val="2"/>
        </w:numPr>
        <w:tabs>
          <w:tab w:val="left" w:pos="0"/>
        </w:tabs>
        <w:spacing w:before="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w:t>
      </w:r>
      <w:r w:rsidRPr="00095FDB">
        <w:rPr>
          <w:color w:val="000000"/>
          <w:sz w:val="24"/>
          <w:szCs w:val="24"/>
        </w:rPr>
        <w:lastRenderedPageBreak/>
        <w:t>Oprávněným vrácením faktury přestává běžet původní lhůta splatnosti a běží znovu ode dne doručení nové faktury objednateli.</w:t>
      </w:r>
    </w:p>
    <w:p w:rsidR="004D630E" w:rsidRPr="00095FDB" w:rsidRDefault="004D630E" w:rsidP="00CF628C">
      <w:pPr>
        <w:tabs>
          <w:tab w:val="right" w:pos="4253"/>
        </w:tabs>
        <w:spacing w:after="120" w:line="288" w:lineRule="auto"/>
        <w:jc w:val="both"/>
        <w:rPr>
          <w:sz w:val="24"/>
          <w:szCs w:val="24"/>
        </w:rPr>
      </w:pPr>
    </w:p>
    <w:p w:rsidR="00AE2642" w:rsidRDefault="00F866AD" w:rsidP="00BD13D6">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Pr="00095FDB"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864C53"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rsidR="00864C53" w:rsidRPr="00864C53" w:rsidRDefault="00864C53" w:rsidP="00864C53">
      <w:pPr>
        <w:numPr>
          <w:ilvl w:val="0"/>
          <w:numId w:val="5"/>
        </w:numPr>
        <w:tabs>
          <w:tab w:val="left" w:pos="0"/>
        </w:tabs>
        <w:spacing w:before="120"/>
        <w:jc w:val="both"/>
        <w:rPr>
          <w:b/>
          <w:sz w:val="24"/>
        </w:rPr>
      </w:pPr>
      <w:r w:rsidRPr="000B70BA">
        <w:rPr>
          <w:sz w:val="24"/>
        </w:rPr>
        <w:t>Původcem odpadu</w:t>
      </w:r>
      <w:r>
        <w:rPr>
          <w:sz w:val="24"/>
        </w:rPr>
        <w:t xml:space="preserve"> vzniklého při provádění díla</w:t>
      </w:r>
      <w:r w:rsidRPr="000B70BA">
        <w:rPr>
          <w:sz w:val="24"/>
        </w:rPr>
        <w:t xml:space="preserve"> je zhotovitel.</w:t>
      </w:r>
    </w:p>
    <w:p w:rsidR="00455900" w:rsidRPr="00E929A1" w:rsidRDefault="004D630E" w:rsidP="0075034C">
      <w:pPr>
        <w:numPr>
          <w:ilvl w:val="0"/>
          <w:numId w:val="5"/>
        </w:numPr>
        <w:tabs>
          <w:tab w:val="left" w:pos="0"/>
        </w:tabs>
        <w:spacing w:before="120"/>
        <w:jc w:val="both"/>
        <w:rPr>
          <w:b/>
          <w:sz w:val="24"/>
        </w:rPr>
      </w:pPr>
      <w:r>
        <w:rPr>
          <w:sz w:val="24"/>
        </w:rPr>
        <w:t>V případě, že dojde ke změně pod</w:t>
      </w:r>
      <w:r w:rsidR="00455900" w:rsidRPr="00095FDB">
        <w:rPr>
          <w:sz w:val="24"/>
        </w:rPr>
        <w:t>dodavatele, prostřednictvím, kterého zhotovitel prokazoval v zadávacím řízení kvalifikaci, je zhotovitel povinen před jeho změnou objednatele písemně informovat a vyžádat si jeho souhlasné stanovisko.</w:t>
      </w:r>
    </w:p>
    <w:p w:rsidR="00BD13D6" w:rsidRPr="00BD13D6" w:rsidRDefault="00BD13D6" w:rsidP="007475EA">
      <w:pPr>
        <w:spacing w:line="276" w:lineRule="auto"/>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2354D1" w:rsidRDefault="002354D1" w:rsidP="002354D1"/>
    <w:p w:rsidR="00AE2642" w:rsidRPr="0028112E" w:rsidRDefault="00AE2642" w:rsidP="00BD13D6">
      <w:pPr>
        <w:numPr>
          <w:ilvl w:val="0"/>
          <w:numId w:val="6"/>
        </w:numPr>
        <w:spacing w:beforeLines="20" w:before="48"/>
        <w:jc w:val="both"/>
        <w:rPr>
          <w:sz w:val="24"/>
        </w:rPr>
      </w:pPr>
      <w:r w:rsidRPr="00095FDB">
        <w:rPr>
          <w:sz w:val="24"/>
        </w:rPr>
        <w:t xml:space="preserve">Záruční doba na provedené dílo </w:t>
      </w:r>
      <w:r w:rsidRPr="0028112E">
        <w:rPr>
          <w:sz w:val="24"/>
        </w:rPr>
        <w:t xml:space="preserve">je </w:t>
      </w:r>
      <w:r w:rsidR="00EB528D">
        <w:rPr>
          <w:sz w:val="24"/>
        </w:rPr>
        <w:t>60</w:t>
      </w:r>
      <w:r w:rsidR="00D02105" w:rsidRPr="0028112E">
        <w:rPr>
          <w:sz w:val="24"/>
        </w:rPr>
        <w:t xml:space="preserve"> </w:t>
      </w:r>
      <w:r w:rsidR="00783D5E" w:rsidRPr="0028112E">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A90520"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A90520" w:rsidRPr="00ED1D7F" w:rsidRDefault="00A90520" w:rsidP="00A90520">
      <w:pPr>
        <w:spacing w:before="120"/>
        <w:ind w:left="851"/>
        <w:jc w:val="both"/>
        <w:rPr>
          <w:b/>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lastRenderedPageBreak/>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30F1C"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630F1C" w:rsidRPr="00630F1C" w:rsidRDefault="00630F1C" w:rsidP="00630F1C">
      <w:pPr>
        <w:numPr>
          <w:ilvl w:val="0"/>
          <w:numId w:val="17"/>
        </w:numPr>
        <w:spacing w:before="120" w:after="120"/>
        <w:jc w:val="both"/>
        <w:rPr>
          <w:sz w:val="24"/>
        </w:rPr>
      </w:pPr>
      <w:r w:rsidRPr="00095FDB">
        <w:rPr>
          <w:sz w:val="24"/>
        </w:rPr>
        <w:t xml:space="preserve">Zhotovitel </w:t>
      </w:r>
      <w:r>
        <w:rPr>
          <w:sz w:val="24"/>
        </w:rPr>
        <w:t xml:space="preserve">bere na vědomí, že tato </w:t>
      </w:r>
      <w:r w:rsidRPr="00095FDB">
        <w:rPr>
          <w:sz w:val="24"/>
        </w:rPr>
        <w:t>smlouv</w:t>
      </w:r>
      <w:r>
        <w:rPr>
          <w:sz w:val="24"/>
        </w:rPr>
        <w:t>a</w:t>
      </w:r>
      <w:r w:rsidRPr="00095FDB">
        <w:rPr>
          <w:sz w:val="24"/>
        </w:rPr>
        <w:t xml:space="preserve"> </w:t>
      </w:r>
      <w:r>
        <w:rPr>
          <w:sz w:val="24"/>
        </w:rPr>
        <w:t xml:space="preserve">včetně její změny a dodatků bude uveřejněna v souladu s § 219 zákona č. 134/2016 Sb., o zadávání veřejných zakázek v platném znění. </w:t>
      </w:r>
    </w:p>
    <w:p w:rsidR="00630F1C" w:rsidRPr="00630F1C" w:rsidRDefault="00197CB7" w:rsidP="00630F1C">
      <w:pPr>
        <w:numPr>
          <w:ilvl w:val="0"/>
          <w:numId w:val="17"/>
        </w:numPr>
        <w:spacing w:before="120" w:after="120"/>
        <w:jc w:val="both"/>
        <w:rPr>
          <w:sz w:val="24"/>
        </w:rPr>
      </w:pPr>
      <w:r w:rsidRPr="00095FDB">
        <w:rPr>
          <w:sz w:val="24"/>
        </w:rPr>
        <w:t xml:space="preserve">Zhotovitel souhlasí se zveřejněním smlouvy na </w:t>
      </w:r>
      <w:r w:rsidR="00654A49">
        <w:rPr>
          <w:sz w:val="24"/>
        </w:rPr>
        <w:t xml:space="preserve">e-tržišti </w:t>
      </w:r>
      <w:proofErr w:type="spellStart"/>
      <w:r w:rsidR="00654A49">
        <w:rPr>
          <w:sz w:val="24"/>
        </w:rPr>
        <w:t>Tendermarket</w:t>
      </w:r>
      <w:proofErr w:type="spellEnd"/>
      <w:r w:rsidR="00654A49">
        <w:rPr>
          <w:sz w:val="24"/>
        </w:rPr>
        <w:t xml:space="preserve"> (případně na webových stránkách objednatele).</w:t>
      </w:r>
    </w:p>
    <w:p w:rsidR="001A6F2A" w:rsidRPr="00E34799" w:rsidRDefault="00371726" w:rsidP="00C56950">
      <w:pPr>
        <w:numPr>
          <w:ilvl w:val="0"/>
          <w:numId w:val="17"/>
        </w:numPr>
        <w:autoSpaceDE w:val="0"/>
        <w:autoSpaceDN w:val="0"/>
        <w:adjustRightInd w:val="0"/>
        <w:spacing w:after="120"/>
        <w:rPr>
          <w:sz w:val="24"/>
          <w:szCs w:val="24"/>
        </w:rPr>
      </w:pPr>
      <w:r w:rsidRPr="00E34799">
        <w:rPr>
          <w:sz w:val="24"/>
          <w:szCs w:val="24"/>
        </w:rPr>
        <w:t>Zhotovitel</w:t>
      </w:r>
      <w:r w:rsidRPr="00E34799">
        <w:rPr>
          <w:bCs/>
          <w:sz w:val="24"/>
          <w:szCs w:val="24"/>
        </w:rPr>
        <w:t xml:space="preserve"> čestně prohlašuje, že před podpisem smlouvy bude mít uzavřenou jedinou pojistnou smlouvu, jejímž předmětem je pojištění odpovědnosti za škodu způsobenou zhotovitelem třetí osobě ve výši minimálně </w:t>
      </w:r>
      <w:r w:rsidR="000E20F6" w:rsidRPr="0028112E">
        <w:rPr>
          <w:bCs/>
          <w:sz w:val="24"/>
          <w:szCs w:val="24"/>
        </w:rPr>
        <w:t>1</w:t>
      </w:r>
      <w:r w:rsidR="0027089E">
        <w:rPr>
          <w:bCs/>
          <w:sz w:val="24"/>
          <w:szCs w:val="24"/>
        </w:rPr>
        <w:t> 000 000</w:t>
      </w:r>
      <w:r w:rsidRPr="0028112E">
        <w:rPr>
          <w:bCs/>
          <w:sz w:val="24"/>
          <w:szCs w:val="24"/>
        </w:rPr>
        <w:t xml:space="preserve"> Kč</w:t>
      </w:r>
      <w:r w:rsidRPr="00E34799">
        <w:rPr>
          <w:bCs/>
          <w:sz w:val="24"/>
          <w:szCs w:val="24"/>
        </w:rPr>
        <w:t>. Tato smlouva bude platná po celou dobu realizace předmětu díla.</w:t>
      </w:r>
    </w:p>
    <w:p w:rsidR="00703EE5" w:rsidRPr="00EE5368" w:rsidRDefault="00703EE5" w:rsidP="001A6F2A">
      <w:pPr>
        <w:autoSpaceDE w:val="0"/>
        <w:autoSpaceDN w:val="0"/>
        <w:adjustRightInd w:val="0"/>
        <w:rPr>
          <w:sz w:val="24"/>
          <w:szCs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Default="00F634A8" w:rsidP="00F634A8">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197CB7" w:rsidRPr="00095FDB" w:rsidRDefault="00197CB7" w:rsidP="007475EA">
      <w:pPr>
        <w:shd w:val="clear" w:color="00FFFF" w:fill="auto"/>
        <w:spacing w:line="276" w:lineRule="auto"/>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V případě nedodržení termínu dokončení díla a za prodlení s odstraněním vad a nedodělků v termínech stanovených v zápise o předání a převzetí díla uhradí zhotovitel objednateli smluvní pokutu ve výši 0,</w:t>
      </w:r>
      <w:r w:rsidR="00A87620" w:rsidRPr="00095FDB">
        <w:rPr>
          <w:bCs/>
          <w:sz w:val="24"/>
        </w:rPr>
        <w:t>0</w:t>
      </w:r>
      <w:r w:rsidRPr="00095FDB">
        <w:rPr>
          <w:bCs/>
          <w:sz w:val="24"/>
        </w:rPr>
        <w:t>5 % z celkové ceny díla za každý i započatý den prodlení.</w:t>
      </w:r>
    </w:p>
    <w:p w:rsidR="00C85501" w:rsidRDefault="00C85501" w:rsidP="007D4A64">
      <w:pPr>
        <w:numPr>
          <w:ilvl w:val="0"/>
          <w:numId w:val="8"/>
        </w:numPr>
        <w:tabs>
          <w:tab w:val="right" w:pos="9071"/>
        </w:tabs>
        <w:spacing w:after="120"/>
        <w:jc w:val="both"/>
        <w:rPr>
          <w:sz w:val="24"/>
        </w:rPr>
      </w:pPr>
      <w:r w:rsidRPr="00095FDB">
        <w:rPr>
          <w:sz w:val="24"/>
        </w:rPr>
        <w:t>Při neplnění podmínek smlouvy</w:t>
      </w:r>
      <w:r w:rsidR="00E87DFC">
        <w:rPr>
          <w:sz w:val="24"/>
        </w:rPr>
        <w:t xml:space="preserve"> nebo</w:t>
      </w:r>
      <w:r w:rsidRPr="00095FDB">
        <w:rPr>
          <w:sz w:val="24"/>
        </w:rPr>
        <w:t xml:space="preserve"> porušování zákonných povinností</w:t>
      </w:r>
      <w:r w:rsidR="00524874" w:rsidRPr="00095FDB">
        <w:rPr>
          <w:sz w:val="24"/>
        </w:rPr>
        <w:t xml:space="preserve"> (</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výši </w:t>
      </w:r>
      <w:r w:rsidR="001A6F2A">
        <w:rPr>
          <w:sz w:val="24"/>
        </w:rPr>
        <w:t>0,05</w:t>
      </w:r>
      <w:r w:rsidR="006375DA">
        <w:rPr>
          <w:sz w:val="24"/>
        </w:rPr>
        <w:t xml:space="preserve"> % z celkové smluvní ceny díla</w:t>
      </w:r>
      <w:r w:rsidRPr="00095FDB">
        <w:rPr>
          <w:sz w:val="24"/>
        </w:rPr>
        <w:t xml:space="preserve"> za každý započatý den a každé jednotlivé porušení.</w:t>
      </w:r>
    </w:p>
    <w:p w:rsidR="00617B38" w:rsidRDefault="00617B38" w:rsidP="002354D1">
      <w:pPr>
        <w:numPr>
          <w:ilvl w:val="0"/>
          <w:numId w:val="8"/>
        </w:numPr>
        <w:tabs>
          <w:tab w:val="right" w:pos="9071"/>
        </w:tabs>
        <w:spacing w:after="120"/>
        <w:jc w:val="both"/>
        <w:rPr>
          <w:sz w:val="24"/>
          <w:szCs w:val="24"/>
        </w:rPr>
      </w:pPr>
      <w:r w:rsidRPr="00617B38">
        <w:rPr>
          <w:sz w:val="24"/>
          <w:szCs w:val="24"/>
        </w:rPr>
        <w:t>Sankce za nedodržování BOZP, požární ochrany a ochrany životního prostředí se řídí dle sazebníku pokut (příloha č. 1 smlouvy)</w:t>
      </w:r>
      <w:r>
        <w:rPr>
          <w:sz w:val="24"/>
          <w:szCs w:val="24"/>
        </w:rPr>
        <w:t>.</w:t>
      </w:r>
    </w:p>
    <w:p w:rsidR="002354D1" w:rsidRPr="00617B38" w:rsidRDefault="002354D1" w:rsidP="002354D1">
      <w:pPr>
        <w:numPr>
          <w:ilvl w:val="0"/>
          <w:numId w:val="8"/>
        </w:numPr>
        <w:tabs>
          <w:tab w:val="right" w:pos="9071"/>
        </w:tabs>
        <w:spacing w:after="120"/>
        <w:jc w:val="both"/>
        <w:rPr>
          <w:sz w:val="24"/>
          <w:szCs w:val="24"/>
        </w:rPr>
      </w:pPr>
      <w:r w:rsidRPr="00617B38">
        <w:rPr>
          <w:sz w:val="24"/>
          <w:szCs w:val="24"/>
        </w:rPr>
        <w:lastRenderedPageBreak/>
        <w:t xml:space="preserve">Pokuty vzniklé vlivem stavební činnosti zhotovitele udělené </w:t>
      </w:r>
      <w:r w:rsidR="001A6F2A" w:rsidRPr="00617B38">
        <w:rPr>
          <w:color w:val="000000" w:themeColor="text1"/>
          <w:sz w:val="24"/>
          <w:szCs w:val="24"/>
        </w:rPr>
        <w:t xml:space="preserve">objednateli </w:t>
      </w:r>
      <w:r w:rsidR="001A6F2A" w:rsidRPr="00617B38">
        <w:rPr>
          <w:sz w:val="24"/>
          <w:szCs w:val="24"/>
        </w:rPr>
        <w:t>b</w:t>
      </w:r>
      <w:r w:rsidRPr="00617B38">
        <w:rPr>
          <w:sz w:val="24"/>
          <w:szCs w:val="24"/>
        </w:rPr>
        <w:t>udou převedeny na zhotovitele v plné výši a mohou být započteny proti neuhrazeným fakturám.</w:t>
      </w:r>
    </w:p>
    <w:p w:rsidR="0084259A" w:rsidRPr="008B6EFD" w:rsidRDefault="00AE2642" w:rsidP="00EA3BE5">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AB13EB" w:rsidRDefault="00AB13EB" w:rsidP="00EA3BE5">
      <w:pPr>
        <w:tabs>
          <w:tab w:val="right" w:pos="9071"/>
        </w:tabs>
        <w:spacing w:after="120"/>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BD13D6">
      <w:pPr>
        <w:pStyle w:val="Zkladntext3"/>
        <w:numPr>
          <w:ilvl w:val="0"/>
          <w:numId w:val="9"/>
        </w:numPr>
        <w:spacing w:beforeLines="20" w:before="48"/>
        <w:jc w:val="both"/>
      </w:pPr>
      <w:r w:rsidRPr="00095FDB">
        <w:t xml:space="preserve">Odstoupit od této smlouvy lze pro podstatné porušení </w:t>
      </w:r>
      <w:r w:rsidR="00150F3F">
        <w:t>smluvních povinností, kterými jsou</w:t>
      </w:r>
      <w:r w:rsidR="00AE3EFB" w:rsidRPr="00095FDB">
        <w:t xml:space="preserve"> 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BD13D6">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8B6EFD" w:rsidRPr="00095FDB" w:rsidRDefault="008B6EFD" w:rsidP="007475EA">
      <w:pPr>
        <w:spacing w:beforeLines="20" w:before="48" w:line="276" w:lineRule="auto"/>
        <w:jc w:val="both"/>
        <w:rPr>
          <w:sz w:val="24"/>
        </w:rPr>
      </w:pPr>
    </w:p>
    <w:p w:rsidR="00AE2642" w:rsidRDefault="00F866AD" w:rsidP="00781AC5">
      <w:pPr>
        <w:pStyle w:val="Nadpis6"/>
        <w:keepNext w:val="0"/>
        <w:spacing w:beforeLines="20" w:before="48"/>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F32B51" w:rsidRPr="00F32B51" w:rsidRDefault="00F32B51" w:rsidP="00781AC5"/>
    <w:p w:rsidR="00806F68" w:rsidRPr="00095FDB" w:rsidRDefault="00806F68" w:rsidP="00781AC5">
      <w:pPr>
        <w:numPr>
          <w:ilvl w:val="0"/>
          <w:numId w:val="10"/>
        </w:numPr>
        <w:tabs>
          <w:tab w:val="left" w:pos="0"/>
          <w:tab w:val="right" w:pos="4253"/>
        </w:tabs>
        <w:spacing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2E7612" w:rsidRPr="00474E5C" w:rsidRDefault="002E7612" w:rsidP="002E7612">
      <w:pPr>
        <w:numPr>
          <w:ilvl w:val="0"/>
          <w:numId w:val="10"/>
        </w:numPr>
        <w:shd w:val="clear" w:color="00FFFF" w:fill="auto"/>
        <w:spacing w:after="120"/>
        <w:jc w:val="both"/>
        <w:rPr>
          <w:sz w:val="24"/>
          <w:szCs w:val="24"/>
        </w:rPr>
      </w:pPr>
      <w:r w:rsidRPr="00474E5C">
        <w:rPr>
          <w:sz w:val="24"/>
          <w:szCs w:val="24"/>
        </w:rPr>
        <w:t>Smlouva nabývá platnosti dnem podpisu oběma smluvními stranami a účinnosti dnem uveřejnění v registru smluv. Zhotovitel bere na vědomí, že uveřejnění v tomto registru zajistí objednatel</w:t>
      </w:r>
      <w:r>
        <w:rPr>
          <w:sz w:val="24"/>
          <w:szCs w:val="24"/>
        </w:rPr>
        <w:t>.</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806F68">
      <w:pPr>
        <w:pStyle w:val="Zkladntext3"/>
        <w:numPr>
          <w:ilvl w:val="0"/>
          <w:numId w:val="10"/>
        </w:numPr>
        <w:spacing w:before="0" w:after="120"/>
        <w:jc w:val="both"/>
      </w:pPr>
      <w:r w:rsidRPr="00095FDB">
        <w:t xml:space="preserve">Smlouva se vyhotovuje ve </w:t>
      </w:r>
      <w:r w:rsidR="00082C5F">
        <w:t>tř</w:t>
      </w:r>
      <w:r w:rsidRPr="00095FDB">
        <w:t xml:space="preserve">ech stejnopisech, z nichž l </w:t>
      </w:r>
      <w:proofErr w:type="spellStart"/>
      <w:r w:rsidRPr="00095FDB">
        <w:t>paré</w:t>
      </w:r>
      <w:proofErr w:type="spellEnd"/>
      <w:r w:rsidRPr="00095FDB">
        <w:t xml:space="preserve"> obdrží zhotovitel a </w:t>
      </w:r>
      <w:r w:rsidR="00082C5F">
        <w:t>2</w:t>
      </w:r>
      <w:r w:rsidRPr="00095FDB">
        <w:t xml:space="preserve"> </w:t>
      </w:r>
      <w:proofErr w:type="spellStart"/>
      <w:r w:rsidRPr="00095FDB">
        <w:t>paré</w:t>
      </w:r>
      <w:proofErr w:type="spellEnd"/>
      <w:r w:rsidRPr="00095FDB">
        <w:t xml:space="preserve"> objednatel.</w:t>
      </w:r>
    </w:p>
    <w:p w:rsidR="00703EE5" w:rsidRDefault="00B46B1D" w:rsidP="004B5948">
      <w:pPr>
        <w:pStyle w:val="Zkladntext3"/>
        <w:numPr>
          <w:ilvl w:val="0"/>
          <w:numId w:val="10"/>
        </w:numPr>
        <w:spacing w:before="0" w:after="120"/>
        <w:jc w:val="both"/>
      </w:pPr>
      <w:r>
        <w:t>Smluvní strany prohlašují, že smlouvu pře</w:t>
      </w:r>
      <w:r w:rsidR="001A6F2A">
        <w:t>čet</w:t>
      </w:r>
      <w:r>
        <w:t>l</w:t>
      </w:r>
      <w:r w:rsidR="005330E8">
        <w:t>y</w:t>
      </w:r>
      <w:r w:rsidR="00806F68" w:rsidRPr="00095FDB">
        <w:t>, s jejím obsahem souhlasí, což stvrzují svými podpisy.</w:t>
      </w:r>
    </w:p>
    <w:p w:rsidR="00AB13EB" w:rsidRDefault="00AB13EB" w:rsidP="00BE67B6">
      <w:pPr>
        <w:rPr>
          <w:b/>
          <w:sz w:val="24"/>
          <w:szCs w:val="24"/>
          <w:u w:val="single"/>
        </w:rPr>
      </w:pPr>
    </w:p>
    <w:p w:rsidR="002354D1" w:rsidRPr="002354D1" w:rsidRDefault="002354D1" w:rsidP="00BE67B6">
      <w:pPr>
        <w:rPr>
          <w:b/>
          <w:sz w:val="24"/>
          <w:szCs w:val="24"/>
          <w:u w:val="single"/>
        </w:rPr>
      </w:pPr>
      <w:r w:rsidRPr="002354D1">
        <w:rPr>
          <w:b/>
          <w:sz w:val="24"/>
          <w:szCs w:val="24"/>
          <w:u w:val="single"/>
        </w:rPr>
        <w:t>Přílohy</w:t>
      </w:r>
    </w:p>
    <w:p w:rsidR="004B15D8" w:rsidRDefault="004B15D8" w:rsidP="00BE67B6">
      <w:pPr>
        <w:pStyle w:val="Zkladntext3"/>
        <w:ind w:left="284" w:hanging="284"/>
        <w:jc w:val="both"/>
        <w:rPr>
          <w:szCs w:val="24"/>
        </w:rPr>
      </w:pPr>
      <w:r>
        <w:rPr>
          <w:szCs w:val="24"/>
        </w:rPr>
        <w:t>Příloha č. 1:</w:t>
      </w:r>
      <w:r>
        <w:rPr>
          <w:szCs w:val="24"/>
        </w:rPr>
        <w:tab/>
        <w:t>Sankce za porušení BOZP, PO a OŽP (1</w:t>
      </w:r>
      <w:r w:rsidR="00E436C3">
        <w:rPr>
          <w:szCs w:val="24"/>
        </w:rPr>
        <w:t xml:space="preserve"> </w:t>
      </w:r>
      <w:r>
        <w:rPr>
          <w:szCs w:val="24"/>
        </w:rPr>
        <w:t>list)</w:t>
      </w:r>
    </w:p>
    <w:p w:rsidR="004B15D8" w:rsidRDefault="004B15D8" w:rsidP="00BE67B6">
      <w:pPr>
        <w:pStyle w:val="Zkladntext3"/>
        <w:ind w:left="284" w:hanging="284"/>
        <w:jc w:val="both"/>
        <w:rPr>
          <w:szCs w:val="24"/>
        </w:rPr>
      </w:pPr>
      <w:r>
        <w:rPr>
          <w:szCs w:val="24"/>
        </w:rPr>
        <w:t>Přílo</w:t>
      </w:r>
      <w:r w:rsidR="000C1543">
        <w:rPr>
          <w:szCs w:val="24"/>
        </w:rPr>
        <w:t>ha</w:t>
      </w:r>
      <w:r>
        <w:rPr>
          <w:szCs w:val="24"/>
        </w:rPr>
        <w:t xml:space="preserve"> č. 2: </w:t>
      </w:r>
      <w:r>
        <w:rPr>
          <w:szCs w:val="24"/>
        </w:rPr>
        <w:tab/>
      </w:r>
      <w:r w:rsidR="00BE67B6">
        <w:rPr>
          <w:szCs w:val="24"/>
        </w:rPr>
        <w:t>Soupis stavebních prací a dodávek</w:t>
      </w:r>
      <w:r>
        <w:rPr>
          <w:szCs w:val="24"/>
        </w:rPr>
        <w:t xml:space="preserve"> (</w:t>
      </w:r>
      <w:r w:rsidR="00BE67B6">
        <w:rPr>
          <w:szCs w:val="24"/>
        </w:rPr>
        <w:t>1</w:t>
      </w:r>
      <w:r w:rsidR="006348F8">
        <w:rPr>
          <w:szCs w:val="24"/>
        </w:rPr>
        <w:t xml:space="preserve"> </w:t>
      </w:r>
      <w:r>
        <w:rPr>
          <w:szCs w:val="24"/>
        </w:rPr>
        <w:t>list)</w:t>
      </w:r>
    </w:p>
    <w:p w:rsidR="00AB13EB" w:rsidRDefault="00AB13EB" w:rsidP="00BD13D6">
      <w:pPr>
        <w:tabs>
          <w:tab w:val="left" w:pos="5250"/>
        </w:tabs>
        <w:spacing w:beforeLines="20" w:before="48"/>
        <w:rPr>
          <w:sz w:val="24"/>
        </w:rPr>
      </w:pPr>
    </w:p>
    <w:p w:rsidR="00AE2642" w:rsidRPr="00095FDB" w:rsidRDefault="00F32B51" w:rsidP="00BD13D6">
      <w:pPr>
        <w:tabs>
          <w:tab w:val="left" w:pos="5250"/>
        </w:tabs>
        <w:spacing w:beforeLines="20" w:before="48"/>
        <w:rPr>
          <w:sz w:val="24"/>
        </w:rPr>
      </w:pPr>
      <w:r>
        <w:rPr>
          <w:sz w:val="24"/>
        </w:rPr>
        <w:t xml:space="preserve">V </w:t>
      </w:r>
      <w:r w:rsidR="00AE2642" w:rsidRPr="00095FDB">
        <w:rPr>
          <w:sz w:val="24"/>
        </w:rPr>
        <w:t>Praze dne:</w:t>
      </w:r>
      <w:r w:rsidR="0012112F" w:rsidRPr="00095FDB">
        <w:rPr>
          <w:sz w:val="24"/>
        </w:rPr>
        <w:t xml:space="preserve"> </w:t>
      </w:r>
      <w:r w:rsidR="00AE2642" w:rsidRPr="00095FDB">
        <w:rPr>
          <w:sz w:val="24"/>
        </w:rPr>
        <w:t xml:space="preserve">       </w:t>
      </w:r>
      <w:r w:rsidR="0012112F" w:rsidRPr="00095FDB">
        <w:rPr>
          <w:sz w:val="24"/>
        </w:rPr>
        <w:t xml:space="preserve">               </w:t>
      </w:r>
      <w:r w:rsidR="00B9303C" w:rsidRPr="00095FDB">
        <w:rPr>
          <w:sz w:val="24"/>
        </w:rPr>
        <w:tab/>
        <w:t xml:space="preserve">   V</w:t>
      </w:r>
      <w:r w:rsidR="00750DCC">
        <w:rPr>
          <w:sz w:val="24"/>
        </w:rPr>
        <w:t>e Znojmě</w:t>
      </w:r>
      <w:r w:rsidR="0021440C">
        <w:rPr>
          <w:sz w:val="24"/>
        </w:rPr>
        <w:t xml:space="preserve"> </w:t>
      </w:r>
      <w:r w:rsidR="00783D5E">
        <w:rPr>
          <w:sz w:val="24"/>
        </w:rPr>
        <w:t>d</w:t>
      </w:r>
      <w:r w:rsidR="006A2A29" w:rsidRPr="00095FDB">
        <w:rPr>
          <w:sz w:val="24"/>
        </w:rPr>
        <w:t>ne</w:t>
      </w:r>
      <w:r w:rsidR="00AE2642" w:rsidRPr="00095FDB">
        <w:rPr>
          <w:sz w:val="24"/>
        </w:rPr>
        <w:t>:</w:t>
      </w:r>
      <w:r w:rsidR="0012112F" w:rsidRPr="00095FDB">
        <w:rPr>
          <w:sz w:val="24"/>
        </w:rPr>
        <w:t xml:space="preserve">    </w:t>
      </w:r>
      <w:r w:rsidR="00636C4C" w:rsidRPr="00095FDB">
        <w:rPr>
          <w:sz w:val="24"/>
        </w:rPr>
        <w:t xml:space="preserve"> </w:t>
      </w:r>
    </w:p>
    <w:p w:rsidR="007B268E" w:rsidRDefault="007B268E" w:rsidP="00BD13D6">
      <w:pPr>
        <w:spacing w:beforeLines="20" w:before="48"/>
        <w:rPr>
          <w:sz w:val="24"/>
        </w:rPr>
      </w:pPr>
    </w:p>
    <w:p w:rsidR="002354D1" w:rsidRDefault="002354D1" w:rsidP="00BD13D6">
      <w:pPr>
        <w:spacing w:beforeLines="20" w:before="48"/>
        <w:rPr>
          <w:sz w:val="24"/>
        </w:rPr>
      </w:pPr>
    </w:p>
    <w:p w:rsidR="001A5AF0" w:rsidRDefault="001A5AF0" w:rsidP="00BD13D6">
      <w:pPr>
        <w:spacing w:beforeLines="20" w:before="48"/>
        <w:rPr>
          <w:sz w:val="24"/>
        </w:rPr>
      </w:pPr>
    </w:p>
    <w:p w:rsidR="008B6EFD" w:rsidRDefault="008B6EFD" w:rsidP="00BD13D6">
      <w:pPr>
        <w:spacing w:beforeLines="20" w:before="48"/>
        <w:rPr>
          <w:sz w:val="24"/>
        </w:rPr>
      </w:pPr>
    </w:p>
    <w:p w:rsidR="008B6EFD" w:rsidRDefault="008B6EFD" w:rsidP="00BD13D6">
      <w:pPr>
        <w:spacing w:beforeLines="20" w:before="48"/>
        <w:rPr>
          <w:sz w:val="24"/>
        </w:rPr>
      </w:pPr>
    </w:p>
    <w:p w:rsidR="001018CF" w:rsidRPr="00095FDB" w:rsidRDefault="001018CF" w:rsidP="00BD13D6">
      <w:pPr>
        <w:spacing w:beforeLines="20" w:before="48"/>
        <w:rPr>
          <w:sz w:val="24"/>
        </w:rPr>
      </w:pPr>
    </w:p>
    <w:p w:rsidR="00AE2642" w:rsidRPr="00095FDB" w:rsidRDefault="00806F68" w:rsidP="00BD13D6">
      <w:pPr>
        <w:tabs>
          <w:tab w:val="center" w:pos="1843"/>
          <w:tab w:val="center" w:pos="7230"/>
        </w:tabs>
        <w:spacing w:beforeLines="20" w:before="48"/>
        <w:ind w:left="-284" w:right="-568"/>
        <w:rPr>
          <w:sz w:val="24"/>
        </w:rPr>
      </w:pPr>
      <w:r w:rsidRPr="00095FDB">
        <w:rPr>
          <w:sz w:val="24"/>
        </w:rPr>
        <w:t>……..</w:t>
      </w:r>
      <w:r w:rsidR="00AE2642" w:rsidRPr="00095FDB">
        <w:rPr>
          <w:sz w:val="24"/>
        </w:rPr>
        <w:t>......................................................</w:t>
      </w:r>
      <w:r w:rsidR="000A5304">
        <w:rPr>
          <w:sz w:val="24"/>
        </w:rPr>
        <w:t>....</w:t>
      </w:r>
      <w:r w:rsidR="00226B4C">
        <w:rPr>
          <w:sz w:val="24"/>
        </w:rPr>
        <w:t xml:space="preserve">..             </w:t>
      </w:r>
      <w:r w:rsidR="00AE2642" w:rsidRPr="00095FDB">
        <w:rPr>
          <w:sz w:val="24"/>
        </w:rPr>
        <w:t>............................................................</w:t>
      </w:r>
      <w:r w:rsidR="00226B4C">
        <w:rPr>
          <w:sz w:val="24"/>
        </w:rPr>
        <w:t>............</w:t>
      </w:r>
    </w:p>
    <w:p w:rsidR="00226B4C" w:rsidRDefault="00226B4C" w:rsidP="00226B4C">
      <w:pPr>
        <w:pStyle w:val="Odstavecseseznamem"/>
        <w:tabs>
          <w:tab w:val="center" w:pos="1843"/>
          <w:tab w:val="center" w:pos="6804"/>
        </w:tabs>
        <w:spacing w:after="0" w:line="240" w:lineRule="auto"/>
        <w:ind w:left="-567"/>
        <w:rPr>
          <w:rFonts w:ascii="Times New Roman" w:hAnsi="Times New Roman"/>
          <w:sz w:val="24"/>
        </w:rPr>
      </w:pPr>
      <w:proofErr w:type="gramStart"/>
      <w:r>
        <w:rPr>
          <w:rFonts w:ascii="Times New Roman" w:hAnsi="Times New Roman"/>
          <w:sz w:val="24"/>
        </w:rPr>
        <w:t>ARMÁDNÍ  SERVISNÍ</w:t>
      </w:r>
      <w:proofErr w:type="gramEnd"/>
      <w:r>
        <w:rPr>
          <w:rFonts w:ascii="Times New Roman" w:hAnsi="Times New Roman"/>
          <w:sz w:val="24"/>
        </w:rPr>
        <w:t>, příspěvková organizace</w:t>
      </w:r>
      <w:r w:rsidR="00654A49">
        <w:rPr>
          <w:rFonts w:ascii="Times New Roman" w:hAnsi="Times New Roman"/>
          <w:sz w:val="24"/>
        </w:rPr>
        <w:t xml:space="preserve"> </w:t>
      </w:r>
      <w:r w:rsidR="00654A49" w:rsidRPr="007F676B">
        <w:rPr>
          <w:rFonts w:ascii="Times New Roman" w:hAnsi="Times New Roman"/>
          <w:sz w:val="24"/>
        </w:rPr>
        <w:t xml:space="preserve">       </w:t>
      </w:r>
      <w:r w:rsidR="00B4031C">
        <w:rPr>
          <w:rFonts w:ascii="Times New Roman" w:hAnsi="Times New Roman"/>
          <w:sz w:val="24"/>
        </w:rPr>
        <w:t xml:space="preserve">         VIKO stavební a montážní s. r. o.</w:t>
      </w:r>
      <w:r w:rsidR="0021440C" w:rsidRPr="0021440C">
        <w:rPr>
          <w:rFonts w:ascii="Times New Roman" w:hAnsi="Times New Roman"/>
          <w:sz w:val="24"/>
          <w:shd w:val="clear" w:color="auto" w:fill="FFFF00"/>
        </w:rPr>
        <w:t xml:space="preserve">  </w:t>
      </w:r>
      <w:r w:rsidR="0021440C">
        <w:rPr>
          <w:rFonts w:ascii="Times New Roman" w:hAnsi="Times New Roman"/>
          <w:sz w:val="24"/>
        </w:rPr>
        <w:t xml:space="preserve">  </w:t>
      </w:r>
    </w:p>
    <w:p w:rsidR="00226B4C" w:rsidRDefault="00226B4C" w:rsidP="00E929A1">
      <w:pPr>
        <w:pStyle w:val="Odstavecseseznamem"/>
        <w:tabs>
          <w:tab w:val="center" w:pos="1843"/>
          <w:tab w:val="center" w:pos="6663"/>
        </w:tabs>
        <w:spacing w:after="0" w:line="240" w:lineRule="auto"/>
        <w:ind w:left="0"/>
        <w:rPr>
          <w:rFonts w:ascii="Times New Roman" w:hAnsi="Times New Roman"/>
          <w:sz w:val="24"/>
        </w:rPr>
      </w:pPr>
      <w:r>
        <w:rPr>
          <w:rFonts w:ascii="Times New Roman" w:hAnsi="Times New Roman"/>
          <w:sz w:val="24"/>
        </w:rPr>
        <w:t xml:space="preserve">            Ing. Martin Lehký</w:t>
      </w:r>
      <w:r w:rsidR="00654A49">
        <w:rPr>
          <w:rFonts w:ascii="Times New Roman" w:hAnsi="Times New Roman"/>
          <w:sz w:val="24"/>
        </w:rPr>
        <w:t xml:space="preserve">      </w:t>
      </w:r>
      <w:r w:rsidR="00B4031C">
        <w:rPr>
          <w:rFonts w:ascii="Times New Roman" w:hAnsi="Times New Roman"/>
          <w:sz w:val="24"/>
        </w:rPr>
        <w:tab/>
        <w:t>Jan Viklický</w:t>
      </w:r>
    </w:p>
    <w:p w:rsidR="00E929A1" w:rsidRDefault="00226B4C" w:rsidP="00F32B51">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ředitel</w:t>
      </w:r>
      <w:r w:rsidR="00654A49">
        <w:rPr>
          <w:rFonts w:ascii="Times New Roman" w:hAnsi="Times New Roman"/>
          <w:sz w:val="24"/>
        </w:rPr>
        <w:t xml:space="preserve">                                                                      </w:t>
      </w:r>
      <w:r w:rsidR="00E929A1">
        <w:rPr>
          <w:rFonts w:ascii="Times New Roman" w:hAnsi="Times New Roman"/>
          <w:sz w:val="24"/>
        </w:rPr>
        <w:t xml:space="preserve"> </w:t>
      </w:r>
      <w:r w:rsidR="0021440C">
        <w:rPr>
          <w:rFonts w:ascii="Times New Roman" w:hAnsi="Times New Roman"/>
          <w:sz w:val="24"/>
        </w:rPr>
        <w:t xml:space="preserve"> </w:t>
      </w:r>
      <w:r w:rsidR="00B4031C">
        <w:rPr>
          <w:rFonts w:ascii="Times New Roman" w:hAnsi="Times New Roman"/>
          <w:sz w:val="24"/>
        </w:rPr>
        <w:t>jednatel</w:t>
      </w:r>
      <w:proofErr w:type="gramEnd"/>
    </w:p>
    <w:p w:rsidR="00CF628C" w:rsidRDefault="00CF628C" w:rsidP="00DE2030">
      <w:pPr>
        <w:pStyle w:val="Nadpis1"/>
        <w:spacing w:afterLines="50" w:after="120"/>
        <w:rPr>
          <w:rFonts w:ascii="Times New Roman" w:hAnsi="Times New Roman"/>
          <w:b w:val="0"/>
          <w:color w:val="auto"/>
          <w:sz w:val="24"/>
          <w:szCs w:val="24"/>
        </w:rPr>
      </w:pPr>
    </w:p>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Default="00CF628C" w:rsidP="00CF628C"/>
    <w:p w:rsidR="00CF628C" w:rsidRPr="00CF628C" w:rsidRDefault="00CF628C" w:rsidP="00CF628C">
      <w:bookmarkStart w:id="0" w:name="_GoBack"/>
      <w:bookmarkEnd w:id="0"/>
    </w:p>
    <w:p w:rsidR="00CF628C" w:rsidRDefault="00CF628C" w:rsidP="00DE2030">
      <w:pPr>
        <w:pStyle w:val="Nadpis1"/>
        <w:spacing w:afterLines="50" w:after="120"/>
        <w:rPr>
          <w:rFonts w:ascii="Times New Roman" w:hAnsi="Times New Roman"/>
          <w:b w:val="0"/>
          <w:color w:val="auto"/>
          <w:sz w:val="24"/>
          <w:szCs w:val="24"/>
        </w:rPr>
      </w:pPr>
    </w:p>
    <w:p w:rsidR="00DE2030" w:rsidRPr="0087280E" w:rsidRDefault="00DE2030" w:rsidP="00DE2030">
      <w:pPr>
        <w:pStyle w:val="Nadpis1"/>
        <w:spacing w:afterLines="50" w:after="120"/>
        <w:rPr>
          <w:rFonts w:ascii="Arial Narrow" w:hAnsi="Arial Narrow"/>
          <w:color w:val="auto"/>
          <w:sz w:val="24"/>
          <w:szCs w:val="24"/>
        </w:rPr>
      </w:pPr>
      <w:r>
        <w:rPr>
          <w:rFonts w:ascii="Times New Roman" w:hAnsi="Times New Roman"/>
          <w:b w:val="0"/>
          <w:color w:val="auto"/>
          <w:sz w:val="24"/>
          <w:szCs w:val="24"/>
        </w:rPr>
        <w:t>Příloha č. 1</w:t>
      </w:r>
    </w:p>
    <w:p w:rsidR="00DE2030" w:rsidRPr="00595E50" w:rsidRDefault="00DE2030" w:rsidP="00DE2030">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DE2030" w:rsidRPr="009C4BA1" w:rsidRDefault="00DE2030" w:rsidP="00DE203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938"/>
        <w:gridCol w:w="2838"/>
        <w:gridCol w:w="1285"/>
      </w:tblGrid>
      <w:tr w:rsidR="00DE2030" w:rsidRPr="0036336D" w:rsidTr="00C56950">
        <w:trPr>
          <w:trHeight w:val="426"/>
        </w:trPr>
        <w:tc>
          <w:tcPr>
            <w:tcW w:w="2725" w:type="pct"/>
            <w:tcBorders>
              <w:top w:val="single" w:sz="4" w:space="0" w:color="auto"/>
              <w:bottom w:val="single" w:sz="4" w:space="0" w:color="auto"/>
            </w:tcBorders>
            <w:vAlign w:val="center"/>
          </w:tcPr>
          <w:p w:rsidR="00DE2030" w:rsidRPr="00A12374" w:rsidRDefault="00DE2030" w:rsidP="00C56950">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Rozsah krácení [Kč]</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DE2030" w:rsidRPr="0036336D" w:rsidTr="00C56950">
        <w:trPr>
          <w:trHeight w:val="691"/>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color w:val="FF0000"/>
                <w:sz w:val="18"/>
              </w:rPr>
            </w:pPr>
            <w:r w:rsidRPr="0036336D">
              <w:rPr>
                <w:rFonts w:ascii="Arial" w:hAnsi="Arial" w:cs="Arial"/>
                <w:sz w:val="18"/>
              </w:rPr>
              <w:t>300 – 800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pacing w:val="-4"/>
                <w:sz w:val="18"/>
              </w:rPr>
            </w:pPr>
            <w:r>
              <w:rPr>
                <w:rFonts w:ascii="Arial" w:hAnsi="Arial" w:cs="Arial"/>
                <w:spacing w:val="-4"/>
                <w:sz w:val="18"/>
              </w:rPr>
              <w:t>500</w:t>
            </w:r>
          </w:p>
        </w:tc>
      </w:tr>
      <w:tr w:rsidR="00DE2030" w:rsidRPr="0036336D" w:rsidTr="00C56950">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521"/>
        </w:trPr>
        <w:tc>
          <w:tcPr>
            <w:tcW w:w="2725" w:type="pct"/>
            <w:tcBorders>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DE2030" w:rsidRPr="0036336D" w:rsidTr="00C56950">
        <w:trPr>
          <w:trHeight w:val="479"/>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701"/>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DE2030" w:rsidRDefault="00DE2030" w:rsidP="00C56950">
            <w:pPr>
              <w:rPr>
                <w:rFonts w:ascii="Arial" w:hAnsi="Arial" w:cs="Arial"/>
                <w:sz w:val="18"/>
              </w:rPr>
            </w:pPr>
            <w:r w:rsidRPr="0036336D">
              <w:rPr>
                <w:rFonts w:ascii="Arial" w:hAnsi="Arial" w:cs="Arial"/>
                <w:sz w:val="18"/>
              </w:rPr>
              <w:t xml:space="preserve">Zák. 133/1985 Sb., </w:t>
            </w:r>
          </w:p>
          <w:p w:rsidR="00DE2030" w:rsidRPr="0036336D" w:rsidRDefault="00DE2030" w:rsidP="00C56950">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DE2030" w:rsidRDefault="00DE2030" w:rsidP="00C56950">
            <w:pPr>
              <w:rPr>
                <w:rFonts w:ascii="Arial" w:hAnsi="Arial" w:cs="Arial"/>
                <w:sz w:val="18"/>
              </w:rPr>
            </w:pPr>
            <w:r w:rsidRPr="0036336D">
              <w:rPr>
                <w:rFonts w:ascii="Arial" w:hAnsi="Arial" w:cs="Arial"/>
                <w:sz w:val="18"/>
              </w:rPr>
              <w:t xml:space="preserve">Zák. 262/2006 Sb., </w:t>
            </w:r>
          </w:p>
          <w:p w:rsidR="00DE2030" w:rsidRPr="0036336D" w:rsidRDefault="00DE2030" w:rsidP="00C56950">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DE2030" w:rsidRPr="0036336D" w:rsidRDefault="00DE2030" w:rsidP="00C56950">
            <w:pPr>
              <w:jc w:val="center"/>
              <w:rPr>
                <w:rFonts w:ascii="Arial" w:hAnsi="Arial" w:cs="Arial"/>
                <w:sz w:val="18"/>
              </w:rPr>
            </w:pPr>
            <w:r>
              <w:rPr>
                <w:rFonts w:ascii="Arial" w:hAnsi="Arial" w:cs="Arial"/>
                <w:sz w:val="18"/>
              </w:rPr>
              <w:t>100</w:t>
            </w:r>
            <w:r w:rsidRPr="0036336D">
              <w:rPr>
                <w:rFonts w:ascii="Arial" w:hAnsi="Arial" w:cs="Arial"/>
                <w:sz w:val="18"/>
              </w:rPr>
              <w:t>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 xml:space="preserve">Zák. 133/1985 Sb. </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200 – 500</w:t>
            </w:r>
          </w:p>
        </w:tc>
      </w:tr>
      <w:tr w:rsidR="00DE2030" w:rsidRPr="0036336D" w:rsidTr="00C56950">
        <w:trPr>
          <w:trHeight w:val="340"/>
        </w:trPr>
        <w:tc>
          <w:tcPr>
            <w:tcW w:w="2725" w:type="pct"/>
            <w:tcBorders>
              <w:top w:val="single" w:sz="4" w:space="0" w:color="auto"/>
              <w:bottom w:val="single"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 / závada</w:t>
            </w:r>
          </w:p>
        </w:tc>
      </w:tr>
    </w:tbl>
    <w:p w:rsidR="00DE2030" w:rsidRDefault="00DE2030" w:rsidP="00DE2030">
      <w:pPr>
        <w:jc w:val="both"/>
        <w:rPr>
          <w:b/>
          <w:sz w:val="24"/>
          <w:szCs w:val="24"/>
        </w:rPr>
      </w:pPr>
    </w:p>
    <w:p w:rsidR="00DE2030" w:rsidRDefault="00DE2030" w:rsidP="00595E50">
      <w:pPr>
        <w:autoSpaceDE w:val="0"/>
        <w:autoSpaceDN w:val="0"/>
        <w:adjustRightInd w:val="0"/>
        <w:rPr>
          <w:bCs/>
          <w:sz w:val="24"/>
        </w:rPr>
      </w:pPr>
    </w:p>
    <w:p w:rsidR="00F749C0" w:rsidRDefault="00F749C0" w:rsidP="00CF628C">
      <w:pPr>
        <w:autoSpaceDE w:val="0"/>
        <w:autoSpaceDN w:val="0"/>
        <w:adjustRightInd w:val="0"/>
        <w:rPr>
          <w:bCs/>
          <w:sz w:val="24"/>
        </w:rPr>
      </w:pPr>
    </w:p>
    <w:sectPr w:rsidR="00F749C0" w:rsidSect="00CF628C">
      <w:headerReference w:type="even" r:id="rId8"/>
      <w:headerReference w:type="default" r:id="rId9"/>
      <w:footerReference w:type="even" r:id="rId10"/>
      <w:footerReference w:type="default" r:id="rId11"/>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680" w:rsidRDefault="00444680">
      <w:r>
        <w:separator/>
      </w:r>
    </w:p>
  </w:endnote>
  <w:endnote w:type="continuationSeparator" w:id="0">
    <w:p w:rsidR="00444680" w:rsidRDefault="0044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56950" w:rsidRDefault="00C569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F628C">
      <w:rPr>
        <w:rStyle w:val="slostrnky"/>
        <w:noProof/>
      </w:rPr>
      <w:t>7</w:t>
    </w:r>
    <w:r>
      <w:rPr>
        <w:rStyle w:val="slostrnky"/>
      </w:rPr>
      <w:fldChar w:fldCharType="end"/>
    </w:r>
  </w:p>
  <w:p w:rsidR="00C56950" w:rsidRDefault="00C569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680" w:rsidRDefault="00444680">
      <w:r>
        <w:separator/>
      </w:r>
    </w:p>
  </w:footnote>
  <w:footnote w:type="continuationSeparator" w:id="0">
    <w:p w:rsidR="00444680" w:rsidRDefault="00444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C56950" w:rsidRDefault="00C5695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rsidP="00483C73">
    <w:pPr>
      <w:pStyle w:val="Zhlav"/>
      <w:tabs>
        <w:tab w:val="clear" w:pos="9072"/>
        <w:tab w:val="right" w:pos="9071"/>
      </w:tabs>
      <w:jc w:val="right"/>
      <w:rPr>
        <w:sz w:val="24"/>
        <w:szCs w:val="24"/>
      </w:rPr>
    </w:pPr>
    <w:r>
      <w:rPr>
        <w:sz w:val="24"/>
        <w:szCs w:val="24"/>
      </w:rPr>
      <w:tab/>
    </w:r>
    <w:r>
      <w:rPr>
        <w:sz w:val="24"/>
        <w:szCs w:val="24"/>
      </w:rPr>
      <w:tab/>
      <w:t xml:space="preserve">Číslo smlouvy objednatele: </w:t>
    </w:r>
    <w:r w:rsidR="00C828E5">
      <w:rPr>
        <w:sz w:val="24"/>
        <w:szCs w:val="24"/>
      </w:rPr>
      <w:t>U-</w:t>
    </w:r>
    <w:r w:rsidR="00FB2E89">
      <w:rPr>
        <w:sz w:val="24"/>
        <w:szCs w:val="24"/>
      </w:rPr>
      <w:t>441</w:t>
    </w:r>
    <w:r w:rsidR="00C828E5">
      <w:rPr>
        <w:sz w:val="24"/>
        <w:szCs w:val="24"/>
      </w:rPr>
      <w:t>-00</w:t>
    </w:r>
    <w:r w:rsidR="008D0B28">
      <w:rPr>
        <w:sz w:val="24"/>
        <w:szCs w:val="24"/>
      </w:rPr>
      <w:t>/16</w:t>
    </w:r>
  </w:p>
  <w:p w:rsidR="00C56950" w:rsidRPr="00F76CCA" w:rsidRDefault="00C56950"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6431D"/>
    <w:multiLevelType w:val="multilevel"/>
    <w:tmpl w:val="D47EA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15:restartNumberingAfterBreak="0">
    <w:nsid w:val="52B95995"/>
    <w:multiLevelType w:val="hybridMultilevel"/>
    <w:tmpl w:val="09D23BF8"/>
    <w:lvl w:ilvl="0" w:tplc="BB1239BA">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A4842"/>
    <w:multiLevelType w:val="hybridMultilevel"/>
    <w:tmpl w:val="82521804"/>
    <w:lvl w:ilvl="0" w:tplc="D542FD5A">
      <w:start w:val="1"/>
      <w:numFmt w:val="decimal"/>
      <w:lvlText w:val="9.%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2"/>
  </w:num>
  <w:num w:numId="4">
    <w:abstractNumId w:val="25"/>
  </w:num>
  <w:num w:numId="5">
    <w:abstractNumId w:val="27"/>
  </w:num>
  <w:num w:numId="6">
    <w:abstractNumId w:val="8"/>
  </w:num>
  <w:num w:numId="7">
    <w:abstractNumId w:val="5"/>
  </w:num>
  <w:num w:numId="8">
    <w:abstractNumId w:val="22"/>
  </w:num>
  <w:num w:numId="9">
    <w:abstractNumId w:val="2"/>
  </w:num>
  <w:num w:numId="10">
    <w:abstractNumId w:val="23"/>
  </w:num>
  <w:num w:numId="11">
    <w:abstractNumId w:val="21"/>
  </w:num>
  <w:num w:numId="12">
    <w:abstractNumId w:val="9"/>
  </w:num>
  <w:num w:numId="13">
    <w:abstractNumId w:val="0"/>
  </w:num>
  <w:num w:numId="14">
    <w:abstractNumId w:val="20"/>
  </w:num>
  <w:num w:numId="15">
    <w:abstractNumId w:val="10"/>
  </w:num>
  <w:num w:numId="16">
    <w:abstractNumId w:val="19"/>
  </w:num>
  <w:num w:numId="17">
    <w:abstractNumId w:val="24"/>
  </w:num>
  <w:num w:numId="18">
    <w:abstractNumId w:val="18"/>
  </w:num>
  <w:num w:numId="19">
    <w:abstractNumId w:val="26"/>
  </w:num>
  <w:num w:numId="20">
    <w:abstractNumId w:val="1"/>
  </w:num>
  <w:num w:numId="21">
    <w:abstractNumId w:val="16"/>
  </w:num>
  <w:num w:numId="22">
    <w:abstractNumId w:val="6"/>
  </w:num>
  <w:num w:numId="23">
    <w:abstractNumId w:val="11"/>
  </w:num>
  <w:num w:numId="24">
    <w:abstractNumId w:val="4"/>
  </w:num>
  <w:num w:numId="25">
    <w:abstractNumId w:val="3"/>
  </w:num>
  <w:num w:numId="26">
    <w:abstractNumId w:val="15"/>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11CED"/>
    <w:rsid w:val="00013221"/>
    <w:rsid w:val="000132A7"/>
    <w:rsid w:val="00020757"/>
    <w:rsid w:val="00020971"/>
    <w:rsid w:val="000226B9"/>
    <w:rsid w:val="00023EB1"/>
    <w:rsid w:val="000344C5"/>
    <w:rsid w:val="00036744"/>
    <w:rsid w:val="00040516"/>
    <w:rsid w:val="00042944"/>
    <w:rsid w:val="00043A55"/>
    <w:rsid w:val="00043D30"/>
    <w:rsid w:val="00044372"/>
    <w:rsid w:val="0004438B"/>
    <w:rsid w:val="00046AA3"/>
    <w:rsid w:val="00053D8D"/>
    <w:rsid w:val="00061828"/>
    <w:rsid w:val="00064B1D"/>
    <w:rsid w:val="0006644B"/>
    <w:rsid w:val="0007119C"/>
    <w:rsid w:val="00072972"/>
    <w:rsid w:val="00082C5F"/>
    <w:rsid w:val="00082EE7"/>
    <w:rsid w:val="00085ACD"/>
    <w:rsid w:val="000940A2"/>
    <w:rsid w:val="00095FDB"/>
    <w:rsid w:val="00097193"/>
    <w:rsid w:val="000A0A64"/>
    <w:rsid w:val="000A171F"/>
    <w:rsid w:val="000A2E21"/>
    <w:rsid w:val="000A3F7C"/>
    <w:rsid w:val="000A5304"/>
    <w:rsid w:val="000A6260"/>
    <w:rsid w:val="000B4217"/>
    <w:rsid w:val="000C1543"/>
    <w:rsid w:val="000C4430"/>
    <w:rsid w:val="000D63FC"/>
    <w:rsid w:val="000E20F6"/>
    <w:rsid w:val="000F6E7C"/>
    <w:rsid w:val="001018CF"/>
    <w:rsid w:val="00102CFB"/>
    <w:rsid w:val="00106C29"/>
    <w:rsid w:val="00116285"/>
    <w:rsid w:val="0012112F"/>
    <w:rsid w:val="001236FF"/>
    <w:rsid w:val="00124E54"/>
    <w:rsid w:val="00126A9A"/>
    <w:rsid w:val="001332D9"/>
    <w:rsid w:val="00133CA3"/>
    <w:rsid w:val="00134292"/>
    <w:rsid w:val="00143F3E"/>
    <w:rsid w:val="00150F3F"/>
    <w:rsid w:val="00166CB6"/>
    <w:rsid w:val="00167E17"/>
    <w:rsid w:val="0017061F"/>
    <w:rsid w:val="00172B03"/>
    <w:rsid w:val="0018698E"/>
    <w:rsid w:val="0018720A"/>
    <w:rsid w:val="00197CB7"/>
    <w:rsid w:val="001A5AF0"/>
    <w:rsid w:val="001A6F2A"/>
    <w:rsid w:val="001B1879"/>
    <w:rsid w:val="001B51E2"/>
    <w:rsid w:val="001C722F"/>
    <w:rsid w:val="001F1BA2"/>
    <w:rsid w:val="00203EBD"/>
    <w:rsid w:val="002051CA"/>
    <w:rsid w:val="0021440C"/>
    <w:rsid w:val="002179A8"/>
    <w:rsid w:val="00225A03"/>
    <w:rsid w:val="00226B4C"/>
    <w:rsid w:val="002346C5"/>
    <w:rsid w:val="002354D1"/>
    <w:rsid w:val="0024417C"/>
    <w:rsid w:val="00246940"/>
    <w:rsid w:val="00251A87"/>
    <w:rsid w:val="002658A9"/>
    <w:rsid w:val="00265D44"/>
    <w:rsid w:val="0027089E"/>
    <w:rsid w:val="00276794"/>
    <w:rsid w:val="002771D0"/>
    <w:rsid w:val="0028112E"/>
    <w:rsid w:val="002821D9"/>
    <w:rsid w:val="002A5833"/>
    <w:rsid w:val="002A58F6"/>
    <w:rsid w:val="002B0DA1"/>
    <w:rsid w:val="002B5D75"/>
    <w:rsid w:val="002B65DD"/>
    <w:rsid w:val="002C458F"/>
    <w:rsid w:val="002C77EF"/>
    <w:rsid w:val="002D2786"/>
    <w:rsid w:val="002D52B0"/>
    <w:rsid w:val="002E07F1"/>
    <w:rsid w:val="002E7612"/>
    <w:rsid w:val="002E7917"/>
    <w:rsid w:val="002F7A76"/>
    <w:rsid w:val="003015EC"/>
    <w:rsid w:val="00302F96"/>
    <w:rsid w:val="003066BB"/>
    <w:rsid w:val="00312542"/>
    <w:rsid w:val="00320089"/>
    <w:rsid w:val="0032040C"/>
    <w:rsid w:val="003212B3"/>
    <w:rsid w:val="003231F1"/>
    <w:rsid w:val="00346428"/>
    <w:rsid w:val="00350FA0"/>
    <w:rsid w:val="00351647"/>
    <w:rsid w:val="00352D92"/>
    <w:rsid w:val="00353802"/>
    <w:rsid w:val="00354F69"/>
    <w:rsid w:val="0036638E"/>
    <w:rsid w:val="003672E9"/>
    <w:rsid w:val="00371726"/>
    <w:rsid w:val="00396E90"/>
    <w:rsid w:val="0039725D"/>
    <w:rsid w:val="003972B8"/>
    <w:rsid w:val="003B0799"/>
    <w:rsid w:val="003B4566"/>
    <w:rsid w:val="003B4CC3"/>
    <w:rsid w:val="003B70C8"/>
    <w:rsid w:val="003C35A8"/>
    <w:rsid w:val="003C4F1A"/>
    <w:rsid w:val="003C7384"/>
    <w:rsid w:val="003D0288"/>
    <w:rsid w:val="003D09C1"/>
    <w:rsid w:val="003D29D6"/>
    <w:rsid w:val="003D5A9B"/>
    <w:rsid w:val="003E47D3"/>
    <w:rsid w:val="003F4000"/>
    <w:rsid w:val="004023C0"/>
    <w:rsid w:val="0040457F"/>
    <w:rsid w:val="00406998"/>
    <w:rsid w:val="004331C0"/>
    <w:rsid w:val="004357B7"/>
    <w:rsid w:val="0044446E"/>
    <w:rsid w:val="00444680"/>
    <w:rsid w:val="0045068D"/>
    <w:rsid w:val="0045092C"/>
    <w:rsid w:val="00452856"/>
    <w:rsid w:val="004540F1"/>
    <w:rsid w:val="00455900"/>
    <w:rsid w:val="00457DD3"/>
    <w:rsid w:val="0046156D"/>
    <w:rsid w:val="00465C84"/>
    <w:rsid w:val="00473AE3"/>
    <w:rsid w:val="00474E3F"/>
    <w:rsid w:val="00481EBB"/>
    <w:rsid w:val="00482F7A"/>
    <w:rsid w:val="0048318A"/>
    <w:rsid w:val="00483C73"/>
    <w:rsid w:val="00491552"/>
    <w:rsid w:val="00492459"/>
    <w:rsid w:val="004934DE"/>
    <w:rsid w:val="00495DE3"/>
    <w:rsid w:val="004A0C99"/>
    <w:rsid w:val="004A2AD2"/>
    <w:rsid w:val="004A4693"/>
    <w:rsid w:val="004B15D8"/>
    <w:rsid w:val="004B3E4F"/>
    <w:rsid w:val="004B5948"/>
    <w:rsid w:val="004D630E"/>
    <w:rsid w:val="004D6B30"/>
    <w:rsid w:val="004E0FAE"/>
    <w:rsid w:val="004E72CF"/>
    <w:rsid w:val="004F0908"/>
    <w:rsid w:val="004F49F6"/>
    <w:rsid w:val="004F699B"/>
    <w:rsid w:val="004F6AA0"/>
    <w:rsid w:val="00500AAC"/>
    <w:rsid w:val="00500BD5"/>
    <w:rsid w:val="00502E1D"/>
    <w:rsid w:val="005138E7"/>
    <w:rsid w:val="00515086"/>
    <w:rsid w:val="00524874"/>
    <w:rsid w:val="005330E8"/>
    <w:rsid w:val="00533B6F"/>
    <w:rsid w:val="0055261E"/>
    <w:rsid w:val="00553A72"/>
    <w:rsid w:val="00557C70"/>
    <w:rsid w:val="00560BF2"/>
    <w:rsid w:val="00561A21"/>
    <w:rsid w:val="005629D6"/>
    <w:rsid w:val="005647EB"/>
    <w:rsid w:val="00566F27"/>
    <w:rsid w:val="0057338B"/>
    <w:rsid w:val="0058150E"/>
    <w:rsid w:val="00592BD8"/>
    <w:rsid w:val="00593E75"/>
    <w:rsid w:val="00595E50"/>
    <w:rsid w:val="005963A8"/>
    <w:rsid w:val="00596B25"/>
    <w:rsid w:val="00597A31"/>
    <w:rsid w:val="005A4411"/>
    <w:rsid w:val="005A5731"/>
    <w:rsid w:val="005A6283"/>
    <w:rsid w:val="005B58C5"/>
    <w:rsid w:val="005D1CD8"/>
    <w:rsid w:val="005E3302"/>
    <w:rsid w:val="005E7139"/>
    <w:rsid w:val="005E7D3D"/>
    <w:rsid w:val="005F7EDB"/>
    <w:rsid w:val="00602BDB"/>
    <w:rsid w:val="00605041"/>
    <w:rsid w:val="00606C15"/>
    <w:rsid w:val="00615570"/>
    <w:rsid w:val="00617B38"/>
    <w:rsid w:val="00621E02"/>
    <w:rsid w:val="00630F1C"/>
    <w:rsid w:val="006344C1"/>
    <w:rsid w:val="006348F8"/>
    <w:rsid w:val="0063584C"/>
    <w:rsid w:val="00636C4C"/>
    <w:rsid w:val="006375DA"/>
    <w:rsid w:val="0063793E"/>
    <w:rsid w:val="00654A49"/>
    <w:rsid w:val="00660182"/>
    <w:rsid w:val="00663602"/>
    <w:rsid w:val="00672836"/>
    <w:rsid w:val="00681A23"/>
    <w:rsid w:val="006853A5"/>
    <w:rsid w:val="006873BD"/>
    <w:rsid w:val="006904F9"/>
    <w:rsid w:val="00690BCB"/>
    <w:rsid w:val="006A1AA4"/>
    <w:rsid w:val="006A2A29"/>
    <w:rsid w:val="006A5382"/>
    <w:rsid w:val="006B45DB"/>
    <w:rsid w:val="006D2154"/>
    <w:rsid w:val="006D6F14"/>
    <w:rsid w:val="006D7019"/>
    <w:rsid w:val="006E1773"/>
    <w:rsid w:val="006E3756"/>
    <w:rsid w:val="006E4FC5"/>
    <w:rsid w:val="006F3DE9"/>
    <w:rsid w:val="00703DB1"/>
    <w:rsid w:val="00703EE5"/>
    <w:rsid w:val="007047B6"/>
    <w:rsid w:val="00705208"/>
    <w:rsid w:val="00727CF7"/>
    <w:rsid w:val="00730A9F"/>
    <w:rsid w:val="00731325"/>
    <w:rsid w:val="00732F72"/>
    <w:rsid w:val="007416C3"/>
    <w:rsid w:val="0074567D"/>
    <w:rsid w:val="00745A33"/>
    <w:rsid w:val="00746F82"/>
    <w:rsid w:val="007475EA"/>
    <w:rsid w:val="0074794D"/>
    <w:rsid w:val="0075034C"/>
    <w:rsid w:val="00750A54"/>
    <w:rsid w:val="00750DCC"/>
    <w:rsid w:val="00753CAB"/>
    <w:rsid w:val="00762DCB"/>
    <w:rsid w:val="00767CA6"/>
    <w:rsid w:val="00773F23"/>
    <w:rsid w:val="007763F5"/>
    <w:rsid w:val="00776A70"/>
    <w:rsid w:val="00781AC5"/>
    <w:rsid w:val="00783D5E"/>
    <w:rsid w:val="007853A6"/>
    <w:rsid w:val="00791998"/>
    <w:rsid w:val="00793B5A"/>
    <w:rsid w:val="007947EA"/>
    <w:rsid w:val="007B268E"/>
    <w:rsid w:val="007B6975"/>
    <w:rsid w:val="007C39A0"/>
    <w:rsid w:val="007C4B3B"/>
    <w:rsid w:val="007C4DEA"/>
    <w:rsid w:val="007D362F"/>
    <w:rsid w:val="007D4A64"/>
    <w:rsid w:val="007E1065"/>
    <w:rsid w:val="007E52DD"/>
    <w:rsid w:val="007E7EE1"/>
    <w:rsid w:val="007F2AA2"/>
    <w:rsid w:val="007F676B"/>
    <w:rsid w:val="00803355"/>
    <w:rsid w:val="00806F68"/>
    <w:rsid w:val="008249D7"/>
    <w:rsid w:val="00831C13"/>
    <w:rsid w:val="008374CD"/>
    <w:rsid w:val="00842029"/>
    <w:rsid w:val="0084231E"/>
    <w:rsid w:val="0084259A"/>
    <w:rsid w:val="00847843"/>
    <w:rsid w:val="00854F44"/>
    <w:rsid w:val="00857513"/>
    <w:rsid w:val="00864C53"/>
    <w:rsid w:val="00874BE4"/>
    <w:rsid w:val="00880A54"/>
    <w:rsid w:val="00880B99"/>
    <w:rsid w:val="008A1017"/>
    <w:rsid w:val="008A383B"/>
    <w:rsid w:val="008A3DED"/>
    <w:rsid w:val="008A7577"/>
    <w:rsid w:val="008B6EFD"/>
    <w:rsid w:val="008C12D8"/>
    <w:rsid w:val="008C410F"/>
    <w:rsid w:val="008C5622"/>
    <w:rsid w:val="008C7C04"/>
    <w:rsid w:val="008D0B28"/>
    <w:rsid w:val="008E02C8"/>
    <w:rsid w:val="008E069F"/>
    <w:rsid w:val="008E422F"/>
    <w:rsid w:val="008F59AC"/>
    <w:rsid w:val="008F6910"/>
    <w:rsid w:val="008F6F60"/>
    <w:rsid w:val="00911DF0"/>
    <w:rsid w:val="00914F75"/>
    <w:rsid w:val="00934FCA"/>
    <w:rsid w:val="009352C2"/>
    <w:rsid w:val="00941F5F"/>
    <w:rsid w:val="00944DE0"/>
    <w:rsid w:val="009460F6"/>
    <w:rsid w:val="00946784"/>
    <w:rsid w:val="00946C23"/>
    <w:rsid w:val="00957072"/>
    <w:rsid w:val="00963BCA"/>
    <w:rsid w:val="00981C2C"/>
    <w:rsid w:val="00985BA2"/>
    <w:rsid w:val="0099006C"/>
    <w:rsid w:val="0099217E"/>
    <w:rsid w:val="0099589C"/>
    <w:rsid w:val="00995FEB"/>
    <w:rsid w:val="009A3F58"/>
    <w:rsid w:val="009A71AC"/>
    <w:rsid w:val="009B71B1"/>
    <w:rsid w:val="009C203A"/>
    <w:rsid w:val="009D37F7"/>
    <w:rsid w:val="009E79F6"/>
    <w:rsid w:val="00A02706"/>
    <w:rsid w:val="00A0670E"/>
    <w:rsid w:val="00A06F0C"/>
    <w:rsid w:val="00A12DBD"/>
    <w:rsid w:val="00A256C9"/>
    <w:rsid w:val="00A3017A"/>
    <w:rsid w:val="00A333A0"/>
    <w:rsid w:val="00A33FA5"/>
    <w:rsid w:val="00A37116"/>
    <w:rsid w:val="00A37F9B"/>
    <w:rsid w:val="00A4100C"/>
    <w:rsid w:val="00A54045"/>
    <w:rsid w:val="00A57703"/>
    <w:rsid w:val="00A70569"/>
    <w:rsid w:val="00A77B67"/>
    <w:rsid w:val="00A77C83"/>
    <w:rsid w:val="00A82DEA"/>
    <w:rsid w:val="00A8687A"/>
    <w:rsid w:val="00A87620"/>
    <w:rsid w:val="00A90406"/>
    <w:rsid w:val="00A90520"/>
    <w:rsid w:val="00AA4987"/>
    <w:rsid w:val="00AA74B8"/>
    <w:rsid w:val="00AB10C1"/>
    <w:rsid w:val="00AB13EB"/>
    <w:rsid w:val="00AB4D65"/>
    <w:rsid w:val="00AB62F1"/>
    <w:rsid w:val="00AB695B"/>
    <w:rsid w:val="00AC1195"/>
    <w:rsid w:val="00AC23E5"/>
    <w:rsid w:val="00AC384A"/>
    <w:rsid w:val="00AD3584"/>
    <w:rsid w:val="00AE2642"/>
    <w:rsid w:val="00AE3EFB"/>
    <w:rsid w:val="00AE745D"/>
    <w:rsid w:val="00AF21B8"/>
    <w:rsid w:val="00AF4302"/>
    <w:rsid w:val="00B4031C"/>
    <w:rsid w:val="00B46B1D"/>
    <w:rsid w:val="00B477C5"/>
    <w:rsid w:val="00B55AFF"/>
    <w:rsid w:val="00B630CC"/>
    <w:rsid w:val="00B6722D"/>
    <w:rsid w:val="00B753A2"/>
    <w:rsid w:val="00B82357"/>
    <w:rsid w:val="00B90640"/>
    <w:rsid w:val="00B90B47"/>
    <w:rsid w:val="00B9228B"/>
    <w:rsid w:val="00B9303C"/>
    <w:rsid w:val="00B93824"/>
    <w:rsid w:val="00BB2180"/>
    <w:rsid w:val="00BB2E19"/>
    <w:rsid w:val="00BB7987"/>
    <w:rsid w:val="00BD13D6"/>
    <w:rsid w:val="00BD463F"/>
    <w:rsid w:val="00BE3A33"/>
    <w:rsid w:val="00BE67B6"/>
    <w:rsid w:val="00BF2F1E"/>
    <w:rsid w:val="00BF3255"/>
    <w:rsid w:val="00C04861"/>
    <w:rsid w:val="00C05246"/>
    <w:rsid w:val="00C067BB"/>
    <w:rsid w:val="00C12C0B"/>
    <w:rsid w:val="00C13571"/>
    <w:rsid w:val="00C21BF4"/>
    <w:rsid w:val="00C27B95"/>
    <w:rsid w:val="00C304D8"/>
    <w:rsid w:val="00C321BE"/>
    <w:rsid w:val="00C32D88"/>
    <w:rsid w:val="00C3722E"/>
    <w:rsid w:val="00C45E22"/>
    <w:rsid w:val="00C51BA5"/>
    <w:rsid w:val="00C52772"/>
    <w:rsid w:val="00C56950"/>
    <w:rsid w:val="00C56DD3"/>
    <w:rsid w:val="00C66E86"/>
    <w:rsid w:val="00C73640"/>
    <w:rsid w:val="00C77854"/>
    <w:rsid w:val="00C828E5"/>
    <w:rsid w:val="00C84727"/>
    <w:rsid w:val="00C84C3A"/>
    <w:rsid w:val="00C85501"/>
    <w:rsid w:val="00C85579"/>
    <w:rsid w:val="00C9449D"/>
    <w:rsid w:val="00CA2F02"/>
    <w:rsid w:val="00CA2F9F"/>
    <w:rsid w:val="00CA6AD5"/>
    <w:rsid w:val="00CD15A7"/>
    <w:rsid w:val="00CE1C55"/>
    <w:rsid w:val="00CE5FEE"/>
    <w:rsid w:val="00CF628C"/>
    <w:rsid w:val="00D02105"/>
    <w:rsid w:val="00D0464B"/>
    <w:rsid w:val="00D13D50"/>
    <w:rsid w:val="00D1698C"/>
    <w:rsid w:val="00D16F68"/>
    <w:rsid w:val="00D259F8"/>
    <w:rsid w:val="00D30C64"/>
    <w:rsid w:val="00D4436A"/>
    <w:rsid w:val="00D461C5"/>
    <w:rsid w:val="00D5235C"/>
    <w:rsid w:val="00D548C3"/>
    <w:rsid w:val="00D56AEB"/>
    <w:rsid w:val="00D60192"/>
    <w:rsid w:val="00D6364B"/>
    <w:rsid w:val="00D711E4"/>
    <w:rsid w:val="00D77061"/>
    <w:rsid w:val="00D864CA"/>
    <w:rsid w:val="00D876A8"/>
    <w:rsid w:val="00D914BD"/>
    <w:rsid w:val="00D93480"/>
    <w:rsid w:val="00D947B0"/>
    <w:rsid w:val="00DA05F4"/>
    <w:rsid w:val="00DA3C03"/>
    <w:rsid w:val="00DB0147"/>
    <w:rsid w:val="00DC26F4"/>
    <w:rsid w:val="00DC2B7E"/>
    <w:rsid w:val="00DC69D1"/>
    <w:rsid w:val="00DD0E88"/>
    <w:rsid w:val="00DD1FCA"/>
    <w:rsid w:val="00DE2030"/>
    <w:rsid w:val="00DE5981"/>
    <w:rsid w:val="00DF1831"/>
    <w:rsid w:val="00DF6DD6"/>
    <w:rsid w:val="00E10DDC"/>
    <w:rsid w:val="00E152A7"/>
    <w:rsid w:val="00E26D41"/>
    <w:rsid w:val="00E31099"/>
    <w:rsid w:val="00E34799"/>
    <w:rsid w:val="00E436C3"/>
    <w:rsid w:val="00E43D89"/>
    <w:rsid w:val="00E51409"/>
    <w:rsid w:val="00E5417F"/>
    <w:rsid w:val="00E54994"/>
    <w:rsid w:val="00E72798"/>
    <w:rsid w:val="00E75237"/>
    <w:rsid w:val="00E85099"/>
    <w:rsid w:val="00E869EB"/>
    <w:rsid w:val="00E873B3"/>
    <w:rsid w:val="00E87DFC"/>
    <w:rsid w:val="00E929A1"/>
    <w:rsid w:val="00E94D22"/>
    <w:rsid w:val="00EA3BE5"/>
    <w:rsid w:val="00EB17CB"/>
    <w:rsid w:val="00EB1CB6"/>
    <w:rsid w:val="00EB2847"/>
    <w:rsid w:val="00EB528D"/>
    <w:rsid w:val="00EB7238"/>
    <w:rsid w:val="00ED1D7F"/>
    <w:rsid w:val="00EE311E"/>
    <w:rsid w:val="00EE4FFD"/>
    <w:rsid w:val="00EE5368"/>
    <w:rsid w:val="00EF3C51"/>
    <w:rsid w:val="00EF5E3C"/>
    <w:rsid w:val="00F001D3"/>
    <w:rsid w:val="00F127FA"/>
    <w:rsid w:val="00F13C08"/>
    <w:rsid w:val="00F150A3"/>
    <w:rsid w:val="00F32B51"/>
    <w:rsid w:val="00F36D29"/>
    <w:rsid w:val="00F371C8"/>
    <w:rsid w:val="00F470A5"/>
    <w:rsid w:val="00F50AAE"/>
    <w:rsid w:val="00F60396"/>
    <w:rsid w:val="00F634A8"/>
    <w:rsid w:val="00F7298E"/>
    <w:rsid w:val="00F749C0"/>
    <w:rsid w:val="00F76CCA"/>
    <w:rsid w:val="00F866AD"/>
    <w:rsid w:val="00F87849"/>
    <w:rsid w:val="00F95D12"/>
    <w:rsid w:val="00FA5036"/>
    <w:rsid w:val="00FA5C88"/>
    <w:rsid w:val="00FA62AA"/>
    <w:rsid w:val="00FB1FB9"/>
    <w:rsid w:val="00FB2E89"/>
    <w:rsid w:val="00FB50DF"/>
    <w:rsid w:val="00FC0202"/>
    <w:rsid w:val="00FC4BE0"/>
    <w:rsid w:val="00FD4896"/>
    <w:rsid w:val="00FD788F"/>
    <w:rsid w:val="00FF15B2"/>
    <w:rsid w:val="00FF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AA79A43-4F1C-434B-88A2-2931D320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59004">
      <w:bodyDiv w:val="1"/>
      <w:marLeft w:val="0"/>
      <w:marRight w:val="0"/>
      <w:marTop w:val="0"/>
      <w:marBottom w:val="0"/>
      <w:divBdr>
        <w:top w:val="none" w:sz="0" w:space="0" w:color="auto"/>
        <w:left w:val="none" w:sz="0" w:space="0" w:color="auto"/>
        <w:bottom w:val="none" w:sz="0" w:space="0" w:color="auto"/>
        <w:right w:val="none" w:sz="0" w:space="0" w:color="auto"/>
      </w:divBdr>
    </w:div>
    <w:div w:id="334575246">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573516337">
      <w:bodyDiv w:val="1"/>
      <w:marLeft w:val="0"/>
      <w:marRight w:val="0"/>
      <w:marTop w:val="0"/>
      <w:marBottom w:val="0"/>
      <w:divBdr>
        <w:top w:val="none" w:sz="0" w:space="0" w:color="auto"/>
        <w:left w:val="none" w:sz="0" w:space="0" w:color="auto"/>
        <w:bottom w:val="none" w:sz="0" w:space="0" w:color="auto"/>
        <w:right w:val="none" w:sz="0" w:space="0" w:color="auto"/>
      </w:divBdr>
    </w:div>
    <w:div w:id="1030497059">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6698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2D6C1-8D22-4468-87E2-A9E2FFE1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2027</Words>
  <Characters>11964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13964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107</cp:revision>
  <cp:lastPrinted>2016-11-04T07:25:00Z</cp:lastPrinted>
  <dcterms:created xsi:type="dcterms:W3CDTF">2016-01-27T07:19:00Z</dcterms:created>
  <dcterms:modified xsi:type="dcterms:W3CDTF">2016-11-08T11:36:00Z</dcterms:modified>
</cp:coreProperties>
</file>