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AC7F7" w14:textId="77777777" w:rsidR="001C1F3C" w:rsidRPr="00567F2A" w:rsidRDefault="001C1F3C" w:rsidP="001C1F3C">
      <w:pPr>
        <w:jc w:val="center"/>
        <w:rPr>
          <w:b/>
          <w:sz w:val="28"/>
          <w:szCs w:val="28"/>
        </w:rPr>
      </w:pPr>
      <w:r w:rsidRPr="00567F2A">
        <w:rPr>
          <w:b/>
          <w:sz w:val="28"/>
          <w:szCs w:val="28"/>
        </w:rPr>
        <w:t>AMENDMENT</w:t>
      </w:r>
      <w:r w:rsidR="00942E4E" w:rsidRPr="00567F2A">
        <w:rPr>
          <w:b/>
          <w:sz w:val="28"/>
          <w:szCs w:val="28"/>
        </w:rPr>
        <w:t xml:space="preserve"> No.</w:t>
      </w:r>
      <w:r w:rsidRPr="00567F2A">
        <w:rPr>
          <w:b/>
          <w:sz w:val="28"/>
          <w:szCs w:val="28"/>
        </w:rPr>
        <w:t xml:space="preserve"> </w:t>
      </w:r>
      <w:r w:rsidR="00364606" w:rsidRPr="00567F2A">
        <w:rPr>
          <w:b/>
          <w:sz w:val="28"/>
          <w:szCs w:val="28"/>
        </w:rPr>
        <w:t>2</w:t>
      </w:r>
    </w:p>
    <w:p w14:paraId="46D5F10C" w14:textId="77777777" w:rsidR="001C1F3C" w:rsidRPr="00567F2A" w:rsidRDefault="008D2F15" w:rsidP="00364606">
      <w:pPr>
        <w:spacing w:after="240"/>
        <w:jc w:val="center"/>
        <w:rPr>
          <w:b/>
          <w:sz w:val="28"/>
          <w:szCs w:val="28"/>
        </w:rPr>
      </w:pPr>
      <w:r w:rsidRPr="00567F2A">
        <w:rPr>
          <w:b/>
          <w:sz w:val="28"/>
          <w:szCs w:val="28"/>
        </w:rPr>
        <w:t>to the Contract for Work of</w:t>
      </w:r>
      <w:r w:rsidR="00493457" w:rsidRPr="00567F2A">
        <w:rPr>
          <w:b/>
          <w:sz w:val="28"/>
          <w:szCs w:val="28"/>
        </w:rPr>
        <w:t xml:space="preserve"> 1</w:t>
      </w:r>
      <w:r w:rsidR="00D30389" w:rsidRPr="00567F2A">
        <w:rPr>
          <w:b/>
          <w:sz w:val="28"/>
          <w:szCs w:val="28"/>
        </w:rPr>
        <w:t>1</w:t>
      </w:r>
      <w:r w:rsidR="001661DA" w:rsidRPr="00567F2A">
        <w:rPr>
          <w:b/>
          <w:sz w:val="28"/>
          <w:szCs w:val="28"/>
        </w:rPr>
        <w:t xml:space="preserve"> </w:t>
      </w:r>
      <w:r w:rsidR="00493457" w:rsidRPr="00567F2A">
        <w:rPr>
          <w:b/>
          <w:sz w:val="28"/>
          <w:szCs w:val="28"/>
        </w:rPr>
        <w:t>September 201</w:t>
      </w:r>
      <w:r w:rsidR="00D30389" w:rsidRPr="00567F2A">
        <w:rPr>
          <w:b/>
          <w:sz w:val="28"/>
          <w:szCs w:val="28"/>
        </w:rPr>
        <w:t>4</w:t>
      </w:r>
    </w:p>
    <w:p w14:paraId="188D3A8B" w14:textId="77777777" w:rsidR="001C1F3C" w:rsidRPr="00567F2A" w:rsidRDefault="00642F72" w:rsidP="00364606">
      <w:pPr>
        <w:spacing w:after="240"/>
        <w:jc w:val="both"/>
      </w:pPr>
      <w:r w:rsidRPr="00567F2A">
        <w:t xml:space="preserve">On this day, month, and year, the following </w:t>
      </w:r>
      <w:r w:rsidR="00364606" w:rsidRPr="00567F2A">
        <w:t>Contracting p</w:t>
      </w:r>
      <w:r w:rsidRPr="00567F2A">
        <w:t>arties</w:t>
      </w:r>
      <w:r w:rsidR="001C1F3C" w:rsidRPr="00567F2A">
        <w:t>:</w:t>
      </w:r>
    </w:p>
    <w:p w14:paraId="7D0BB086" w14:textId="77777777" w:rsidR="006D1879" w:rsidRPr="00567F2A" w:rsidRDefault="002002F6" w:rsidP="00364606">
      <w:pPr>
        <w:spacing w:after="60"/>
        <w:jc w:val="both"/>
        <w:rPr>
          <w:bCs/>
          <w:sz w:val="24"/>
          <w:szCs w:val="24"/>
        </w:rPr>
      </w:pPr>
      <w:r w:rsidRPr="00567F2A">
        <w:rPr>
          <w:b/>
          <w:bCs/>
          <w:sz w:val="24"/>
          <w:szCs w:val="24"/>
        </w:rPr>
        <w:t>Fyzikální ústav AV ČR, v. v. i.</w:t>
      </w:r>
      <w:r w:rsidRPr="00567F2A">
        <w:rPr>
          <w:bCs/>
          <w:sz w:val="24"/>
          <w:szCs w:val="24"/>
        </w:rPr>
        <w:t xml:space="preserve"> </w:t>
      </w:r>
    </w:p>
    <w:p w14:paraId="447FF034" w14:textId="77777777" w:rsidR="006D1879" w:rsidRPr="00567F2A" w:rsidRDefault="00364606" w:rsidP="003B1AFF">
      <w:pPr>
        <w:spacing w:after="0"/>
        <w:jc w:val="both"/>
        <w:rPr>
          <w:bCs/>
        </w:rPr>
      </w:pPr>
      <w:r w:rsidRPr="00567F2A">
        <w:rPr>
          <w:bCs/>
        </w:rPr>
        <w:t>Registered office a</w:t>
      </w:r>
      <w:r w:rsidR="002002F6" w:rsidRPr="00567F2A">
        <w:rPr>
          <w:bCs/>
        </w:rPr>
        <w:t>t Na Slovance 2, 182 21 Praha 8</w:t>
      </w:r>
      <w:r w:rsidR="008A142A" w:rsidRPr="00567F2A">
        <w:rPr>
          <w:bCs/>
        </w:rPr>
        <w:t xml:space="preserve">, </w:t>
      </w:r>
    </w:p>
    <w:p w14:paraId="7B2EC78A" w14:textId="77777777" w:rsidR="00642F72" w:rsidRPr="00567F2A" w:rsidRDefault="008A142A" w:rsidP="003B1AFF">
      <w:pPr>
        <w:spacing w:after="0"/>
        <w:jc w:val="both"/>
        <w:rPr>
          <w:bCs/>
        </w:rPr>
      </w:pPr>
      <w:r w:rsidRPr="00567F2A">
        <w:rPr>
          <w:bCs/>
        </w:rPr>
        <w:t>Id</w:t>
      </w:r>
      <w:r w:rsidR="006D1879" w:rsidRPr="00567F2A">
        <w:rPr>
          <w:bCs/>
        </w:rPr>
        <w:t>entification</w:t>
      </w:r>
      <w:r w:rsidRPr="00567F2A">
        <w:rPr>
          <w:bCs/>
        </w:rPr>
        <w:t xml:space="preserve"> No</w:t>
      </w:r>
      <w:r w:rsidR="008D2F15" w:rsidRPr="00567F2A">
        <w:rPr>
          <w:bCs/>
        </w:rPr>
        <w:t>.</w:t>
      </w:r>
      <w:r w:rsidRPr="00567F2A">
        <w:rPr>
          <w:bCs/>
        </w:rPr>
        <w:t xml:space="preserve"> 68378271</w:t>
      </w:r>
    </w:p>
    <w:p w14:paraId="4CA9F25E" w14:textId="77777777" w:rsidR="008A142A" w:rsidRPr="00567F2A" w:rsidRDefault="008A142A" w:rsidP="00F82643">
      <w:pPr>
        <w:spacing w:after="120"/>
        <w:jc w:val="both"/>
        <w:rPr>
          <w:bCs/>
        </w:rPr>
      </w:pPr>
      <w:r w:rsidRPr="00567F2A">
        <w:rPr>
          <w:bCs/>
        </w:rPr>
        <w:t xml:space="preserve">represented by </w:t>
      </w:r>
      <w:r w:rsidR="00C27535" w:rsidRPr="00567F2A">
        <w:rPr>
          <w:bCs/>
        </w:rPr>
        <w:t>RNDr</w:t>
      </w:r>
      <w:r w:rsidRPr="00567F2A">
        <w:rPr>
          <w:bCs/>
        </w:rPr>
        <w:t xml:space="preserve">. </w:t>
      </w:r>
      <w:r w:rsidR="009D3427" w:rsidRPr="00567F2A">
        <w:rPr>
          <w:bCs/>
        </w:rPr>
        <w:t>Michael Prouza</w:t>
      </w:r>
      <w:r w:rsidR="00C27535" w:rsidRPr="00567F2A">
        <w:rPr>
          <w:bCs/>
        </w:rPr>
        <w:t>, PhD., Director</w:t>
      </w:r>
    </w:p>
    <w:p w14:paraId="2EC3D618" w14:textId="77777777" w:rsidR="00642F72" w:rsidRPr="00567F2A" w:rsidRDefault="00C27535" w:rsidP="00364606">
      <w:pPr>
        <w:spacing w:after="240"/>
        <w:jc w:val="both"/>
        <w:rPr>
          <w:iCs/>
        </w:rPr>
      </w:pPr>
      <w:r w:rsidRPr="00567F2A">
        <w:rPr>
          <w:iCs/>
        </w:rPr>
        <w:t>(hereinafter the</w:t>
      </w:r>
      <w:r w:rsidR="0078258F" w:rsidRPr="00567F2A">
        <w:rPr>
          <w:iCs/>
        </w:rPr>
        <w:t xml:space="preserve"> “</w:t>
      </w:r>
      <w:r w:rsidR="0078258F" w:rsidRPr="00567F2A">
        <w:rPr>
          <w:b/>
          <w:iCs/>
        </w:rPr>
        <w:t>C</w:t>
      </w:r>
      <w:r w:rsidR="009A00AE" w:rsidRPr="00567F2A">
        <w:rPr>
          <w:b/>
          <w:iCs/>
        </w:rPr>
        <w:t>lient</w:t>
      </w:r>
      <w:r w:rsidR="0078258F" w:rsidRPr="00567F2A">
        <w:rPr>
          <w:iCs/>
        </w:rPr>
        <w:t>”</w:t>
      </w:r>
      <w:r w:rsidR="00642F72" w:rsidRPr="00567F2A">
        <w:rPr>
          <w:iCs/>
        </w:rPr>
        <w:t>)</w:t>
      </w:r>
    </w:p>
    <w:p w14:paraId="29F9174F" w14:textId="77777777" w:rsidR="00C27535" w:rsidRPr="00567F2A" w:rsidRDefault="009A00AE" w:rsidP="00364606">
      <w:pPr>
        <w:spacing w:after="240"/>
        <w:jc w:val="both"/>
        <w:rPr>
          <w:iCs/>
        </w:rPr>
      </w:pPr>
      <w:r w:rsidRPr="00567F2A">
        <w:rPr>
          <w:iCs/>
        </w:rPr>
        <w:t>a</w:t>
      </w:r>
      <w:r w:rsidR="00C27535" w:rsidRPr="00567F2A">
        <w:rPr>
          <w:iCs/>
        </w:rPr>
        <w:t>nd</w:t>
      </w:r>
    </w:p>
    <w:p w14:paraId="53FFFB34" w14:textId="77777777" w:rsidR="00364606" w:rsidRPr="00567F2A" w:rsidRDefault="00364606" w:rsidP="00E5166F">
      <w:pPr>
        <w:spacing w:after="120"/>
        <w:jc w:val="both"/>
        <w:rPr>
          <w:iCs/>
        </w:rPr>
      </w:pPr>
    </w:p>
    <w:p w14:paraId="1E54DB00" w14:textId="77777777" w:rsidR="009A00AE" w:rsidRPr="00567F2A" w:rsidRDefault="009A00AE" w:rsidP="00E5166F">
      <w:pPr>
        <w:spacing w:after="120"/>
        <w:jc w:val="both"/>
        <w:rPr>
          <w:iCs/>
        </w:rPr>
      </w:pPr>
      <w:r w:rsidRPr="00567F2A">
        <w:rPr>
          <w:b/>
          <w:iCs/>
        </w:rPr>
        <w:t>National Energetics</w:t>
      </w:r>
      <w:r w:rsidR="00364606" w:rsidRPr="00567F2A">
        <w:rPr>
          <w:b/>
          <w:iCs/>
        </w:rPr>
        <w:t>, Inc.</w:t>
      </w:r>
    </w:p>
    <w:p w14:paraId="38625210" w14:textId="77777777" w:rsidR="009A00AE" w:rsidRPr="00567F2A" w:rsidRDefault="009A00AE" w:rsidP="00364606">
      <w:pPr>
        <w:spacing w:after="0"/>
        <w:jc w:val="both"/>
        <w:rPr>
          <w:iCs/>
        </w:rPr>
      </w:pPr>
      <w:r w:rsidRPr="00567F2A">
        <w:rPr>
          <w:iCs/>
        </w:rPr>
        <w:t>having the register</w:t>
      </w:r>
      <w:r w:rsidR="006F699B" w:rsidRPr="00567F2A">
        <w:rPr>
          <w:iCs/>
        </w:rPr>
        <w:t>e</w:t>
      </w:r>
      <w:r w:rsidRPr="00567F2A">
        <w:rPr>
          <w:iCs/>
        </w:rPr>
        <w:t xml:space="preserve">d office in </w:t>
      </w:r>
      <w:r w:rsidR="00304EB9" w:rsidRPr="00567F2A">
        <w:t>4616 West Howard Lane, Bldg. 1, Suite 105, Austin, TX 78728, USA</w:t>
      </w:r>
    </w:p>
    <w:p w14:paraId="2EF2F918" w14:textId="77777777" w:rsidR="009A00AE" w:rsidRPr="00567F2A" w:rsidRDefault="00EB5CC1" w:rsidP="00364606">
      <w:pPr>
        <w:spacing w:after="0"/>
        <w:jc w:val="both"/>
        <w:rPr>
          <w:iCs/>
        </w:rPr>
      </w:pPr>
      <w:r w:rsidRPr="00567F2A">
        <w:rPr>
          <w:iCs/>
        </w:rPr>
        <w:t>Identification No.:</w:t>
      </w:r>
      <w:r w:rsidR="009A00AE" w:rsidRPr="00567F2A">
        <w:rPr>
          <w:iCs/>
        </w:rPr>
        <w:t xml:space="preserve"> 80-0709821</w:t>
      </w:r>
    </w:p>
    <w:p w14:paraId="3A4AD9EC" w14:textId="77777777" w:rsidR="009A00AE" w:rsidRPr="00567F2A" w:rsidRDefault="009A00AE" w:rsidP="00364606">
      <w:pPr>
        <w:spacing w:after="0"/>
        <w:jc w:val="both"/>
        <w:rPr>
          <w:iCs/>
        </w:rPr>
      </w:pPr>
      <w:r w:rsidRPr="00567F2A">
        <w:rPr>
          <w:iCs/>
        </w:rPr>
        <w:t>Register</w:t>
      </w:r>
      <w:r w:rsidR="006F699B" w:rsidRPr="00567F2A">
        <w:rPr>
          <w:iCs/>
        </w:rPr>
        <w:t>e</w:t>
      </w:r>
      <w:r w:rsidRPr="00567F2A">
        <w:rPr>
          <w:iCs/>
        </w:rPr>
        <w:t>d in Delaware, USA</w:t>
      </w:r>
    </w:p>
    <w:p w14:paraId="64970228" w14:textId="77777777" w:rsidR="009A00AE" w:rsidRPr="00567F2A" w:rsidRDefault="009A00AE" w:rsidP="00E5166F">
      <w:pPr>
        <w:spacing w:after="120"/>
        <w:jc w:val="both"/>
        <w:rPr>
          <w:iCs/>
        </w:rPr>
      </w:pPr>
      <w:r w:rsidRPr="00567F2A">
        <w:rPr>
          <w:iCs/>
        </w:rPr>
        <w:t>Represented by Dr. Todd Di</w:t>
      </w:r>
      <w:r w:rsidR="006F699B" w:rsidRPr="00567F2A">
        <w:rPr>
          <w:iCs/>
        </w:rPr>
        <w:t>t</w:t>
      </w:r>
      <w:r w:rsidRPr="00567F2A">
        <w:rPr>
          <w:iCs/>
        </w:rPr>
        <w:t xml:space="preserve">mire, the </w:t>
      </w:r>
      <w:r w:rsidR="00383D45" w:rsidRPr="00567F2A">
        <w:rPr>
          <w:iCs/>
        </w:rPr>
        <w:t>P</w:t>
      </w:r>
      <w:r w:rsidRPr="00567F2A">
        <w:rPr>
          <w:iCs/>
        </w:rPr>
        <w:t>resident</w:t>
      </w:r>
    </w:p>
    <w:p w14:paraId="103AA70E" w14:textId="77777777" w:rsidR="009A00AE" w:rsidRPr="00567F2A" w:rsidRDefault="00364606" w:rsidP="00E5166F">
      <w:pPr>
        <w:spacing w:after="120"/>
        <w:jc w:val="both"/>
        <w:rPr>
          <w:iCs/>
        </w:rPr>
      </w:pPr>
      <w:r w:rsidRPr="00567F2A">
        <w:rPr>
          <w:iCs/>
        </w:rPr>
        <w:t>(</w:t>
      </w:r>
      <w:r w:rsidR="009A00AE" w:rsidRPr="00567F2A">
        <w:rPr>
          <w:iCs/>
        </w:rPr>
        <w:t>hereinafter the “</w:t>
      </w:r>
      <w:r w:rsidR="009A00AE" w:rsidRPr="00567F2A">
        <w:rPr>
          <w:b/>
          <w:iCs/>
        </w:rPr>
        <w:t>Contractor No. 1</w:t>
      </w:r>
      <w:r w:rsidR="009A00AE" w:rsidRPr="00567F2A">
        <w:rPr>
          <w:iCs/>
        </w:rPr>
        <w:t>”</w:t>
      </w:r>
      <w:r w:rsidRPr="00567F2A">
        <w:rPr>
          <w:iCs/>
        </w:rPr>
        <w:t>)</w:t>
      </w:r>
    </w:p>
    <w:p w14:paraId="3527747E" w14:textId="77777777" w:rsidR="00EB5CC1" w:rsidRPr="00567F2A" w:rsidRDefault="00EB5CC1" w:rsidP="00E5166F">
      <w:pPr>
        <w:spacing w:after="120"/>
        <w:jc w:val="both"/>
        <w:rPr>
          <w:iCs/>
        </w:rPr>
      </w:pPr>
    </w:p>
    <w:p w14:paraId="45ACC649" w14:textId="77777777" w:rsidR="00364606" w:rsidRPr="00567F2A" w:rsidRDefault="003A0E9B" w:rsidP="00EB5CC1">
      <w:pPr>
        <w:spacing w:after="120"/>
        <w:jc w:val="both"/>
        <w:rPr>
          <w:b/>
          <w:iCs/>
        </w:rPr>
      </w:pPr>
      <w:r w:rsidRPr="00567F2A">
        <w:rPr>
          <w:rFonts w:cs="Calibri"/>
          <w:b/>
        </w:rPr>
        <w:t>UAB EKSPLA</w:t>
      </w:r>
      <w:r w:rsidRPr="00567F2A" w:rsidDel="003A0E9B">
        <w:rPr>
          <w:b/>
          <w:iCs/>
        </w:rPr>
        <w:t xml:space="preserve"> </w:t>
      </w:r>
    </w:p>
    <w:p w14:paraId="103FC76C" w14:textId="77777777" w:rsidR="00EB5CC1" w:rsidRPr="00567F2A" w:rsidRDefault="00EB5CC1" w:rsidP="00364606">
      <w:pPr>
        <w:spacing w:after="60"/>
        <w:jc w:val="both"/>
        <w:rPr>
          <w:iCs/>
        </w:rPr>
      </w:pPr>
      <w:r w:rsidRPr="00567F2A">
        <w:rPr>
          <w:iCs/>
        </w:rPr>
        <w:t>having the register</w:t>
      </w:r>
      <w:r w:rsidR="006F699B" w:rsidRPr="00567F2A">
        <w:rPr>
          <w:iCs/>
        </w:rPr>
        <w:t>e</w:t>
      </w:r>
      <w:r w:rsidRPr="00567F2A">
        <w:rPr>
          <w:iCs/>
        </w:rPr>
        <w:t xml:space="preserve">d office in: Ekspla, Savanoriu Av. </w:t>
      </w:r>
      <w:r w:rsidR="00D972E0" w:rsidRPr="00567F2A">
        <w:rPr>
          <w:iCs/>
        </w:rPr>
        <w:t>237</w:t>
      </w:r>
      <w:r w:rsidRPr="00567F2A">
        <w:rPr>
          <w:iCs/>
        </w:rPr>
        <w:t>, LT-02300, Vilnius</w:t>
      </w:r>
      <w:r w:rsidR="00383D45" w:rsidRPr="00567F2A">
        <w:rPr>
          <w:iCs/>
        </w:rPr>
        <w:t>,</w:t>
      </w:r>
      <w:r w:rsidRPr="00567F2A">
        <w:rPr>
          <w:iCs/>
        </w:rPr>
        <w:t xml:space="preserve"> Lithuania</w:t>
      </w:r>
    </w:p>
    <w:p w14:paraId="79D23919" w14:textId="77777777" w:rsidR="00EB5CC1" w:rsidRPr="00567F2A" w:rsidRDefault="00EB5CC1" w:rsidP="00364606">
      <w:pPr>
        <w:spacing w:after="60"/>
        <w:jc w:val="both"/>
        <w:rPr>
          <w:iCs/>
        </w:rPr>
      </w:pPr>
      <w:r w:rsidRPr="00567F2A">
        <w:rPr>
          <w:iCs/>
        </w:rPr>
        <w:t>Identification No.: 121706497</w:t>
      </w:r>
    </w:p>
    <w:p w14:paraId="10E55D22" w14:textId="77777777" w:rsidR="00EB5CC1" w:rsidRPr="00567F2A" w:rsidRDefault="00EB5CC1" w:rsidP="00364606">
      <w:pPr>
        <w:spacing w:after="60"/>
        <w:jc w:val="both"/>
        <w:rPr>
          <w:iCs/>
        </w:rPr>
      </w:pPr>
      <w:r w:rsidRPr="00567F2A">
        <w:rPr>
          <w:iCs/>
        </w:rPr>
        <w:t>Register</w:t>
      </w:r>
      <w:r w:rsidR="006F699B" w:rsidRPr="00567F2A">
        <w:rPr>
          <w:iCs/>
        </w:rPr>
        <w:t>e</w:t>
      </w:r>
      <w:r w:rsidRPr="00567F2A">
        <w:rPr>
          <w:iCs/>
        </w:rPr>
        <w:t>d in Vilnius, Lithuania</w:t>
      </w:r>
    </w:p>
    <w:p w14:paraId="4A32AE4D" w14:textId="77777777" w:rsidR="00EB5CC1" w:rsidRPr="00567F2A" w:rsidRDefault="00090EAF" w:rsidP="00EB5CC1">
      <w:pPr>
        <w:spacing w:after="120"/>
        <w:jc w:val="both"/>
        <w:rPr>
          <w:iCs/>
        </w:rPr>
      </w:pPr>
      <w:r w:rsidRPr="00567F2A">
        <w:rPr>
          <w:iCs/>
        </w:rPr>
        <w:t xml:space="preserve">Represented by </w:t>
      </w:r>
      <w:r w:rsidR="00405D50" w:rsidRPr="00567F2A">
        <w:rPr>
          <w:iCs/>
        </w:rPr>
        <w:t>Kestutis Jasiunas, the Chief Executive</w:t>
      </w:r>
    </w:p>
    <w:p w14:paraId="1555AEB8" w14:textId="77777777" w:rsidR="00EB5CC1" w:rsidRPr="00567F2A" w:rsidRDefault="00EB5CC1" w:rsidP="00364606">
      <w:pPr>
        <w:spacing w:after="360"/>
        <w:jc w:val="both"/>
        <w:rPr>
          <w:iCs/>
        </w:rPr>
      </w:pPr>
      <w:r w:rsidRPr="00567F2A">
        <w:rPr>
          <w:iCs/>
        </w:rPr>
        <w:t>hereinafter the “</w:t>
      </w:r>
      <w:r w:rsidRPr="00567F2A">
        <w:rPr>
          <w:b/>
          <w:iCs/>
        </w:rPr>
        <w:t xml:space="preserve">Contractor No. </w:t>
      </w:r>
      <w:r w:rsidR="00405D50" w:rsidRPr="00567F2A">
        <w:rPr>
          <w:b/>
          <w:iCs/>
        </w:rPr>
        <w:t>2</w:t>
      </w:r>
      <w:r w:rsidRPr="00567F2A">
        <w:rPr>
          <w:iCs/>
        </w:rPr>
        <w:t>”</w:t>
      </w:r>
    </w:p>
    <w:p w14:paraId="131C8E28" w14:textId="285F0C8F" w:rsidR="00405D50" w:rsidRPr="00567F2A" w:rsidRDefault="00405D50" w:rsidP="00364606">
      <w:pPr>
        <w:spacing w:after="240"/>
        <w:jc w:val="both"/>
      </w:pPr>
      <w:r w:rsidRPr="00567F2A">
        <w:t>(Contractor No. 1 and Contractor No. 2 herei</w:t>
      </w:r>
      <w:r w:rsidR="00CC57DD" w:rsidRPr="00567F2A">
        <w:t>n</w:t>
      </w:r>
      <w:r w:rsidRPr="00567F2A">
        <w:t>after jointly referred to as the “</w:t>
      </w:r>
      <w:r w:rsidRPr="00567F2A">
        <w:rPr>
          <w:b/>
        </w:rPr>
        <w:t>Contractor</w:t>
      </w:r>
      <w:r w:rsidR="00D87ADA">
        <w:rPr>
          <w:b/>
        </w:rPr>
        <w:t>”</w:t>
      </w:r>
      <w:r w:rsidRPr="00567F2A">
        <w:t>; the Client and the Contractor may be referred to herein jointly as the “</w:t>
      </w:r>
      <w:r w:rsidRPr="00567F2A">
        <w:rPr>
          <w:b/>
        </w:rPr>
        <w:t>Contract</w:t>
      </w:r>
      <w:r w:rsidR="00364606" w:rsidRPr="00567F2A">
        <w:rPr>
          <w:b/>
        </w:rPr>
        <w:t>ing</w:t>
      </w:r>
      <w:r w:rsidRPr="00567F2A">
        <w:rPr>
          <w:b/>
        </w:rPr>
        <w:t xml:space="preserve"> parties</w:t>
      </w:r>
      <w:r w:rsidRPr="00567F2A">
        <w:t>” or each of them separately as the “</w:t>
      </w:r>
      <w:r w:rsidRPr="00567F2A">
        <w:rPr>
          <w:b/>
        </w:rPr>
        <w:t>Contracting party</w:t>
      </w:r>
      <w:r w:rsidRPr="00567F2A">
        <w:t>”)</w:t>
      </w:r>
    </w:p>
    <w:p w14:paraId="498648AE" w14:textId="6AD2E1AB" w:rsidR="00642F72" w:rsidRDefault="00642F72" w:rsidP="006E5FB6">
      <w:pPr>
        <w:spacing w:after="360"/>
        <w:jc w:val="both"/>
      </w:pPr>
      <w:r w:rsidRPr="00567F2A">
        <w:t>have agreed on this</w:t>
      </w:r>
      <w:r w:rsidR="00B26214" w:rsidRPr="00567F2A">
        <w:t xml:space="preserve"> Amendment </w:t>
      </w:r>
      <w:r w:rsidR="006A5F8B">
        <w:t xml:space="preserve">No. 2 </w:t>
      </w:r>
      <w:r w:rsidR="00364606" w:rsidRPr="00567F2A">
        <w:t>to</w:t>
      </w:r>
      <w:r w:rsidR="00B26214" w:rsidRPr="00567F2A">
        <w:t xml:space="preserve"> the </w:t>
      </w:r>
      <w:r w:rsidR="009D3427" w:rsidRPr="00567F2A">
        <w:t>Contract for Work</w:t>
      </w:r>
      <w:r w:rsidR="00493457" w:rsidRPr="00567F2A">
        <w:t xml:space="preserve"> </w:t>
      </w:r>
      <w:r w:rsidR="00B26214" w:rsidRPr="00567F2A">
        <w:t>made between the</w:t>
      </w:r>
      <w:r w:rsidR="00405D50" w:rsidRPr="00567F2A">
        <w:t xml:space="preserve"> Contract</w:t>
      </w:r>
      <w:r w:rsidR="000F20F7">
        <w:t>ing</w:t>
      </w:r>
      <w:r w:rsidR="00405D50" w:rsidRPr="00567F2A">
        <w:t xml:space="preserve"> p</w:t>
      </w:r>
      <w:r w:rsidR="00B26214" w:rsidRPr="00567F2A">
        <w:t xml:space="preserve">arties on </w:t>
      </w:r>
      <w:r w:rsidR="00493457" w:rsidRPr="00567F2A">
        <w:t>1</w:t>
      </w:r>
      <w:r w:rsidR="009D3427" w:rsidRPr="00567F2A">
        <w:t>1</w:t>
      </w:r>
      <w:r w:rsidR="00383D45" w:rsidRPr="00567F2A">
        <w:t> </w:t>
      </w:r>
      <w:r w:rsidR="00493457" w:rsidRPr="00567F2A">
        <w:t>September 201</w:t>
      </w:r>
      <w:r w:rsidR="009D3427" w:rsidRPr="00567F2A">
        <w:t>4</w:t>
      </w:r>
      <w:r w:rsidR="006F699B" w:rsidRPr="00567F2A">
        <w:t xml:space="preserve"> </w:t>
      </w:r>
      <w:r w:rsidR="00B26214" w:rsidRPr="00567F2A">
        <w:t>(</w:t>
      </w:r>
      <w:r w:rsidR="006D1879" w:rsidRPr="00567F2A">
        <w:t xml:space="preserve">hereinafter </w:t>
      </w:r>
      <w:r w:rsidR="00B26214" w:rsidRPr="00567F2A">
        <w:t>the “</w:t>
      </w:r>
      <w:r w:rsidR="00F2008F" w:rsidRPr="00567F2A">
        <w:rPr>
          <w:b/>
        </w:rPr>
        <w:t>Amendment</w:t>
      </w:r>
      <w:r w:rsidR="00B26214" w:rsidRPr="00567F2A">
        <w:t>”</w:t>
      </w:r>
      <w:r w:rsidR="00364606" w:rsidRPr="00567F2A">
        <w:t xml:space="preserve"> and the “</w:t>
      </w:r>
      <w:r w:rsidR="00364606" w:rsidRPr="00567F2A">
        <w:rPr>
          <w:b/>
        </w:rPr>
        <w:t>Main contract</w:t>
      </w:r>
      <w:r w:rsidR="00364606" w:rsidRPr="00567F2A">
        <w:t>”</w:t>
      </w:r>
      <w:r w:rsidR="00B26214" w:rsidRPr="00567F2A">
        <w:t>)</w:t>
      </w:r>
      <w:r w:rsidR="00142CF8" w:rsidRPr="00567F2A">
        <w:t>:</w:t>
      </w:r>
    </w:p>
    <w:p w14:paraId="3F9F253C" w14:textId="77777777" w:rsidR="006A5F8B" w:rsidRDefault="006A5F8B">
      <w:r>
        <w:br w:type="page"/>
      </w:r>
    </w:p>
    <w:p w14:paraId="57644976" w14:textId="77777777" w:rsidR="001C1F3C" w:rsidRPr="00567F2A" w:rsidRDefault="00B26214" w:rsidP="00F82643">
      <w:pPr>
        <w:pStyle w:val="Odstavecseseznamem"/>
        <w:spacing w:after="120"/>
        <w:ind w:left="0"/>
        <w:contextualSpacing w:val="0"/>
        <w:jc w:val="both"/>
        <w:rPr>
          <w:b/>
        </w:rPr>
      </w:pPr>
      <w:r w:rsidRPr="00567F2A">
        <w:rPr>
          <w:b/>
        </w:rPr>
        <w:lastRenderedPageBreak/>
        <w:t>PREAMBLE</w:t>
      </w:r>
    </w:p>
    <w:p w14:paraId="3D630577" w14:textId="1E1EB5A2" w:rsidR="00142CF8" w:rsidRPr="00567F2A" w:rsidRDefault="00F2008F" w:rsidP="00423C77">
      <w:pPr>
        <w:pStyle w:val="Odstavecseseznamem"/>
        <w:numPr>
          <w:ilvl w:val="0"/>
          <w:numId w:val="2"/>
        </w:numPr>
        <w:spacing w:before="120" w:after="120"/>
        <w:ind w:left="425" w:hanging="425"/>
        <w:contextualSpacing w:val="0"/>
        <w:jc w:val="both"/>
      </w:pPr>
      <w:r w:rsidRPr="00567F2A">
        <w:t xml:space="preserve">On </w:t>
      </w:r>
      <w:r w:rsidR="00493457" w:rsidRPr="00567F2A">
        <w:t>1</w:t>
      </w:r>
      <w:r w:rsidR="009D3427" w:rsidRPr="00567F2A">
        <w:t>1</w:t>
      </w:r>
      <w:r w:rsidR="00493457" w:rsidRPr="00567F2A">
        <w:t xml:space="preserve"> September 201</w:t>
      </w:r>
      <w:r w:rsidR="009D3427" w:rsidRPr="00567F2A">
        <w:t>4</w:t>
      </w:r>
      <w:r w:rsidRPr="00567F2A">
        <w:t xml:space="preserve">, the </w:t>
      </w:r>
      <w:r w:rsidR="00A900F7" w:rsidRPr="00567F2A">
        <w:t>Contracting p</w:t>
      </w:r>
      <w:r w:rsidRPr="00567F2A">
        <w:t xml:space="preserve">arties </w:t>
      </w:r>
      <w:r w:rsidR="008D2F15" w:rsidRPr="00567F2A">
        <w:t xml:space="preserve">have concluded </w:t>
      </w:r>
      <w:r w:rsidRPr="00567F2A">
        <w:t xml:space="preserve">the </w:t>
      </w:r>
      <w:r w:rsidR="00A900F7" w:rsidRPr="00567F2A">
        <w:t>Main c</w:t>
      </w:r>
      <w:r w:rsidR="009D3427" w:rsidRPr="00567F2A">
        <w:t>ontract</w:t>
      </w:r>
      <w:r w:rsidRPr="00567F2A">
        <w:t xml:space="preserve">, the subject </w:t>
      </w:r>
      <w:r w:rsidR="00A900F7" w:rsidRPr="00567F2A">
        <w:t xml:space="preserve">matter </w:t>
      </w:r>
      <w:r w:rsidRPr="00567F2A">
        <w:t xml:space="preserve">of which is </w:t>
      </w:r>
      <w:r w:rsidR="00A900F7" w:rsidRPr="00567F2A">
        <w:t xml:space="preserve">the </w:t>
      </w:r>
      <w:r w:rsidR="009D3427" w:rsidRPr="00567F2A">
        <w:t xml:space="preserve">design, </w:t>
      </w:r>
      <w:r w:rsidR="009D3427" w:rsidRPr="00567F2A">
        <w:rPr>
          <w:rFonts w:ascii="Calibri" w:eastAsia="Calibri" w:hAnsi="Calibri"/>
          <w:color w:val="000000" w:themeColor="text1"/>
        </w:rPr>
        <w:t>assembling</w:t>
      </w:r>
      <w:r w:rsidR="009D3427" w:rsidRPr="00567F2A">
        <w:t xml:space="preserve">, testing, performance optimization, and delivering to the Client a laser system capable to deliver pulses with energy of at least 1.2 kJ in a single aperture, with duration of the uncompressed pulse of the order of few ns, and with sufficient bandwidth to allow for direct pulse compression </w:t>
      </w:r>
      <w:r w:rsidR="00A900F7" w:rsidRPr="00567F2A">
        <w:t>compatible with</w:t>
      </w:r>
      <w:r w:rsidR="009D3427" w:rsidRPr="00567F2A">
        <w:t xml:space="preserve"> reaching 10 PW peak power</w:t>
      </w:r>
      <w:r w:rsidR="006D1879" w:rsidRPr="00567F2A">
        <w:t>,</w:t>
      </w:r>
      <w:r w:rsidR="009D3427" w:rsidRPr="00567F2A">
        <w:t xml:space="preserve"> </w:t>
      </w:r>
      <w:r w:rsidR="00A900F7" w:rsidRPr="00567F2A">
        <w:t>as further specified in the Main contract</w:t>
      </w:r>
      <w:r w:rsidR="00C35638" w:rsidRPr="00567F2A">
        <w:t>.</w:t>
      </w:r>
      <w:r w:rsidR="00AD53D8">
        <w:t xml:space="preserve"> Amendment No 1 to the Main contract was concluded on 27 September 2017 and among other terms the currently valid Delivery and Payment Schedule </w:t>
      </w:r>
      <w:r w:rsidR="00C3128B" w:rsidRPr="00567F2A">
        <w:rPr>
          <w:iCs/>
        </w:rPr>
        <w:t>(hereinafter the “</w:t>
      </w:r>
      <w:r w:rsidR="00C3128B" w:rsidRPr="00C3128B">
        <w:rPr>
          <w:b/>
          <w:iCs/>
        </w:rPr>
        <w:t>Delivery and Payment</w:t>
      </w:r>
      <w:r w:rsidR="00FE1F94">
        <w:rPr>
          <w:b/>
          <w:iCs/>
        </w:rPr>
        <w:t>s</w:t>
      </w:r>
      <w:r w:rsidR="00C3128B" w:rsidRPr="00C3128B">
        <w:rPr>
          <w:b/>
          <w:iCs/>
        </w:rPr>
        <w:t xml:space="preserve"> Schedule</w:t>
      </w:r>
      <w:r w:rsidR="00C3128B">
        <w:rPr>
          <w:iCs/>
        </w:rPr>
        <w:t>”) i</w:t>
      </w:r>
      <w:r w:rsidR="00AD53D8">
        <w:t>s included in the amendment</w:t>
      </w:r>
      <w:r w:rsidR="00B91655">
        <w:t xml:space="preserve"> No 1</w:t>
      </w:r>
      <w:r w:rsidR="00AD53D8">
        <w:t xml:space="preserve">. </w:t>
      </w:r>
    </w:p>
    <w:p w14:paraId="1AD578A7" w14:textId="3F66E500" w:rsidR="00615E4A" w:rsidRPr="00615E4A" w:rsidRDefault="00615E4A" w:rsidP="00423C77">
      <w:pPr>
        <w:pStyle w:val="Odstavecseseznamem"/>
        <w:numPr>
          <w:ilvl w:val="0"/>
          <w:numId w:val="2"/>
        </w:numPr>
        <w:spacing w:before="120" w:after="120"/>
        <w:ind w:left="425" w:hanging="425"/>
        <w:contextualSpacing w:val="0"/>
        <w:jc w:val="both"/>
        <w:rPr>
          <w:rFonts w:ascii="Calibri" w:eastAsia="Calibri" w:hAnsi="Calibri"/>
          <w:color w:val="000000" w:themeColor="text1"/>
        </w:rPr>
      </w:pPr>
      <w:r>
        <w:rPr>
          <w:rFonts w:ascii="Calibri" w:eastAsia="Calibri" w:hAnsi="Calibri"/>
          <w:color w:val="000000" w:themeColor="text1"/>
        </w:rPr>
        <w:t xml:space="preserve">As of the date of this Amendment the Contractor is in delay with due performing certain Deliverables in deadlines as stipulated by the </w:t>
      </w:r>
      <w:r>
        <w:t>Delivery and Payment</w:t>
      </w:r>
      <w:r w:rsidR="00FE1F94">
        <w:t>s</w:t>
      </w:r>
      <w:r>
        <w:t xml:space="preserve"> Schedule. The Contractor </w:t>
      </w:r>
      <w:r w:rsidR="00B91655">
        <w:t>shall</w:t>
      </w:r>
      <w:r>
        <w:t xml:space="preserve"> </w:t>
      </w:r>
      <w:r w:rsidR="00B91655">
        <w:t>perform</w:t>
      </w:r>
      <w:r>
        <w:t xml:space="preserve"> the delayed Deliverables D6 </w:t>
      </w:r>
      <w:r w:rsidR="00B91655">
        <w:t>to</w:t>
      </w:r>
      <w:r>
        <w:t xml:space="preserve"> D9 (i.e. already delayed Deliverables or Deliverables where delay is unavoidable) in deadlines and under terms as stipulated herein </w:t>
      </w:r>
      <w:r w:rsidR="000F20F7">
        <w:t>and shall be</w:t>
      </w:r>
      <w:r>
        <w:t xml:space="preserve"> entitled to receive partial payments from the Client as stipulated herein </w:t>
      </w:r>
      <w:r w:rsidR="005C4C45">
        <w:t>if the performance is delivered in accordance with this Amendment</w:t>
      </w:r>
      <w:r>
        <w:t xml:space="preserve">. However, the schedule contained herein does not amend </w:t>
      </w:r>
      <w:r>
        <w:t xml:space="preserve">or </w:t>
      </w:r>
      <w:r>
        <w:t>replace the schedule included in the currently valid Delivery and Payment</w:t>
      </w:r>
      <w:r w:rsidR="00FE1F94">
        <w:t>s</w:t>
      </w:r>
      <w:r>
        <w:t xml:space="preserve"> Schedule and the liability of the Contractor for breaching the Delivery and Payment</w:t>
      </w:r>
      <w:r w:rsidR="00FE1F94">
        <w:t>s</w:t>
      </w:r>
      <w:r>
        <w:t xml:space="preserve"> Schedule (and therefore the Main contract itself) including any legal consequances of the breach remain unaffected by the terms hereof.</w:t>
      </w:r>
    </w:p>
    <w:p w14:paraId="0A827105" w14:textId="77777777" w:rsidR="00D86A7C" w:rsidRPr="00AD53D8" w:rsidRDefault="00A900F7" w:rsidP="00423C77">
      <w:pPr>
        <w:pStyle w:val="Odstavecseseznamem"/>
        <w:numPr>
          <w:ilvl w:val="0"/>
          <w:numId w:val="2"/>
        </w:numPr>
        <w:spacing w:before="120" w:after="120"/>
        <w:ind w:left="425" w:hanging="425"/>
        <w:contextualSpacing w:val="0"/>
        <w:jc w:val="both"/>
        <w:rPr>
          <w:rFonts w:ascii="Calibri" w:eastAsia="Calibri" w:hAnsi="Calibri"/>
          <w:color w:val="000000" w:themeColor="text1"/>
        </w:rPr>
      </w:pPr>
      <w:r w:rsidRPr="00567F2A">
        <w:t xml:space="preserve">Part of the subject matter of the Main contract is also the manufacturing, delivery and installation of a high-vacuum chamber that will house </w:t>
      </w:r>
      <w:r w:rsidR="00521709" w:rsidRPr="00567F2A">
        <w:t>an optical system of an optical pulse compressor</w:t>
      </w:r>
      <w:r w:rsidR="00AB0DA2">
        <w:t>.</w:t>
      </w:r>
      <w:r w:rsidR="00521709" w:rsidRPr="00567F2A">
        <w:t xml:space="preserve"> The Contractor </w:t>
      </w:r>
      <w:r w:rsidR="00767A41">
        <w:t>enter</w:t>
      </w:r>
      <w:r w:rsidR="007A0407">
        <w:t>ed</w:t>
      </w:r>
      <w:r w:rsidR="00767A41">
        <w:t xml:space="preserve"> into</w:t>
      </w:r>
      <w:r w:rsidR="00767A41" w:rsidRPr="00567F2A">
        <w:t xml:space="preserve"> </w:t>
      </w:r>
      <w:r w:rsidR="00521709" w:rsidRPr="00567F2A">
        <w:t>a subcontract for the manufacturing, delivery and installation</w:t>
      </w:r>
      <w:r w:rsidR="00AB0DA2">
        <w:t xml:space="preserve"> of the v</w:t>
      </w:r>
      <w:r w:rsidR="00521709" w:rsidRPr="00567F2A">
        <w:t xml:space="preserve">acuum chamber </w:t>
      </w:r>
      <w:r w:rsidR="00AB0DA2">
        <w:t xml:space="preserve">in the scope of delivery as stipulated therein </w:t>
      </w:r>
      <w:r w:rsidR="00AB0DA2" w:rsidRPr="00567F2A">
        <w:rPr>
          <w:iCs/>
        </w:rPr>
        <w:t>(hereinafter the “</w:t>
      </w:r>
      <w:r w:rsidR="00AB0DA2" w:rsidRPr="00567F2A">
        <w:rPr>
          <w:b/>
          <w:iCs/>
        </w:rPr>
        <w:t>Vacuum chamber</w:t>
      </w:r>
      <w:r w:rsidR="00AB0DA2" w:rsidRPr="00567F2A">
        <w:rPr>
          <w:iCs/>
        </w:rPr>
        <w:t>”)</w:t>
      </w:r>
      <w:r w:rsidR="00AB0DA2">
        <w:rPr>
          <w:iCs/>
        </w:rPr>
        <w:t xml:space="preserve"> </w:t>
      </w:r>
      <w:r w:rsidR="00F75338">
        <w:t>with</w:t>
      </w:r>
      <w:r w:rsidR="00F75338" w:rsidRPr="00567F2A">
        <w:t xml:space="preserve"> </w:t>
      </w:r>
      <w:r w:rsidR="00521709" w:rsidRPr="00567F2A">
        <w:t xml:space="preserve">the Czech company </w:t>
      </w:r>
      <w:r w:rsidR="00521709" w:rsidRPr="00567F2A">
        <w:rPr>
          <w:rStyle w:val="Siln"/>
        </w:rPr>
        <w:t xml:space="preserve">STREICHER, spol. </w:t>
      </w:r>
      <w:r w:rsidR="00567F2A">
        <w:rPr>
          <w:rStyle w:val="Siln"/>
        </w:rPr>
        <w:t>s.</w:t>
      </w:r>
      <w:r w:rsidR="00521709" w:rsidRPr="00567F2A">
        <w:rPr>
          <w:rStyle w:val="Siln"/>
        </w:rPr>
        <w:t xml:space="preserve">r.o. Plzeň, </w:t>
      </w:r>
      <w:r w:rsidR="00521709" w:rsidRPr="00567F2A">
        <w:rPr>
          <w:bCs/>
        </w:rPr>
        <w:t>id. No. 14706768, registered office at</w:t>
      </w:r>
      <w:r w:rsidR="00521709" w:rsidRPr="00567F2A">
        <w:rPr>
          <w:rStyle w:val="Siln"/>
        </w:rPr>
        <w:t xml:space="preserve"> </w:t>
      </w:r>
      <w:r w:rsidR="00521709" w:rsidRPr="00567F2A">
        <w:t>Plzeňská 565, 332 09 Štěnovice on</w:t>
      </w:r>
      <w:r w:rsidR="00F75338">
        <w:t xml:space="preserve"> 26 April </w:t>
      </w:r>
      <w:r w:rsidR="00521709" w:rsidRPr="00567F2A">
        <w:t xml:space="preserve">2018 </w:t>
      </w:r>
      <w:r w:rsidR="00521709" w:rsidRPr="00567F2A">
        <w:rPr>
          <w:iCs/>
        </w:rPr>
        <w:t>(hereinafter the “</w:t>
      </w:r>
      <w:r w:rsidR="00521709" w:rsidRPr="00567F2A">
        <w:rPr>
          <w:b/>
          <w:iCs/>
        </w:rPr>
        <w:t>Subcontract</w:t>
      </w:r>
      <w:r w:rsidR="00521709" w:rsidRPr="00567F2A">
        <w:rPr>
          <w:iCs/>
        </w:rPr>
        <w:t xml:space="preserve">” and </w:t>
      </w:r>
      <w:r w:rsidR="006A5F8B">
        <w:rPr>
          <w:iCs/>
        </w:rPr>
        <w:t xml:space="preserve">the </w:t>
      </w:r>
      <w:r w:rsidR="00521709" w:rsidRPr="00567F2A">
        <w:rPr>
          <w:iCs/>
        </w:rPr>
        <w:t>“</w:t>
      </w:r>
      <w:r w:rsidR="00521709" w:rsidRPr="00567F2A">
        <w:rPr>
          <w:b/>
          <w:iCs/>
        </w:rPr>
        <w:t>Subcontractor</w:t>
      </w:r>
      <w:r w:rsidR="00521709" w:rsidRPr="00567F2A">
        <w:rPr>
          <w:iCs/>
        </w:rPr>
        <w:t>”).</w:t>
      </w:r>
    </w:p>
    <w:p w14:paraId="493671D5" w14:textId="6171909B" w:rsidR="0079457B" w:rsidRDefault="00521709" w:rsidP="00423C77">
      <w:pPr>
        <w:pStyle w:val="Odstavecseseznamem"/>
        <w:numPr>
          <w:ilvl w:val="0"/>
          <w:numId w:val="2"/>
        </w:numPr>
        <w:spacing w:before="120" w:after="120"/>
        <w:ind w:left="425" w:hanging="425"/>
        <w:contextualSpacing w:val="0"/>
        <w:jc w:val="both"/>
      </w:pPr>
      <w:r w:rsidRPr="00567F2A">
        <w:t xml:space="preserve">The </w:t>
      </w:r>
      <w:r w:rsidR="00615E4A">
        <w:t xml:space="preserve">other </w:t>
      </w:r>
      <w:r w:rsidRPr="00567F2A">
        <w:t xml:space="preserve">purpose of this Amendment is to allow for direct payments </w:t>
      </w:r>
      <w:r w:rsidR="00567F2A" w:rsidRPr="00567F2A">
        <w:t xml:space="preserve">for duly executed deliverables under the Subcontract from the Client to the Subcontractor and to deal with some related topics. Execution of any payment under this Amendment </w:t>
      </w:r>
      <w:r w:rsidR="00567F2A">
        <w:t xml:space="preserve">from the Client to the Subcontractor shall be deemed to be performing duties of the Client under the Main contract. This Amendment No. </w:t>
      </w:r>
      <w:r w:rsidR="00F66D95">
        <w:t>2</w:t>
      </w:r>
      <w:r w:rsidR="00567F2A">
        <w:t xml:space="preserve"> does not constitute nor award any new public contract to the Contractor nor to the Subcontractor.</w:t>
      </w:r>
    </w:p>
    <w:p w14:paraId="48B9C7E1" w14:textId="77777777" w:rsidR="00567F2A" w:rsidRDefault="008E5E0E" w:rsidP="00423C77">
      <w:pPr>
        <w:pStyle w:val="Odstavecseseznamem"/>
        <w:numPr>
          <w:ilvl w:val="0"/>
          <w:numId w:val="2"/>
        </w:numPr>
        <w:spacing w:before="120" w:after="120"/>
        <w:ind w:left="425" w:hanging="425"/>
        <w:contextualSpacing w:val="0"/>
        <w:jc w:val="both"/>
      </w:pPr>
      <w:r>
        <w:t xml:space="preserve">This Amendment does not constitute any direct legal relation between the Client and the Subcontractor in which the Subcontractor has an enforceable financial nor any other related claim (e.g. any rights from late payments etc.) against the Client. However, by expressing its consent to this Amendment below the Subcontractor agrees to accept payments executed under this Amendment (if they are </w:t>
      </w:r>
      <w:r w:rsidR="00767A41">
        <w:t>made</w:t>
      </w:r>
      <w:r>
        <w:t xml:space="preserve">) as if they were executed by the Contractor under the Subcontract.  </w:t>
      </w:r>
    </w:p>
    <w:p w14:paraId="1A35D1DD" w14:textId="696C1421" w:rsidR="008E5E0E" w:rsidRDefault="00423C77" w:rsidP="00423C77">
      <w:pPr>
        <w:pStyle w:val="Odstavecseseznamem"/>
        <w:numPr>
          <w:ilvl w:val="0"/>
          <w:numId w:val="2"/>
        </w:numPr>
        <w:spacing w:before="120" w:after="240"/>
        <w:ind w:left="425" w:hanging="425"/>
        <w:contextualSpacing w:val="0"/>
        <w:jc w:val="both"/>
      </w:pPr>
      <w:r>
        <w:t>Due and timely delivery of the Vacuum chamber to the Client remains responsibility of the Contractor under the Main contract despite the fact that the Client may hereunder execute direct payments to the Subcontractor for performing the Subcontract.</w:t>
      </w:r>
    </w:p>
    <w:p w14:paraId="724D1BBD" w14:textId="77777777" w:rsidR="00B642BC" w:rsidRDefault="00B642BC" w:rsidP="00B642BC">
      <w:pPr>
        <w:pStyle w:val="Odstavecseseznamem"/>
        <w:spacing w:before="120" w:after="240"/>
        <w:ind w:left="425"/>
        <w:contextualSpacing w:val="0"/>
        <w:jc w:val="both"/>
      </w:pPr>
    </w:p>
    <w:p w14:paraId="0B0EDAB7" w14:textId="77777777" w:rsidR="00615E4A" w:rsidRDefault="00615E4A" w:rsidP="00BB2D76">
      <w:pPr>
        <w:pStyle w:val="Odstavecseseznamem"/>
        <w:numPr>
          <w:ilvl w:val="0"/>
          <w:numId w:val="1"/>
        </w:numPr>
        <w:spacing w:after="120"/>
        <w:contextualSpacing w:val="0"/>
        <w:jc w:val="both"/>
        <w:rPr>
          <w:b/>
        </w:rPr>
      </w:pPr>
      <w:r>
        <w:rPr>
          <w:b/>
        </w:rPr>
        <w:lastRenderedPageBreak/>
        <w:t>CONDITIONS OF PERFORMING THE DELAYED DELIVERABLES</w:t>
      </w:r>
    </w:p>
    <w:p w14:paraId="53E95D7F" w14:textId="573B2A99" w:rsidR="00B6787C" w:rsidRDefault="00B6787C" w:rsidP="003B743A">
      <w:pPr>
        <w:pStyle w:val="Pedmtkomente"/>
        <w:numPr>
          <w:ilvl w:val="1"/>
          <w:numId w:val="17"/>
        </w:numPr>
        <w:spacing w:after="120"/>
        <w:ind w:left="357" w:hanging="357"/>
        <w:jc w:val="both"/>
        <w:rPr>
          <w:b w:val="0"/>
          <w:bCs w:val="0"/>
          <w:sz w:val="22"/>
          <w:szCs w:val="22"/>
        </w:rPr>
      </w:pPr>
      <w:r>
        <w:rPr>
          <w:b w:val="0"/>
          <w:bCs w:val="0"/>
          <w:sz w:val="22"/>
          <w:szCs w:val="22"/>
        </w:rPr>
        <w:t xml:space="preserve">The Contractor shall </w:t>
      </w:r>
      <w:r w:rsidR="005D41B7">
        <w:rPr>
          <w:b w:val="0"/>
          <w:bCs w:val="0"/>
          <w:sz w:val="22"/>
          <w:szCs w:val="22"/>
        </w:rPr>
        <w:t>carry out</w:t>
      </w:r>
      <w:r>
        <w:rPr>
          <w:b w:val="0"/>
          <w:bCs w:val="0"/>
          <w:sz w:val="22"/>
          <w:szCs w:val="22"/>
        </w:rPr>
        <w:t xml:space="preserve"> the delayed Deliverables D6 – D9 in accordance with the terms and deadlines stipulated in the table annexed hereto as Annex No 1 </w:t>
      </w:r>
      <w:r w:rsidRPr="00B6787C">
        <w:rPr>
          <w:b w:val="0"/>
          <w:bCs w:val="0"/>
          <w:sz w:val="22"/>
          <w:szCs w:val="22"/>
        </w:rPr>
        <w:t>(hereinafter the “</w:t>
      </w:r>
      <w:r w:rsidRPr="00B6787C">
        <w:rPr>
          <w:bCs w:val="0"/>
          <w:sz w:val="22"/>
          <w:szCs w:val="22"/>
        </w:rPr>
        <w:t>Substitute Schedule</w:t>
      </w:r>
      <w:r w:rsidRPr="00B6787C">
        <w:rPr>
          <w:b w:val="0"/>
          <w:bCs w:val="0"/>
          <w:sz w:val="22"/>
          <w:szCs w:val="22"/>
        </w:rPr>
        <w:t>”)</w:t>
      </w:r>
      <w:r>
        <w:rPr>
          <w:b w:val="0"/>
          <w:bCs w:val="0"/>
          <w:sz w:val="22"/>
          <w:szCs w:val="22"/>
        </w:rPr>
        <w:t xml:space="preserve">. If the Contractor duly and in time </w:t>
      </w:r>
      <w:r w:rsidR="005C4C45">
        <w:rPr>
          <w:b w:val="0"/>
          <w:bCs w:val="0"/>
          <w:sz w:val="22"/>
          <w:szCs w:val="22"/>
        </w:rPr>
        <w:t>delivers</w:t>
      </w:r>
      <w:r>
        <w:rPr>
          <w:b w:val="0"/>
          <w:bCs w:val="0"/>
          <w:sz w:val="22"/>
          <w:szCs w:val="22"/>
        </w:rPr>
        <w:t xml:space="preserve"> Deliverable</w:t>
      </w:r>
      <w:r w:rsidR="005C4C45">
        <w:rPr>
          <w:b w:val="0"/>
          <w:bCs w:val="0"/>
          <w:sz w:val="22"/>
          <w:szCs w:val="22"/>
        </w:rPr>
        <w:t>s D6 – D9 or their parts</w:t>
      </w:r>
      <w:r>
        <w:rPr>
          <w:b w:val="0"/>
          <w:bCs w:val="0"/>
          <w:sz w:val="22"/>
          <w:szCs w:val="22"/>
        </w:rPr>
        <w:t xml:space="preserve"> as stipulated in the Substitute Schedule the Client shall pay the </w:t>
      </w:r>
      <w:r w:rsidR="005C4C45">
        <w:rPr>
          <w:b w:val="0"/>
          <w:bCs w:val="0"/>
          <w:sz w:val="22"/>
          <w:szCs w:val="22"/>
        </w:rPr>
        <w:t xml:space="preserve">Contractor </w:t>
      </w:r>
      <w:r w:rsidR="004A17B3">
        <w:rPr>
          <w:b w:val="0"/>
          <w:bCs w:val="0"/>
          <w:sz w:val="22"/>
          <w:szCs w:val="22"/>
        </w:rPr>
        <w:t xml:space="preserve">the </w:t>
      </w:r>
      <w:r>
        <w:rPr>
          <w:b w:val="0"/>
          <w:bCs w:val="0"/>
          <w:sz w:val="22"/>
          <w:szCs w:val="22"/>
        </w:rPr>
        <w:t xml:space="preserve">relevant amount </w:t>
      </w:r>
      <w:r w:rsidR="004A17B3">
        <w:rPr>
          <w:b w:val="0"/>
          <w:bCs w:val="0"/>
          <w:sz w:val="22"/>
          <w:szCs w:val="22"/>
        </w:rPr>
        <w:t>stated in the Substitute Schedule</w:t>
      </w:r>
      <w:r w:rsidR="0089577E">
        <w:rPr>
          <w:b w:val="0"/>
          <w:bCs w:val="0"/>
          <w:sz w:val="22"/>
          <w:szCs w:val="22"/>
        </w:rPr>
        <w:t xml:space="preserve"> under the payment </w:t>
      </w:r>
      <w:r w:rsidR="005D41B7">
        <w:rPr>
          <w:b w:val="0"/>
          <w:bCs w:val="0"/>
          <w:sz w:val="22"/>
          <w:szCs w:val="22"/>
        </w:rPr>
        <w:t>terms</w:t>
      </w:r>
      <w:r w:rsidR="0089577E">
        <w:rPr>
          <w:b w:val="0"/>
          <w:bCs w:val="0"/>
          <w:sz w:val="22"/>
          <w:szCs w:val="22"/>
        </w:rPr>
        <w:t xml:space="preserve"> contained in the Main contract</w:t>
      </w:r>
      <w:r>
        <w:rPr>
          <w:b w:val="0"/>
          <w:bCs w:val="0"/>
          <w:sz w:val="22"/>
          <w:szCs w:val="22"/>
        </w:rPr>
        <w:t>.</w:t>
      </w:r>
    </w:p>
    <w:p w14:paraId="3AB4A1C3" w14:textId="77777777" w:rsidR="0089577E" w:rsidRDefault="0089577E" w:rsidP="003B743A">
      <w:pPr>
        <w:pStyle w:val="Pedmtkomente"/>
        <w:numPr>
          <w:ilvl w:val="1"/>
          <w:numId w:val="17"/>
        </w:numPr>
        <w:spacing w:after="120"/>
        <w:ind w:left="357" w:hanging="357"/>
        <w:jc w:val="both"/>
        <w:rPr>
          <w:b w:val="0"/>
          <w:bCs w:val="0"/>
          <w:sz w:val="22"/>
          <w:szCs w:val="22"/>
        </w:rPr>
      </w:pPr>
      <w:r>
        <w:rPr>
          <w:b w:val="0"/>
          <w:bCs w:val="0"/>
          <w:sz w:val="22"/>
          <w:szCs w:val="22"/>
        </w:rPr>
        <w:t>If this Amendment is concluded later than any payment according to the Substitute Schedule is due the Client shall execute the payment within 21 days from the date of conclusion hereof. Such later payment does not constitute a breach hereof.</w:t>
      </w:r>
    </w:p>
    <w:p w14:paraId="3EAE7A66" w14:textId="22DC7FDC" w:rsidR="00466FF0" w:rsidRDefault="0089577E" w:rsidP="003B743A">
      <w:pPr>
        <w:pStyle w:val="Pedmtkomente"/>
        <w:numPr>
          <w:ilvl w:val="1"/>
          <w:numId w:val="17"/>
        </w:numPr>
        <w:spacing w:after="120"/>
        <w:ind w:left="357" w:hanging="357"/>
        <w:jc w:val="both"/>
        <w:rPr>
          <w:b w:val="0"/>
          <w:bCs w:val="0"/>
          <w:sz w:val="22"/>
          <w:szCs w:val="22"/>
        </w:rPr>
      </w:pPr>
      <w:r>
        <w:rPr>
          <w:b w:val="0"/>
          <w:bCs w:val="0"/>
          <w:sz w:val="22"/>
          <w:szCs w:val="22"/>
        </w:rPr>
        <w:t xml:space="preserve">The Client is not obliged to </w:t>
      </w:r>
      <w:r w:rsidR="004A17B3">
        <w:rPr>
          <w:b w:val="0"/>
          <w:bCs w:val="0"/>
          <w:sz w:val="22"/>
          <w:szCs w:val="22"/>
        </w:rPr>
        <w:t xml:space="preserve">make </w:t>
      </w:r>
      <w:r>
        <w:rPr>
          <w:b w:val="0"/>
          <w:bCs w:val="0"/>
          <w:sz w:val="22"/>
          <w:szCs w:val="22"/>
        </w:rPr>
        <w:t xml:space="preserve">any payment for performing a part of </w:t>
      </w:r>
      <w:r w:rsidR="00466FF0">
        <w:rPr>
          <w:b w:val="0"/>
          <w:bCs w:val="0"/>
          <w:sz w:val="22"/>
          <w:szCs w:val="22"/>
        </w:rPr>
        <w:t xml:space="preserve">a </w:t>
      </w:r>
      <w:r>
        <w:rPr>
          <w:b w:val="0"/>
          <w:bCs w:val="0"/>
          <w:sz w:val="22"/>
          <w:szCs w:val="22"/>
        </w:rPr>
        <w:t>Deliverable as stipulated by the Substitute Schedule by the Contractor i</w:t>
      </w:r>
      <w:r w:rsidR="00466FF0">
        <w:rPr>
          <w:b w:val="0"/>
          <w:bCs w:val="0"/>
          <w:sz w:val="22"/>
          <w:szCs w:val="22"/>
        </w:rPr>
        <w:t>f</w:t>
      </w:r>
      <w:r>
        <w:rPr>
          <w:b w:val="0"/>
          <w:bCs w:val="0"/>
          <w:sz w:val="22"/>
          <w:szCs w:val="22"/>
        </w:rPr>
        <w:t xml:space="preserve"> </w:t>
      </w:r>
      <w:r w:rsidR="00466FF0">
        <w:rPr>
          <w:b w:val="0"/>
          <w:bCs w:val="0"/>
          <w:sz w:val="22"/>
          <w:szCs w:val="22"/>
        </w:rPr>
        <w:t>th</w:t>
      </w:r>
      <w:r w:rsidR="004A17B3">
        <w:rPr>
          <w:b w:val="0"/>
          <w:bCs w:val="0"/>
          <w:sz w:val="22"/>
          <w:szCs w:val="22"/>
        </w:rPr>
        <w:t>at</w:t>
      </w:r>
      <w:r w:rsidR="00466FF0">
        <w:rPr>
          <w:b w:val="0"/>
          <w:bCs w:val="0"/>
          <w:sz w:val="22"/>
          <w:szCs w:val="22"/>
        </w:rPr>
        <w:t xml:space="preserve"> part of the Deliverable is not performed </w:t>
      </w:r>
      <w:r w:rsidR="004A17B3">
        <w:rPr>
          <w:b w:val="0"/>
          <w:bCs w:val="0"/>
          <w:sz w:val="22"/>
          <w:szCs w:val="22"/>
        </w:rPr>
        <w:t>within the deadlines stated in the Substitute Schedule</w:t>
      </w:r>
      <w:r w:rsidR="00466FF0">
        <w:rPr>
          <w:b w:val="0"/>
          <w:bCs w:val="0"/>
          <w:sz w:val="22"/>
          <w:szCs w:val="22"/>
        </w:rPr>
        <w:t>. Executi</w:t>
      </w:r>
      <w:r w:rsidR="002F1DE0">
        <w:rPr>
          <w:b w:val="0"/>
          <w:bCs w:val="0"/>
          <w:sz w:val="22"/>
          <w:szCs w:val="22"/>
        </w:rPr>
        <w:t>ng</w:t>
      </w:r>
      <w:r w:rsidR="00466FF0">
        <w:rPr>
          <w:b w:val="0"/>
          <w:bCs w:val="0"/>
          <w:sz w:val="22"/>
          <w:szCs w:val="22"/>
        </w:rPr>
        <w:t xml:space="preserve"> the payment </w:t>
      </w:r>
      <w:r w:rsidR="002F1DE0">
        <w:rPr>
          <w:b w:val="0"/>
          <w:bCs w:val="0"/>
          <w:sz w:val="22"/>
          <w:szCs w:val="22"/>
        </w:rPr>
        <w:t xml:space="preserve">or time of its execution </w:t>
      </w:r>
      <w:r w:rsidR="005D41B7">
        <w:rPr>
          <w:b w:val="0"/>
          <w:bCs w:val="0"/>
          <w:sz w:val="22"/>
          <w:szCs w:val="22"/>
        </w:rPr>
        <w:t>in such case</w:t>
      </w:r>
      <w:r w:rsidR="00466FF0">
        <w:rPr>
          <w:b w:val="0"/>
          <w:bCs w:val="0"/>
          <w:sz w:val="22"/>
          <w:szCs w:val="22"/>
        </w:rPr>
        <w:t xml:space="preserve"> depends solely on discretion of the Client taking into account all the relevant circumstances (</w:t>
      </w:r>
      <w:r w:rsidR="00D60E23">
        <w:rPr>
          <w:b w:val="0"/>
          <w:bCs w:val="0"/>
          <w:sz w:val="22"/>
          <w:szCs w:val="22"/>
        </w:rPr>
        <w:t>mainly</w:t>
      </w:r>
      <w:r w:rsidR="00466FF0">
        <w:rPr>
          <w:b w:val="0"/>
          <w:bCs w:val="0"/>
          <w:sz w:val="22"/>
          <w:szCs w:val="22"/>
        </w:rPr>
        <w:t xml:space="preserve"> relevanc</w:t>
      </w:r>
      <w:r w:rsidR="004A17B3">
        <w:rPr>
          <w:b w:val="0"/>
          <w:bCs w:val="0"/>
          <w:sz w:val="22"/>
          <w:szCs w:val="22"/>
        </w:rPr>
        <w:t>e</w:t>
      </w:r>
      <w:r w:rsidR="00466FF0">
        <w:rPr>
          <w:b w:val="0"/>
          <w:bCs w:val="0"/>
          <w:sz w:val="22"/>
          <w:szCs w:val="22"/>
        </w:rPr>
        <w:t xml:space="preserve"> of reasons </w:t>
      </w:r>
      <w:r w:rsidR="004A17B3">
        <w:rPr>
          <w:b w:val="0"/>
          <w:bCs w:val="0"/>
          <w:sz w:val="22"/>
          <w:szCs w:val="22"/>
        </w:rPr>
        <w:t>for</w:t>
      </w:r>
      <w:r w:rsidR="00466FF0">
        <w:rPr>
          <w:b w:val="0"/>
          <w:bCs w:val="0"/>
          <w:sz w:val="22"/>
          <w:szCs w:val="22"/>
        </w:rPr>
        <w:t xml:space="preserve"> </w:t>
      </w:r>
      <w:r w:rsidR="00D60E23">
        <w:rPr>
          <w:b w:val="0"/>
          <w:bCs w:val="0"/>
          <w:sz w:val="22"/>
          <w:szCs w:val="22"/>
        </w:rPr>
        <w:t xml:space="preserve">the </w:t>
      </w:r>
      <w:r w:rsidR="00466FF0">
        <w:rPr>
          <w:b w:val="0"/>
          <w:bCs w:val="0"/>
          <w:sz w:val="22"/>
          <w:szCs w:val="22"/>
        </w:rPr>
        <w:t>delay</w:t>
      </w:r>
      <w:r w:rsidR="00D60E23">
        <w:rPr>
          <w:b w:val="0"/>
          <w:bCs w:val="0"/>
          <w:sz w:val="22"/>
          <w:szCs w:val="22"/>
        </w:rPr>
        <w:t xml:space="preserve"> and availability of funds for the payment). If the Client does not pay for the delayed part of the Deliverable </w:t>
      </w:r>
      <w:r w:rsidR="004A17B3">
        <w:rPr>
          <w:b w:val="0"/>
          <w:bCs w:val="0"/>
          <w:sz w:val="22"/>
          <w:szCs w:val="22"/>
        </w:rPr>
        <w:t xml:space="preserve">in the case envisaged in this section 1.3 </w:t>
      </w:r>
      <w:r w:rsidR="00D60E23">
        <w:rPr>
          <w:b w:val="0"/>
          <w:bCs w:val="0"/>
          <w:sz w:val="22"/>
          <w:szCs w:val="22"/>
        </w:rPr>
        <w:t>the corresponding amount will be due upon finalizing the Deliverable.</w:t>
      </w:r>
    </w:p>
    <w:p w14:paraId="469A7C9C" w14:textId="0021CD34" w:rsidR="00615E4A" w:rsidRDefault="00D60E23" w:rsidP="003B743A">
      <w:pPr>
        <w:pStyle w:val="Pedmtkomente"/>
        <w:numPr>
          <w:ilvl w:val="1"/>
          <w:numId w:val="17"/>
        </w:numPr>
        <w:spacing w:after="240"/>
        <w:ind w:left="357" w:hanging="357"/>
        <w:jc w:val="both"/>
        <w:rPr>
          <w:b w:val="0"/>
          <w:bCs w:val="0"/>
          <w:sz w:val="22"/>
          <w:szCs w:val="22"/>
        </w:rPr>
      </w:pPr>
      <w:r>
        <w:rPr>
          <w:b w:val="0"/>
          <w:bCs w:val="0"/>
          <w:sz w:val="22"/>
          <w:szCs w:val="22"/>
        </w:rPr>
        <w:t xml:space="preserve">The Substitute Schedule serves mainly to </w:t>
      </w:r>
      <w:r w:rsidR="000233CA">
        <w:rPr>
          <w:b w:val="0"/>
          <w:bCs w:val="0"/>
          <w:sz w:val="22"/>
          <w:szCs w:val="22"/>
        </w:rPr>
        <w:t>stipulate</w:t>
      </w:r>
      <w:r>
        <w:rPr>
          <w:b w:val="0"/>
          <w:bCs w:val="0"/>
          <w:sz w:val="22"/>
          <w:szCs w:val="22"/>
        </w:rPr>
        <w:t xml:space="preserve"> </w:t>
      </w:r>
      <w:r w:rsidR="000233CA">
        <w:rPr>
          <w:b w:val="0"/>
          <w:bCs w:val="0"/>
          <w:sz w:val="22"/>
          <w:szCs w:val="22"/>
        </w:rPr>
        <w:t>deadlines</w:t>
      </w:r>
      <w:r>
        <w:rPr>
          <w:b w:val="0"/>
          <w:bCs w:val="0"/>
          <w:sz w:val="22"/>
          <w:szCs w:val="22"/>
        </w:rPr>
        <w:t xml:space="preserve"> </w:t>
      </w:r>
      <w:r w:rsidR="000233CA">
        <w:rPr>
          <w:b w:val="0"/>
          <w:bCs w:val="0"/>
          <w:sz w:val="22"/>
          <w:szCs w:val="22"/>
        </w:rPr>
        <w:t>for</w:t>
      </w:r>
      <w:r>
        <w:rPr>
          <w:b w:val="0"/>
          <w:bCs w:val="0"/>
          <w:sz w:val="22"/>
          <w:szCs w:val="22"/>
        </w:rPr>
        <w:t xml:space="preserve"> finalization of </w:t>
      </w:r>
      <w:r w:rsidR="004A17B3">
        <w:rPr>
          <w:b w:val="0"/>
          <w:bCs w:val="0"/>
          <w:sz w:val="22"/>
          <w:szCs w:val="22"/>
        </w:rPr>
        <w:t xml:space="preserve">the </w:t>
      </w:r>
      <w:r>
        <w:rPr>
          <w:b w:val="0"/>
          <w:bCs w:val="0"/>
          <w:sz w:val="22"/>
          <w:szCs w:val="22"/>
        </w:rPr>
        <w:t>delayed Deliverables D6 – D9</w:t>
      </w:r>
      <w:r w:rsidR="000233CA">
        <w:rPr>
          <w:b w:val="0"/>
          <w:bCs w:val="0"/>
          <w:sz w:val="22"/>
          <w:szCs w:val="22"/>
        </w:rPr>
        <w:t xml:space="preserve"> and</w:t>
      </w:r>
      <w:r>
        <w:rPr>
          <w:b w:val="0"/>
          <w:bCs w:val="0"/>
          <w:sz w:val="22"/>
          <w:szCs w:val="22"/>
        </w:rPr>
        <w:t xml:space="preserve"> </w:t>
      </w:r>
      <w:r w:rsidR="000233CA">
        <w:rPr>
          <w:b w:val="0"/>
          <w:bCs w:val="0"/>
          <w:sz w:val="22"/>
          <w:szCs w:val="22"/>
        </w:rPr>
        <w:t xml:space="preserve">some of their parts and </w:t>
      </w:r>
      <w:r>
        <w:rPr>
          <w:b w:val="0"/>
          <w:bCs w:val="0"/>
          <w:sz w:val="22"/>
          <w:szCs w:val="22"/>
        </w:rPr>
        <w:t xml:space="preserve">to agree </w:t>
      </w:r>
      <w:r w:rsidR="000233CA">
        <w:rPr>
          <w:b w:val="0"/>
          <w:bCs w:val="0"/>
          <w:sz w:val="22"/>
          <w:szCs w:val="22"/>
        </w:rPr>
        <w:t>on</w:t>
      </w:r>
      <w:r w:rsidR="004A17B3" w:rsidRPr="004A17B3">
        <w:rPr>
          <w:b w:val="0"/>
          <w:bCs w:val="0"/>
          <w:sz w:val="22"/>
          <w:szCs w:val="22"/>
        </w:rPr>
        <w:t xml:space="preserve"> </w:t>
      </w:r>
      <w:r w:rsidR="004A17B3">
        <w:rPr>
          <w:b w:val="0"/>
          <w:bCs w:val="0"/>
          <w:sz w:val="22"/>
          <w:szCs w:val="22"/>
        </w:rPr>
        <w:t>the payment for those Deliverables and/or their parts</w:t>
      </w:r>
      <w:r w:rsidR="000233CA">
        <w:rPr>
          <w:b w:val="0"/>
          <w:bCs w:val="0"/>
          <w:sz w:val="22"/>
          <w:szCs w:val="22"/>
        </w:rPr>
        <w:t xml:space="preserve">. Legal liability of the Contractor for late performance of the Deliverables D6 – D9 (as compared to the currently valid </w:t>
      </w:r>
      <w:r w:rsidR="000233CA" w:rsidRPr="000233CA">
        <w:rPr>
          <w:b w:val="0"/>
          <w:bCs w:val="0"/>
          <w:sz w:val="22"/>
          <w:szCs w:val="22"/>
        </w:rPr>
        <w:t>Delivery and Payment</w:t>
      </w:r>
      <w:r w:rsidR="00FE1F94">
        <w:rPr>
          <w:b w:val="0"/>
          <w:bCs w:val="0"/>
          <w:sz w:val="22"/>
          <w:szCs w:val="22"/>
        </w:rPr>
        <w:t>s</w:t>
      </w:r>
      <w:r w:rsidR="000233CA" w:rsidRPr="00C3128B">
        <w:rPr>
          <w:b w:val="0"/>
          <w:iCs/>
        </w:rPr>
        <w:t xml:space="preserve"> </w:t>
      </w:r>
      <w:r w:rsidR="000233CA" w:rsidRPr="002E4C62">
        <w:rPr>
          <w:b w:val="0"/>
          <w:bCs w:val="0"/>
          <w:sz w:val="22"/>
          <w:szCs w:val="22"/>
        </w:rPr>
        <w:t>Schedule</w:t>
      </w:r>
      <w:r w:rsidR="002E4C62">
        <w:rPr>
          <w:b w:val="0"/>
          <w:bCs w:val="0"/>
          <w:sz w:val="22"/>
          <w:szCs w:val="22"/>
        </w:rPr>
        <w:t>)</w:t>
      </w:r>
      <w:r w:rsidR="000233CA">
        <w:rPr>
          <w:b w:val="0"/>
          <w:bCs w:val="0"/>
          <w:sz w:val="22"/>
          <w:szCs w:val="22"/>
        </w:rPr>
        <w:t xml:space="preserve"> </w:t>
      </w:r>
      <w:r w:rsidR="002E4C62">
        <w:rPr>
          <w:b w:val="0"/>
          <w:bCs w:val="0"/>
          <w:sz w:val="22"/>
          <w:szCs w:val="22"/>
        </w:rPr>
        <w:t xml:space="preserve">remains </w:t>
      </w:r>
      <w:r w:rsidR="000049B5">
        <w:rPr>
          <w:b w:val="0"/>
          <w:bCs w:val="0"/>
          <w:sz w:val="22"/>
          <w:szCs w:val="22"/>
        </w:rPr>
        <w:t>unaffected</w:t>
      </w:r>
      <w:r w:rsidR="002E4C62">
        <w:rPr>
          <w:b w:val="0"/>
          <w:bCs w:val="0"/>
          <w:sz w:val="22"/>
          <w:szCs w:val="22"/>
        </w:rPr>
        <w:t>.</w:t>
      </w:r>
      <w:r w:rsidR="000049B5">
        <w:rPr>
          <w:b w:val="0"/>
          <w:bCs w:val="0"/>
          <w:sz w:val="22"/>
          <w:szCs w:val="22"/>
        </w:rPr>
        <w:t xml:space="preserve"> </w:t>
      </w:r>
    </w:p>
    <w:p w14:paraId="2FAB598B" w14:textId="16651C87" w:rsidR="0069179C" w:rsidRPr="00567F2A" w:rsidRDefault="00423C77" w:rsidP="00BB2D76">
      <w:pPr>
        <w:pStyle w:val="Odstavecseseznamem"/>
        <w:numPr>
          <w:ilvl w:val="0"/>
          <w:numId w:val="1"/>
        </w:numPr>
        <w:spacing w:after="120"/>
        <w:contextualSpacing w:val="0"/>
        <w:jc w:val="both"/>
        <w:rPr>
          <w:b/>
        </w:rPr>
      </w:pPr>
      <w:r>
        <w:rPr>
          <w:b/>
        </w:rPr>
        <w:t>DIRECT PAYMENTS</w:t>
      </w:r>
      <w:r w:rsidR="00473B11">
        <w:rPr>
          <w:b/>
        </w:rPr>
        <w:t xml:space="preserve"> TO THE SUBCONTRACTOR</w:t>
      </w:r>
    </w:p>
    <w:p w14:paraId="5B970069" w14:textId="77777777" w:rsidR="00621AB6" w:rsidRPr="00615E4A" w:rsidRDefault="00621AB6" w:rsidP="00046F74">
      <w:pPr>
        <w:pStyle w:val="Odstavecseseznamem"/>
        <w:numPr>
          <w:ilvl w:val="1"/>
          <w:numId w:val="15"/>
        </w:numPr>
        <w:spacing w:after="120"/>
        <w:contextualSpacing w:val="0"/>
        <w:jc w:val="both"/>
        <w:rPr>
          <w:b/>
        </w:rPr>
      </w:pPr>
      <w:r>
        <w:t>If</w:t>
      </w:r>
      <w:r w:rsidR="00423C77">
        <w:t xml:space="preserve"> </w:t>
      </w:r>
      <w:r>
        <w:t>the following conditions are met:</w:t>
      </w:r>
    </w:p>
    <w:p w14:paraId="4AF7B0F5" w14:textId="2AD184FD" w:rsidR="00621AB6" w:rsidRPr="00621AB6" w:rsidRDefault="002F1DE0" w:rsidP="002F1DE0">
      <w:pPr>
        <w:pStyle w:val="Odstavecseseznamem"/>
        <w:numPr>
          <w:ilvl w:val="0"/>
          <w:numId w:val="11"/>
        </w:numPr>
        <w:spacing w:after="120"/>
        <w:ind w:left="714" w:hanging="357"/>
        <w:contextualSpacing w:val="0"/>
        <w:jc w:val="both"/>
        <w:rPr>
          <w:b/>
        </w:rPr>
      </w:pPr>
      <w:r>
        <w:t xml:space="preserve">the </w:t>
      </w:r>
      <w:r w:rsidR="00621AB6">
        <w:t>Subcontractor under the Subcontract is entitled to charge the Contractor a payment based on meeting all relevant conditions stipulated by the Subcontract,</w:t>
      </w:r>
    </w:p>
    <w:p w14:paraId="1B4C87AA" w14:textId="40042AB4" w:rsidR="00621AB6" w:rsidRPr="00046F74" w:rsidRDefault="004E6604" w:rsidP="002F1DE0">
      <w:pPr>
        <w:pStyle w:val="Odstavecseseznamem"/>
        <w:numPr>
          <w:ilvl w:val="0"/>
          <w:numId w:val="11"/>
        </w:numPr>
        <w:spacing w:after="120"/>
        <w:ind w:left="714" w:hanging="357"/>
        <w:contextualSpacing w:val="0"/>
        <w:jc w:val="both"/>
        <w:rPr>
          <w:b/>
        </w:rPr>
      </w:pPr>
      <w:r>
        <w:t>other conditions for the corresponding payment according to the Substitute Schedule are fulfilled</w:t>
      </w:r>
      <w:r w:rsidR="00046F74">
        <w:t>,</w:t>
      </w:r>
      <w:r>
        <w:t xml:space="preserve"> </w:t>
      </w:r>
      <w:r w:rsidR="00621AB6">
        <w:t xml:space="preserve"> </w:t>
      </w:r>
    </w:p>
    <w:p w14:paraId="598909A6" w14:textId="6AB33B21" w:rsidR="00046F74" w:rsidRPr="003F2641" w:rsidRDefault="00046F74" w:rsidP="002F1DE0">
      <w:pPr>
        <w:pStyle w:val="Odstavecseseznamem"/>
        <w:numPr>
          <w:ilvl w:val="0"/>
          <w:numId w:val="11"/>
        </w:numPr>
        <w:spacing w:after="120"/>
        <w:ind w:left="714" w:hanging="357"/>
        <w:contextualSpacing w:val="0"/>
        <w:jc w:val="both"/>
        <w:rPr>
          <w:b/>
        </w:rPr>
      </w:pPr>
      <w:r>
        <w:t xml:space="preserve">the Client notified both the Subcontractor and the Contractor before the relevant invoice is issued that it is ready to execute the payment directly to the Subcontractor and </w:t>
      </w:r>
    </w:p>
    <w:p w14:paraId="61FD445F" w14:textId="77777777" w:rsidR="00BF5036" w:rsidRPr="00F66D95" w:rsidRDefault="00621AB6" w:rsidP="00046F74">
      <w:pPr>
        <w:pStyle w:val="Odstavecseseznamem"/>
        <w:numPr>
          <w:ilvl w:val="0"/>
          <w:numId w:val="11"/>
        </w:numPr>
        <w:spacing w:after="120"/>
        <w:ind w:left="709" w:hanging="426"/>
        <w:contextualSpacing w:val="0"/>
        <w:jc w:val="both"/>
      </w:pPr>
      <w:r>
        <w:t xml:space="preserve">an invoice conforming to requirements stipulated in art. 7 of the </w:t>
      </w:r>
      <w:r w:rsidR="00BF5036">
        <w:t>M</w:t>
      </w:r>
      <w:r>
        <w:t xml:space="preserve">ain contract </w:t>
      </w:r>
      <w:r w:rsidR="00BF5036">
        <w:t>is delivered to the Client</w:t>
      </w:r>
      <w:r w:rsidR="00F66D95">
        <w:t xml:space="preserve"> by the Subcontractor</w:t>
      </w:r>
      <w:r w:rsidR="00BF5036">
        <w:t xml:space="preserve">, </w:t>
      </w:r>
    </w:p>
    <w:p w14:paraId="4C34D284" w14:textId="7AE7160D" w:rsidR="00ED7AC4" w:rsidRDefault="00BF5036" w:rsidP="003B743A">
      <w:pPr>
        <w:pStyle w:val="Odstavecseseznamem"/>
        <w:spacing w:after="120"/>
        <w:ind w:left="426"/>
        <w:contextualSpacing w:val="0"/>
        <w:jc w:val="both"/>
      </w:pPr>
      <w:r>
        <w:t xml:space="preserve">the Client shall pay the payment </w:t>
      </w:r>
      <w:r w:rsidR="00852A4B">
        <w:t>(</w:t>
      </w:r>
      <w:r w:rsidR="004E6604">
        <w:t>titled in the Substitute Schedule as “Payment to STREICHER”</w:t>
      </w:r>
      <w:r w:rsidR="00852A4B">
        <w:t>)</w:t>
      </w:r>
      <w:r w:rsidR="004E6604">
        <w:t xml:space="preserve"> directly to the Subcontractor</w:t>
      </w:r>
      <w:r>
        <w:t xml:space="preserve">. </w:t>
      </w:r>
    </w:p>
    <w:p w14:paraId="217D0246" w14:textId="2BC9F2CC" w:rsidR="00BF5036" w:rsidRPr="00567F2A" w:rsidRDefault="00BE300C" w:rsidP="003B743A">
      <w:pPr>
        <w:pStyle w:val="Odstavecseseznamem"/>
        <w:spacing w:after="120"/>
        <w:ind w:left="426"/>
        <w:contextualSpacing w:val="0"/>
        <w:jc w:val="both"/>
        <w:rPr>
          <w:b/>
        </w:rPr>
      </w:pPr>
      <w:r>
        <w:t>N</w:t>
      </w:r>
      <w:r w:rsidR="0093611D">
        <w:t xml:space="preserve">o provision hereof shall be interpreted as constituting a legal </w:t>
      </w:r>
      <w:r w:rsidR="00BF64D3">
        <w:t xml:space="preserve">obligation </w:t>
      </w:r>
      <w:r w:rsidR="0093611D">
        <w:t xml:space="preserve">of the Client to make any payment </w:t>
      </w:r>
      <w:r w:rsidR="00046F74">
        <w:t xml:space="preserve">directly </w:t>
      </w:r>
      <w:r w:rsidR="0093611D">
        <w:t>to the Subcontractor. However, the Client shall exer</w:t>
      </w:r>
      <w:r w:rsidR="00B2151D">
        <w:t>cise</w:t>
      </w:r>
      <w:r w:rsidR="0093611D">
        <w:t xml:space="preserve"> every reasonable effort to</w:t>
      </w:r>
      <w:r w:rsidR="00F451A9">
        <w:t xml:space="preserve"> do so</w:t>
      </w:r>
      <w:r w:rsidR="0093611D">
        <w:t xml:space="preserve">. </w:t>
      </w:r>
      <w:r w:rsidR="00046F74">
        <w:t>The Client may always opt for paying any “Payment to STREICHER”</w:t>
      </w:r>
      <w:r w:rsidR="0093611D">
        <w:t xml:space="preserve"> </w:t>
      </w:r>
      <w:r w:rsidR="00046F74">
        <w:t>to the Contractor</w:t>
      </w:r>
      <w:r w:rsidR="00F451A9">
        <w:t xml:space="preserve"> in case the direct payment to the Subcontractor is for any substantiated reason impossible or improper for the Client</w:t>
      </w:r>
      <w:r w:rsidR="00046F74">
        <w:t xml:space="preserve">. </w:t>
      </w:r>
      <w:r w:rsidR="0056116F">
        <w:t xml:space="preserve">  </w:t>
      </w:r>
    </w:p>
    <w:p w14:paraId="53CCF59F" w14:textId="52807BE8" w:rsidR="00833DD5" w:rsidRDefault="00D87ADA" w:rsidP="003B743A">
      <w:pPr>
        <w:pStyle w:val="Pedmtkomente"/>
        <w:numPr>
          <w:ilvl w:val="1"/>
          <w:numId w:val="15"/>
        </w:numPr>
        <w:spacing w:after="120"/>
        <w:jc w:val="both"/>
        <w:rPr>
          <w:b w:val="0"/>
          <w:bCs w:val="0"/>
          <w:sz w:val="22"/>
          <w:szCs w:val="22"/>
        </w:rPr>
      </w:pPr>
      <w:r w:rsidRPr="00D87ADA">
        <w:rPr>
          <w:b w:val="0"/>
          <w:bCs w:val="0"/>
          <w:sz w:val="22"/>
          <w:szCs w:val="22"/>
        </w:rPr>
        <w:t xml:space="preserve">If </w:t>
      </w:r>
      <w:r>
        <w:rPr>
          <w:b w:val="0"/>
          <w:bCs w:val="0"/>
          <w:sz w:val="22"/>
          <w:szCs w:val="22"/>
        </w:rPr>
        <w:t>the Client pays any</w:t>
      </w:r>
      <w:r w:rsidRPr="00D87ADA">
        <w:rPr>
          <w:b w:val="0"/>
          <w:bCs w:val="0"/>
          <w:sz w:val="22"/>
          <w:szCs w:val="22"/>
        </w:rPr>
        <w:t xml:space="preserve"> payment to </w:t>
      </w:r>
      <w:r>
        <w:rPr>
          <w:b w:val="0"/>
          <w:bCs w:val="0"/>
          <w:sz w:val="22"/>
          <w:szCs w:val="22"/>
        </w:rPr>
        <w:t xml:space="preserve">the Subcontractor </w:t>
      </w:r>
      <w:r w:rsidR="00F451A9">
        <w:rPr>
          <w:b w:val="0"/>
          <w:bCs w:val="0"/>
          <w:sz w:val="22"/>
          <w:szCs w:val="22"/>
        </w:rPr>
        <w:t>inline herewith</w:t>
      </w:r>
      <w:r>
        <w:rPr>
          <w:b w:val="0"/>
          <w:bCs w:val="0"/>
          <w:sz w:val="22"/>
          <w:szCs w:val="22"/>
        </w:rPr>
        <w:t xml:space="preserve"> a corresponding claim as shown in the Annex No 1 hereto of the Contractor under the Main contract </w:t>
      </w:r>
      <w:r w:rsidRPr="00D87ADA">
        <w:rPr>
          <w:b w:val="0"/>
          <w:bCs w:val="0"/>
          <w:sz w:val="22"/>
          <w:szCs w:val="22"/>
        </w:rPr>
        <w:t xml:space="preserve">is automatically decreased by the </w:t>
      </w:r>
      <w:r w:rsidRPr="00D87ADA">
        <w:rPr>
          <w:b w:val="0"/>
          <w:bCs w:val="0"/>
          <w:sz w:val="22"/>
          <w:szCs w:val="22"/>
        </w:rPr>
        <w:lastRenderedPageBreak/>
        <w:t xml:space="preserve">amount </w:t>
      </w:r>
      <w:r>
        <w:rPr>
          <w:b w:val="0"/>
          <w:bCs w:val="0"/>
          <w:sz w:val="22"/>
          <w:szCs w:val="22"/>
        </w:rPr>
        <w:t>actually</w:t>
      </w:r>
      <w:r w:rsidRPr="00D87ADA">
        <w:rPr>
          <w:b w:val="0"/>
          <w:bCs w:val="0"/>
          <w:sz w:val="22"/>
          <w:szCs w:val="22"/>
        </w:rPr>
        <w:t xml:space="preserve"> paid to </w:t>
      </w:r>
      <w:r>
        <w:rPr>
          <w:b w:val="0"/>
          <w:bCs w:val="0"/>
          <w:sz w:val="22"/>
          <w:szCs w:val="22"/>
        </w:rPr>
        <w:t>the Subcontractor</w:t>
      </w:r>
      <w:r w:rsidR="00C150B8">
        <w:rPr>
          <w:b w:val="0"/>
          <w:bCs w:val="0"/>
          <w:sz w:val="22"/>
          <w:szCs w:val="22"/>
        </w:rPr>
        <w:t xml:space="preserve"> (excluding, however, any </w:t>
      </w:r>
      <w:r w:rsidR="00C150B8" w:rsidRPr="0056116F">
        <w:rPr>
          <w:b w:val="0"/>
          <w:bCs w:val="0"/>
          <w:sz w:val="22"/>
          <w:szCs w:val="22"/>
        </w:rPr>
        <w:t>payment of VAT by</w:t>
      </w:r>
      <w:r w:rsidR="00C150B8">
        <w:rPr>
          <w:b w:val="0"/>
          <w:bCs w:val="0"/>
          <w:sz w:val="22"/>
          <w:szCs w:val="22"/>
        </w:rPr>
        <w:t xml:space="preserve"> the</w:t>
      </w:r>
      <w:r w:rsidR="00C150B8" w:rsidRPr="0056116F">
        <w:rPr>
          <w:b w:val="0"/>
          <w:bCs w:val="0"/>
          <w:sz w:val="22"/>
          <w:szCs w:val="22"/>
        </w:rPr>
        <w:t xml:space="preserve"> Client to</w:t>
      </w:r>
      <w:r w:rsidR="00C150B8">
        <w:rPr>
          <w:b w:val="0"/>
          <w:bCs w:val="0"/>
          <w:sz w:val="22"/>
          <w:szCs w:val="22"/>
        </w:rPr>
        <w:t xml:space="preserve"> the</w:t>
      </w:r>
      <w:r w:rsidR="00C150B8" w:rsidRPr="0056116F">
        <w:rPr>
          <w:b w:val="0"/>
          <w:bCs w:val="0"/>
          <w:sz w:val="22"/>
          <w:szCs w:val="22"/>
        </w:rPr>
        <w:t xml:space="preserve"> Subcontractor</w:t>
      </w:r>
      <w:r w:rsidR="00C150B8">
        <w:rPr>
          <w:b w:val="0"/>
          <w:bCs w:val="0"/>
          <w:sz w:val="22"/>
          <w:szCs w:val="22"/>
        </w:rPr>
        <w:t xml:space="preserve"> that shall not decrease the level of the Contractor’s claim under the Main Contract)</w:t>
      </w:r>
      <w:r>
        <w:rPr>
          <w:b w:val="0"/>
          <w:bCs w:val="0"/>
          <w:sz w:val="22"/>
          <w:szCs w:val="22"/>
        </w:rPr>
        <w:t xml:space="preserve">. </w:t>
      </w:r>
    </w:p>
    <w:p w14:paraId="78F7A575" w14:textId="1A8D0E02" w:rsidR="00ED7AC4" w:rsidRPr="00B73F96" w:rsidRDefault="00F451A9" w:rsidP="003B743A">
      <w:pPr>
        <w:pStyle w:val="Pedmtkomente"/>
        <w:numPr>
          <w:ilvl w:val="1"/>
          <w:numId w:val="15"/>
        </w:numPr>
        <w:spacing w:after="240"/>
        <w:ind w:left="351" w:hanging="357"/>
        <w:jc w:val="both"/>
        <w:rPr>
          <w:b w:val="0"/>
          <w:bCs w:val="0"/>
          <w:sz w:val="22"/>
          <w:szCs w:val="22"/>
        </w:rPr>
      </w:pPr>
      <w:r>
        <w:rPr>
          <w:b w:val="0"/>
          <w:bCs w:val="0"/>
          <w:sz w:val="22"/>
          <w:szCs w:val="22"/>
        </w:rPr>
        <w:t>T</w:t>
      </w:r>
      <w:r w:rsidR="00BD6F59" w:rsidRPr="00B73F96">
        <w:rPr>
          <w:b w:val="0"/>
          <w:bCs w:val="0"/>
          <w:sz w:val="22"/>
          <w:szCs w:val="22"/>
        </w:rPr>
        <w:t xml:space="preserve">he Client </w:t>
      </w:r>
      <w:r>
        <w:rPr>
          <w:b w:val="0"/>
          <w:bCs w:val="0"/>
          <w:sz w:val="22"/>
          <w:szCs w:val="22"/>
        </w:rPr>
        <w:t xml:space="preserve">shall </w:t>
      </w:r>
      <w:r w:rsidR="00BD6F59" w:rsidRPr="00B73F96">
        <w:rPr>
          <w:b w:val="0"/>
          <w:bCs w:val="0"/>
          <w:sz w:val="22"/>
          <w:szCs w:val="22"/>
        </w:rPr>
        <w:t>make payment</w:t>
      </w:r>
      <w:r>
        <w:rPr>
          <w:b w:val="0"/>
          <w:bCs w:val="0"/>
          <w:sz w:val="22"/>
          <w:szCs w:val="22"/>
        </w:rPr>
        <w:t>s</w:t>
      </w:r>
      <w:r w:rsidR="00BD6F59" w:rsidRPr="00B73F96">
        <w:rPr>
          <w:b w:val="0"/>
          <w:bCs w:val="0"/>
          <w:sz w:val="22"/>
          <w:szCs w:val="22"/>
        </w:rPr>
        <w:t xml:space="preserve"> to the Subcontractor in </w:t>
      </w:r>
      <w:r>
        <w:rPr>
          <w:b w:val="0"/>
          <w:bCs w:val="0"/>
          <w:sz w:val="22"/>
          <w:szCs w:val="22"/>
        </w:rPr>
        <w:t>Czech crowns. Amount to be paid to the Subcontractor</w:t>
      </w:r>
      <w:r w:rsidR="00BD6F59" w:rsidRPr="00B73F96">
        <w:rPr>
          <w:b w:val="0"/>
          <w:bCs w:val="0"/>
          <w:sz w:val="22"/>
          <w:szCs w:val="22"/>
        </w:rPr>
        <w:t xml:space="preserve"> shall be converted </w:t>
      </w:r>
      <w:r>
        <w:rPr>
          <w:b w:val="0"/>
          <w:bCs w:val="0"/>
          <w:sz w:val="22"/>
          <w:szCs w:val="22"/>
        </w:rPr>
        <w:t>from</w:t>
      </w:r>
      <w:r w:rsidR="00BD6F59" w:rsidRPr="00B73F96">
        <w:rPr>
          <w:b w:val="0"/>
          <w:bCs w:val="0"/>
          <w:sz w:val="22"/>
          <w:szCs w:val="22"/>
        </w:rPr>
        <w:t xml:space="preserve"> USD </w:t>
      </w:r>
      <w:r>
        <w:rPr>
          <w:b w:val="0"/>
          <w:bCs w:val="0"/>
          <w:sz w:val="22"/>
          <w:szCs w:val="22"/>
        </w:rPr>
        <w:t xml:space="preserve">to CZK </w:t>
      </w:r>
      <w:r w:rsidR="00BD6F59" w:rsidRPr="00B73F96">
        <w:rPr>
          <w:b w:val="0"/>
          <w:bCs w:val="0"/>
          <w:sz w:val="22"/>
          <w:szCs w:val="22"/>
        </w:rPr>
        <w:t xml:space="preserve">on the basis of the exchange rate of the Czech National Bank, valid at the day of signature of the Subcontract. </w:t>
      </w:r>
      <w:r w:rsidR="00D87ADA" w:rsidRPr="00B73F96">
        <w:rPr>
          <w:b w:val="0"/>
          <w:bCs w:val="0"/>
          <w:sz w:val="22"/>
          <w:szCs w:val="22"/>
        </w:rPr>
        <w:t xml:space="preserve"> </w:t>
      </w:r>
    </w:p>
    <w:p w14:paraId="4F936B65" w14:textId="77777777" w:rsidR="00ED7AC4" w:rsidRPr="00567F2A" w:rsidRDefault="008A4625" w:rsidP="003B743A">
      <w:pPr>
        <w:pStyle w:val="Odstavecseseznamem"/>
        <w:numPr>
          <w:ilvl w:val="0"/>
          <w:numId w:val="1"/>
        </w:numPr>
        <w:spacing w:after="120"/>
        <w:contextualSpacing w:val="0"/>
        <w:jc w:val="both"/>
        <w:rPr>
          <w:b/>
        </w:rPr>
      </w:pPr>
      <w:r>
        <w:rPr>
          <w:b/>
        </w:rPr>
        <w:t>OTHER TERMS</w:t>
      </w:r>
    </w:p>
    <w:p w14:paraId="658BDF20" w14:textId="77777777" w:rsidR="00642820" w:rsidRDefault="00642820" w:rsidP="003B743A">
      <w:pPr>
        <w:pStyle w:val="Pedmtkomente"/>
        <w:numPr>
          <w:ilvl w:val="1"/>
          <w:numId w:val="16"/>
        </w:numPr>
        <w:spacing w:after="120" w:line="276" w:lineRule="auto"/>
        <w:jc w:val="both"/>
        <w:rPr>
          <w:b w:val="0"/>
          <w:bCs w:val="0"/>
          <w:sz w:val="22"/>
          <w:szCs w:val="22"/>
        </w:rPr>
      </w:pPr>
      <w:r>
        <w:rPr>
          <w:b w:val="0"/>
          <w:bCs w:val="0"/>
          <w:sz w:val="22"/>
          <w:szCs w:val="22"/>
        </w:rPr>
        <w:t xml:space="preserve">In case of premature termination of the Subcontract where the Subcontractor has the duty to return </w:t>
      </w:r>
      <w:r w:rsidR="00F66D95">
        <w:rPr>
          <w:b w:val="0"/>
          <w:bCs w:val="0"/>
          <w:sz w:val="22"/>
          <w:szCs w:val="22"/>
        </w:rPr>
        <w:t>any</w:t>
      </w:r>
      <w:r>
        <w:rPr>
          <w:b w:val="0"/>
          <w:bCs w:val="0"/>
          <w:sz w:val="22"/>
          <w:szCs w:val="22"/>
        </w:rPr>
        <w:t xml:space="preserve"> already paid </w:t>
      </w:r>
      <w:r w:rsidR="00F66D95">
        <w:rPr>
          <w:b w:val="0"/>
          <w:bCs w:val="0"/>
          <w:sz w:val="22"/>
          <w:szCs w:val="22"/>
        </w:rPr>
        <w:t xml:space="preserve">(by the Client) </w:t>
      </w:r>
      <w:r>
        <w:rPr>
          <w:b w:val="0"/>
          <w:bCs w:val="0"/>
          <w:sz w:val="22"/>
          <w:szCs w:val="22"/>
        </w:rPr>
        <w:t xml:space="preserve">part of the purchase price for the Vacuum chamber delivery the Contractor shall direct the Subcontractor to remit the respective amount of money directly to the Client. Unless otherwise agreed by the Client </w:t>
      </w:r>
      <w:r w:rsidR="00BD6F59">
        <w:rPr>
          <w:b w:val="0"/>
          <w:bCs w:val="0"/>
          <w:sz w:val="22"/>
          <w:szCs w:val="22"/>
        </w:rPr>
        <w:t xml:space="preserve">in writing </w:t>
      </w:r>
      <w:r>
        <w:rPr>
          <w:b w:val="0"/>
          <w:bCs w:val="0"/>
          <w:sz w:val="22"/>
          <w:szCs w:val="22"/>
        </w:rPr>
        <w:t xml:space="preserve">the Contractor is not entitled to request that the Subcontractor remits the money to the accounts of the Contractor. </w:t>
      </w:r>
    </w:p>
    <w:p w14:paraId="41FBBBDF" w14:textId="77777777" w:rsidR="00642820" w:rsidRPr="006A5F8B" w:rsidRDefault="00642820" w:rsidP="003B743A">
      <w:pPr>
        <w:pStyle w:val="Textkomente"/>
        <w:spacing w:after="120" w:line="276" w:lineRule="auto"/>
        <w:ind w:left="357"/>
        <w:jc w:val="both"/>
        <w:rPr>
          <w:sz w:val="22"/>
          <w:szCs w:val="22"/>
        </w:rPr>
      </w:pPr>
      <w:r w:rsidRPr="006A5F8B">
        <w:rPr>
          <w:sz w:val="22"/>
          <w:szCs w:val="22"/>
        </w:rPr>
        <w:t xml:space="preserve">The Contractor is entitled to prematurely terminate the Subcontract with a one sided action or </w:t>
      </w:r>
      <w:r w:rsidR="00BD6F59">
        <w:rPr>
          <w:sz w:val="22"/>
          <w:szCs w:val="22"/>
        </w:rPr>
        <w:t xml:space="preserve">by way of an </w:t>
      </w:r>
      <w:r w:rsidRPr="006A5F8B">
        <w:rPr>
          <w:sz w:val="22"/>
          <w:szCs w:val="22"/>
        </w:rPr>
        <w:t xml:space="preserve">agreement only after consultation with the Client. If it is obvious from all the relevant circumstances </w:t>
      </w:r>
      <w:r w:rsidR="006A5F8B" w:rsidRPr="006A5F8B">
        <w:rPr>
          <w:sz w:val="22"/>
          <w:szCs w:val="22"/>
        </w:rPr>
        <w:t xml:space="preserve">that the intended premature termination puts at risk funding already provided by the Client then executing the termination act by the Contractor is subject to </w:t>
      </w:r>
      <w:r w:rsidR="00957A05">
        <w:rPr>
          <w:sz w:val="22"/>
          <w:szCs w:val="22"/>
        </w:rPr>
        <w:t xml:space="preserve">a </w:t>
      </w:r>
      <w:r w:rsidR="006A5F8B" w:rsidRPr="006A5F8B">
        <w:rPr>
          <w:sz w:val="22"/>
          <w:szCs w:val="22"/>
        </w:rPr>
        <w:t>prior written consent of the Client.</w:t>
      </w:r>
      <w:r w:rsidRPr="006A5F8B">
        <w:rPr>
          <w:sz w:val="22"/>
          <w:szCs w:val="22"/>
        </w:rPr>
        <w:t xml:space="preserve"> </w:t>
      </w:r>
    </w:p>
    <w:p w14:paraId="71632D67" w14:textId="305F1A8D" w:rsidR="008A4625" w:rsidRPr="008A4625" w:rsidRDefault="008A4625" w:rsidP="003B743A">
      <w:pPr>
        <w:pStyle w:val="Pedmtkomente"/>
        <w:numPr>
          <w:ilvl w:val="1"/>
          <w:numId w:val="16"/>
        </w:numPr>
        <w:spacing w:after="120" w:line="276" w:lineRule="auto"/>
        <w:ind w:left="357" w:hanging="357"/>
        <w:jc w:val="both"/>
        <w:rPr>
          <w:b w:val="0"/>
          <w:bCs w:val="0"/>
          <w:sz w:val="22"/>
          <w:szCs w:val="22"/>
        </w:rPr>
      </w:pPr>
      <w:r>
        <w:rPr>
          <w:b w:val="0"/>
          <w:bCs w:val="0"/>
          <w:sz w:val="22"/>
          <w:szCs w:val="22"/>
        </w:rPr>
        <w:t>The Contractor is entitled to agree on a</w:t>
      </w:r>
      <w:r w:rsidRPr="008A4625">
        <w:rPr>
          <w:b w:val="0"/>
          <w:bCs w:val="0"/>
          <w:sz w:val="22"/>
          <w:szCs w:val="22"/>
        </w:rPr>
        <w:t xml:space="preserve">ny extra works </w:t>
      </w:r>
      <w:r>
        <w:rPr>
          <w:b w:val="0"/>
          <w:bCs w:val="0"/>
          <w:sz w:val="22"/>
          <w:szCs w:val="22"/>
        </w:rPr>
        <w:t xml:space="preserve">under the Subcontract </w:t>
      </w:r>
      <w:r w:rsidRPr="008A4625">
        <w:rPr>
          <w:b w:val="0"/>
          <w:bCs w:val="0"/>
          <w:sz w:val="22"/>
          <w:szCs w:val="22"/>
        </w:rPr>
        <w:t xml:space="preserve">increasing the </w:t>
      </w:r>
      <w:r>
        <w:rPr>
          <w:b w:val="0"/>
          <w:bCs w:val="0"/>
          <w:sz w:val="22"/>
          <w:szCs w:val="22"/>
        </w:rPr>
        <w:t>purchase</w:t>
      </w:r>
      <w:r w:rsidRPr="008A4625">
        <w:rPr>
          <w:b w:val="0"/>
          <w:bCs w:val="0"/>
          <w:sz w:val="22"/>
          <w:szCs w:val="22"/>
        </w:rPr>
        <w:t xml:space="preserve"> price under the Subcontract only with a </w:t>
      </w:r>
      <w:r>
        <w:rPr>
          <w:b w:val="0"/>
          <w:bCs w:val="0"/>
          <w:sz w:val="22"/>
          <w:szCs w:val="22"/>
        </w:rPr>
        <w:t xml:space="preserve">prior written </w:t>
      </w:r>
      <w:r w:rsidRPr="008A4625">
        <w:rPr>
          <w:b w:val="0"/>
          <w:bCs w:val="0"/>
          <w:sz w:val="22"/>
          <w:szCs w:val="22"/>
        </w:rPr>
        <w:t xml:space="preserve">consent of </w:t>
      </w:r>
      <w:r>
        <w:rPr>
          <w:b w:val="0"/>
          <w:bCs w:val="0"/>
          <w:sz w:val="22"/>
          <w:szCs w:val="22"/>
        </w:rPr>
        <w:t>the Client i</w:t>
      </w:r>
      <w:r w:rsidRPr="008A4625">
        <w:rPr>
          <w:b w:val="0"/>
          <w:bCs w:val="0"/>
          <w:sz w:val="22"/>
          <w:szCs w:val="22"/>
        </w:rPr>
        <w:t xml:space="preserve">f </w:t>
      </w:r>
      <w:r w:rsidR="00957A05">
        <w:rPr>
          <w:b w:val="0"/>
          <w:bCs w:val="0"/>
          <w:sz w:val="22"/>
          <w:szCs w:val="22"/>
        </w:rPr>
        <w:t xml:space="preserve">any extra costs </w:t>
      </w:r>
      <w:r w:rsidRPr="008A4625">
        <w:rPr>
          <w:b w:val="0"/>
          <w:bCs w:val="0"/>
          <w:sz w:val="22"/>
          <w:szCs w:val="22"/>
        </w:rPr>
        <w:t xml:space="preserve">are to be paid by </w:t>
      </w:r>
      <w:r>
        <w:rPr>
          <w:b w:val="0"/>
          <w:bCs w:val="0"/>
          <w:sz w:val="22"/>
          <w:szCs w:val="22"/>
        </w:rPr>
        <w:t>the Client</w:t>
      </w:r>
      <w:r w:rsidRPr="008A4625">
        <w:rPr>
          <w:b w:val="0"/>
          <w:bCs w:val="0"/>
          <w:sz w:val="22"/>
          <w:szCs w:val="22"/>
        </w:rPr>
        <w:t xml:space="preserve">. Extra works price paid by </w:t>
      </w:r>
      <w:r w:rsidR="00AB0DA2">
        <w:rPr>
          <w:b w:val="0"/>
          <w:bCs w:val="0"/>
          <w:sz w:val="22"/>
          <w:szCs w:val="22"/>
        </w:rPr>
        <w:t>the Client will</w:t>
      </w:r>
      <w:r w:rsidRPr="008A4625">
        <w:rPr>
          <w:b w:val="0"/>
          <w:bCs w:val="0"/>
          <w:sz w:val="22"/>
          <w:szCs w:val="22"/>
        </w:rPr>
        <w:t xml:space="preserve"> always </w:t>
      </w:r>
      <w:r w:rsidR="00AB0DA2">
        <w:rPr>
          <w:b w:val="0"/>
          <w:bCs w:val="0"/>
          <w:sz w:val="22"/>
          <w:szCs w:val="22"/>
        </w:rPr>
        <w:t xml:space="preserve">be automatically </w:t>
      </w:r>
      <w:r w:rsidRPr="008A4625">
        <w:rPr>
          <w:b w:val="0"/>
          <w:bCs w:val="0"/>
          <w:sz w:val="22"/>
          <w:szCs w:val="22"/>
        </w:rPr>
        <w:t xml:space="preserve">deducted from the first following payment </w:t>
      </w:r>
      <w:r w:rsidR="00AB0DA2">
        <w:rPr>
          <w:b w:val="0"/>
          <w:bCs w:val="0"/>
          <w:sz w:val="22"/>
          <w:szCs w:val="22"/>
        </w:rPr>
        <w:t xml:space="preserve">from the Client to the Contractor </w:t>
      </w:r>
      <w:r w:rsidRPr="008A4625">
        <w:rPr>
          <w:b w:val="0"/>
          <w:bCs w:val="0"/>
          <w:sz w:val="22"/>
          <w:szCs w:val="22"/>
        </w:rPr>
        <w:t xml:space="preserve">under the Main contract if not agreed </w:t>
      </w:r>
      <w:r w:rsidR="00AB0DA2">
        <w:rPr>
          <w:b w:val="0"/>
          <w:bCs w:val="0"/>
          <w:sz w:val="22"/>
          <w:szCs w:val="22"/>
        </w:rPr>
        <w:t>otherwise in written by the Contracting parties.</w:t>
      </w:r>
    </w:p>
    <w:p w14:paraId="7FFEA270" w14:textId="3EF9B371" w:rsidR="00F83541" w:rsidRPr="00AB0DA2" w:rsidRDefault="00853C9D" w:rsidP="00C66757">
      <w:pPr>
        <w:pStyle w:val="Pedmtkomente"/>
        <w:numPr>
          <w:ilvl w:val="1"/>
          <w:numId w:val="16"/>
        </w:numPr>
        <w:spacing w:after="240" w:line="276" w:lineRule="auto"/>
        <w:ind w:left="357" w:hanging="357"/>
        <w:jc w:val="both"/>
        <w:rPr>
          <w:b w:val="0"/>
          <w:bCs w:val="0"/>
          <w:sz w:val="22"/>
          <w:szCs w:val="22"/>
        </w:rPr>
      </w:pPr>
      <w:r>
        <w:rPr>
          <w:b w:val="0"/>
          <w:bCs w:val="0"/>
          <w:sz w:val="22"/>
          <w:szCs w:val="22"/>
        </w:rPr>
        <w:t xml:space="preserve">The Contractor </w:t>
      </w:r>
      <w:r w:rsidRPr="00853C9D">
        <w:rPr>
          <w:b w:val="0"/>
          <w:bCs w:val="0"/>
          <w:sz w:val="22"/>
          <w:szCs w:val="22"/>
        </w:rPr>
        <w:t xml:space="preserve">is not </w:t>
      </w:r>
      <w:r>
        <w:rPr>
          <w:b w:val="0"/>
          <w:bCs w:val="0"/>
          <w:sz w:val="22"/>
          <w:szCs w:val="22"/>
        </w:rPr>
        <w:t xml:space="preserve">entitled </w:t>
      </w:r>
      <w:r w:rsidRPr="00853C9D">
        <w:rPr>
          <w:b w:val="0"/>
          <w:bCs w:val="0"/>
          <w:sz w:val="22"/>
          <w:szCs w:val="22"/>
        </w:rPr>
        <w:t xml:space="preserve">to </w:t>
      </w:r>
      <w:r>
        <w:rPr>
          <w:b w:val="0"/>
          <w:bCs w:val="0"/>
          <w:sz w:val="22"/>
          <w:szCs w:val="22"/>
        </w:rPr>
        <w:t xml:space="preserve">agree to an </w:t>
      </w:r>
      <w:r w:rsidRPr="00853C9D">
        <w:rPr>
          <w:b w:val="0"/>
          <w:bCs w:val="0"/>
          <w:sz w:val="22"/>
          <w:szCs w:val="22"/>
        </w:rPr>
        <w:t>amend</w:t>
      </w:r>
      <w:r>
        <w:rPr>
          <w:b w:val="0"/>
          <w:bCs w:val="0"/>
          <w:sz w:val="22"/>
          <w:szCs w:val="22"/>
        </w:rPr>
        <w:t xml:space="preserve">ment to </w:t>
      </w:r>
      <w:r w:rsidRPr="00853C9D">
        <w:rPr>
          <w:b w:val="0"/>
          <w:bCs w:val="0"/>
          <w:sz w:val="22"/>
          <w:szCs w:val="22"/>
        </w:rPr>
        <w:t xml:space="preserve">the Subcontract without prior </w:t>
      </w:r>
      <w:r>
        <w:rPr>
          <w:b w:val="0"/>
          <w:bCs w:val="0"/>
          <w:sz w:val="22"/>
          <w:szCs w:val="22"/>
        </w:rPr>
        <w:t xml:space="preserve">written consent </w:t>
      </w:r>
      <w:r w:rsidRPr="00853C9D">
        <w:rPr>
          <w:b w:val="0"/>
          <w:bCs w:val="0"/>
          <w:sz w:val="22"/>
          <w:szCs w:val="22"/>
        </w:rPr>
        <w:t xml:space="preserve">of </w:t>
      </w:r>
      <w:r>
        <w:rPr>
          <w:b w:val="0"/>
          <w:bCs w:val="0"/>
          <w:sz w:val="22"/>
          <w:szCs w:val="22"/>
        </w:rPr>
        <w:t xml:space="preserve">the Client </w:t>
      </w:r>
      <w:r w:rsidRPr="00853C9D">
        <w:rPr>
          <w:b w:val="0"/>
          <w:bCs w:val="0"/>
          <w:sz w:val="22"/>
          <w:szCs w:val="22"/>
        </w:rPr>
        <w:t xml:space="preserve">if </w:t>
      </w:r>
      <w:r>
        <w:rPr>
          <w:b w:val="0"/>
          <w:bCs w:val="0"/>
          <w:sz w:val="22"/>
          <w:szCs w:val="22"/>
        </w:rPr>
        <w:t>such</w:t>
      </w:r>
      <w:r w:rsidRPr="00853C9D">
        <w:rPr>
          <w:b w:val="0"/>
          <w:bCs w:val="0"/>
          <w:sz w:val="22"/>
          <w:szCs w:val="22"/>
        </w:rPr>
        <w:t xml:space="preserve"> modification is able to </w:t>
      </w:r>
      <w:r>
        <w:rPr>
          <w:b w:val="0"/>
          <w:bCs w:val="0"/>
          <w:sz w:val="22"/>
          <w:szCs w:val="22"/>
        </w:rPr>
        <w:t xml:space="preserve">anyhow </w:t>
      </w:r>
      <w:r w:rsidRPr="00853C9D">
        <w:rPr>
          <w:b w:val="0"/>
          <w:bCs w:val="0"/>
          <w:sz w:val="22"/>
          <w:szCs w:val="22"/>
        </w:rPr>
        <w:t xml:space="preserve">deteriorate the legal position of </w:t>
      </w:r>
      <w:r>
        <w:rPr>
          <w:b w:val="0"/>
          <w:bCs w:val="0"/>
          <w:sz w:val="22"/>
          <w:szCs w:val="22"/>
        </w:rPr>
        <w:t xml:space="preserve">the Client or it anyhow affects </w:t>
      </w:r>
      <w:r w:rsidR="00957A05">
        <w:rPr>
          <w:b w:val="0"/>
          <w:bCs w:val="0"/>
          <w:sz w:val="22"/>
          <w:szCs w:val="22"/>
        </w:rPr>
        <w:t xml:space="preserve">legitimate </w:t>
      </w:r>
      <w:r>
        <w:rPr>
          <w:b w:val="0"/>
          <w:bCs w:val="0"/>
          <w:sz w:val="22"/>
          <w:szCs w:val="22"/>
        </w:rPr>
        <w:t>interests of the Client</w:t>
      </w:r>
      <w:r w:rsidRPr="00853C9D">
        <w:rPr>
          <w:b w:val="0"/>
          <w:bCs w:val="0"/>
          <w:sz w:val="22"/>
          <w:szCs w:val="22"/>
        </w:rPr>
        <w:t>.</w:t>
      </w:r>
    </w:p>
    <w:p w14:paraId="66AA9D6B" w14:textId="77777777" w:rsidR="00240F14" w:rsidRPr="00567F2A" w:rsidRDefault="00240F14" w:rsidP="00C66757">
      <w:pPr>
        <w:pStyle w:val="Odstavecseseznamem"/>
        <w:numPr>
          <w:ilvl w:val="0"/>
          <w:numId w:val="1"/>
        </w:numPr>
        <w:ind w:left="425" w:hanging="425"/>
        <w:contextualSpacing w:val="0"/>
        <w:jc w:val="both"/>
        <w:rPr>
          <w:b/>
        </w:rPr>
      </w:pPr>
      <w:r w:rsidRPr="00567F2A">
        <w:rPr>
          <w:b/>
        </w:rPr>
        <w:t>FINAL PROVISIONS</w:t>
      </w:r>
    </w:p>
    <w:p w14:paraId="3A660017" w14:textId="77777777" w:rsidR="00802D74" w:rsidRPr="00567F2A" w:rsidRDefault="00802D74" w:rsidP="00853C9D">
      <w:pPr>
        <w:pStyle w:val="Odstavecseseznamem"/>
        <w:numPr>
          <w:ilvl w:val="1"/>
          <w:numId w:val="1"/>
        </w:numPr>
        <w:spacing w:before="120" w:after="120"/>
        <w:ind w:left="425" w:hanging="431"/>
        <w:contextualSpacing w:val="0"/>
        <w:jc w:val="both"/>
      </w:pPr>
      <w:r w:rsidRPr="00567F2A">
        <w:t>All terms used in th</w:t>
      </w:r>
      <w:r w:rsidR="008A4625">
        <w:t>is</w:t>
      </w:r>
      <w:r w:rsidRPr="00567F2A">
        <w:t xml:space="preserve"> Amendment </w:t>
      </w:r>
      <w:r w:rsidR="008A4625">
        <w:t xml:space="preserve">with capital letters </w:t>
      </w:r>
      <w:r w:rsidRPr="00567F2A">
        <w:t xml:space="preserve">have the same meaning as </w:t>
      </w:r>
      <w:r w:rsidR="008A4625">
        <w:t>stipulated by</w:t>
      </w:r>
      <w:r w:rsidRPr="00567F2A">
        <w:t xml:space="preserve"> the </w:t>
      </w:r>
      <w:r w:rsidR="008A4625">
        <w:t>Main c</w:t>
      </w:r>
      <w:r w:rsidRPr="00567F2A">
        <w:t>ontract, unless expressly stipulated otherwise in th</w:t>
      </w:r>
      <w:r w:rsidR="008A4625">
        <w:t>is</w:t>
      </w:r>
      <w:r w:rsidRPr="00567F2A">
        <w:t xml:space="preserve"> Amendment.</w:t>
      </w:r>
    </w:p>
    <w:p w14:paraId="761E539C" w14:textId="77777777" w:rsidR="00567CEA" w:rsidRPr="00567F2A" w:rsidRDefault="00567CEA" w:rsidP="00853C9D">
      <w:pPr>
        <w:pStyle w:val="Odstavecseseznamem"/>
        <w:numPr>
          <w:ilvl w:val="1"/>
          <w:numId w:val="1"/>
        </w:numPr>
        <w:spacing w:before="120" w:after="120"/>
        <w:ind w:left="425" w:hanging="431"/>
        <w:contextualSpacing w:val="0"/>
        <w:jc w:val="both"/>
      </w:pPr>
      <w:r w:rsidRPr="00567F2A">
        <w:t>This Amendment is valid from the date of signature by both Contract</w:t>
      </w:r>
      <w:r w:rsidR="00853C9D">
        <w:t>ing</w:t>
      </w:r>
      <w:r w:rsidRPr="00567F2A">
        <w:t xml:space="preserve"> parties. This Amendment comes into effect in accordance with the </w:t>
      </w:r>
      <w:r w:rsidR="00853C9D">
        <w:t xml:space="preserve">Czech </w:t>
      </w:r>
      <w:r w:rsidRPr="00567F2A">
        <w:t xml:space="preserve">Act </w:t>
      </w:r>
      <w:r w:rsidR="00853C9D">
        <w:t xml:space="preserve">No. </w:t>
      </w:r>
      <w:r w:rsidRPr="00567F2A">
        <w:t>340/2015 Coll</w:t>
      </w:r>
      <w:r w:rsidR="00853C9D">
        <w:t>.</w:t>
      </w:r>
      <w:r w:rsidRPr="00567F2A">
        <w:t xml:space="preserve">, </w:t>
      </w:r>
      <w:r w:rsidR="00C1327A" w:rsidRPr="00567F2A">
        <w:t xml:space="preserve">on </w:t>
      </w:r>
      <w:r w:rsidRPr="00567F2A">
        <w:t>the register of contracts</w:t>
      </w:r>
      <w:r w:rsidR="00853C9D">
        <w:t>, as amended, in the moment of its publication in the register</w:t>
      </w:r>
      <w:r w:rsidRPr="00567F2A">
        <w:t>.</w:t>
      </w:r>
    </w:p>
    <w:p w14:paraId="047A7F09" w14:textId="77777777" w:rsidR="00240F14" w:rsidRPr="00567F2A" w:rsidRDefault="00240F14" w:rsidP="00853C9D">
      <w:pPr>
        <w:pStyle w:val="Odstavecseseznamem"/>
        <w:numPr>
          <w:ilvl w:val="1"/>
          <w:numId w:val="1"/>
        </w:numPr>
        <w:spacing w:after="120"/>
        <w:ind w:left="425" w:hanging="431"/>
        <w:contextualSpacing w:val="0"/>
        <w:jc w:val="both"/>
      </w:pPr>
      <w:r w:rsidRPr="00567F2A">
        <w:t>No other modifications</w:t>
      </w:r>
      <w:r w:rsidR="00853C9D">
        <w:t xml:space="preserve"> and </w:t>
      </w:r>
      <w:r w:rsidRPr="00567F2A">
        <w:t>alterations</w:t>
      </w:r>
      <w:r w:rsidR="00853C9D">
        <w:t xml:space="preserve"> </w:t>
      </w:r>
      <w:r w:rsidRPr="00567F2A">
        <w:t xml:space="preserve">to the </w:t>
      </w:r>
      <w:r w:rsidR="00853C9D">
        <w:t>Main c</w:t>
      </w:r>
      <w:r w:rsidRPr="00567F2A">
        <w:t xml:space="preserve">ontract are intended or implied by this Amendment. All existing </w:t>
      </w:r>
      <w:r w:rsidR="00853C9D">
        <w:t xml:space="preserve">terms of the Main contract </w:t>
      </w:r>
      <w:r w:rsidRPr="00567F2A">
        <w:t xml:space="preserve">remain in effect, unless expressly modified or replaced through this Amendment. </w:t>
      </w:r>
    </w:p>
    <w:p w14:paraId="6A683D61" w14:textId="77777777" w:rsidR="0079457B" w:rsidRPr="00567F2A" w:rsidRDefault="0079457B" w:rsidP="00853C9D">
      <w:pPr>
        <w:pStyle w:val="Odstavecseseznamem"/>
        <w:numPr>
          <w:ilvl w:val="1"/>
          <w:numId w:val="1"/>
        </w:numPr>
        <w:ind w:left="426"/>
        <w:contextualSpacing w:val="0"/>
        <w:jc w:val="both"/>
      </w:pPr>
      <w:r w:rsidRPr="00567F2A">
        <w:t>The annexes listed below form an integral part of this Amendment:</w:t>
      </w:r>
    </w:p>
    <w:p w14:paraId="3C07AC86" w14:textId="2602A7CF" w:rsidR="0079457B" w:rsidRPr="00567F2A" w:rsidRDefault="0079457B" w:rsidP="00853C9D">
      <w:pPr>
        <w:pStyle w:val="Odstavecseseznamem"/>
        <w:ind w:left="851" w:hanging="432"/>
        <w:contextualSpacing w:val="0"/>
        <w:jc w:val="both"/>
      </w:pPr>
      <w:r w:rsidRPr="00567F2A">
        <w:t xml:space="preserve">a) </w:t>
      </w:r>
      <w:r w:rsidR="002E4C62">
        <w:t>the Substitute Schedule</w:t>
      </w:r>
    </w:p>
    <w:p w14:paraId="0D7254F1" w14:textId="77777777" w:rsidR="00240F14" w:rsidRPr="00567F2A" w:rsidRDefault="00240F14" w:rsidP="00853C9D">
      <w:pPr>
        <w:pStyle w:val="Odstavecseseznamem"/>
        <w:numPr>
          <w:ilvl w:val="1"/>
          <w:numId w:val="1"/>
        </w:numPr>
        <w:ind w:left="426"/>
        <w:contextualSpacing w:val="0"/>
        <w:jc w:val="both"/>
      </w:pPr>
      <w:r w:rsidRPr="00567F2A">
        <w:lastRenderedPageBreak/>
        <w:t>This Amendment</w:t>
      </w:r>
      <w:r w:rsidR="00D8564A" w:rsidRPr="00567F2A">
        <w:t xml:space="preserve"> </w:t>
      </w:r>
      <w:r w:rsidRPr="00567F2A">
        <w:t xml:space="preserve">has been executed in four counterparts whereas each </w:t>
      </w:r>
      <w:r w:rsidR="00853C9D">
        <w:t>Contracting p</w:t>
      </w:r>
      <w:r w:rsidRPr="00567F2A">
        <w:t>arty receives two counterparts.</w:t>
      </w:r>
    </w:p>
    <w:p w14:paraId="7631673B" w14:textId="77777777" w:rsidR="00EE7DA2" w:rsidRPr="00567F2A" w:rsidRDefault="00EE7DA2" w:rsidP="00D86A7C">
      <w:pPr>
        <w:spacing w:after="120"/>
        <w:ind w:left="1224"/>
        <w:jc w:val="both"/>
        <w:rPr>
          <w:i/>
        </w:rPr>
      </w:pPr>
    </w:p>
    <w:p w14:paraId="60523FC9" w14:textId="77777777" w:rsidR="00240F14" w:rsidRPr="00567F2A" w:rsidRDefault="00240F14" w:rsidP="00240F14">
      <w:pPr>
        <w:widowControl w:val="0"/>
        <w:rPr>
          <w:rFonts w:cs="Calibri"/>
        </w:rPr>
      </w:pPr>
      <w:r w:rsidRPr="00567F2A">
        <w:rPr>
          <w:rFonts w:cs="Calibri"/>
        </w:rPr>
        <w:t xml:space="preserve">In Prague </w:t>
      </w:r>
      <w:r w:rsidRPr="00C66757">
        <w:rPr>
          <w:rFonts w:cs="Calibri"/>
        </w:rPr>
        <w:t>on _________, 201</w:t>
      </w:r>
      <w:r w:rsidR="00757CBF" w:rsidRPr="00C66757">
        <w:rPr>
          <w:rFonts w:cs="Calibri"/>
        </w:rPr>
        <w:t>8</w:t>
      </w:r>
    </w:p>
    <w:p w14:paraId="4E65FDE0" w14:textId="77777777" w:rsidR="00240F14" w:rsidRPr="00567F2A" w:rsidRDefault="00240F14" w:rsidP="00240F14">
      <w:pPr>
        <w:widowControl w:val="0"/>
        <w:rPr>
          <w:rFonts w:cs="Calibri"/>
        </w:rPr>
      </w:pPr>
    </w:p>
    <w:p w14:paraId="39C95DE1" w14:textId="77777777" w:rsidR="00240F14" w:rsidRPr="00F66D95" w:rsidRDefault="00240F14" w:rsidP="00DC5A73">
      <w:pPr>
        <w:widowControl w:val="0"/>
        <w:spacing w:after="480"/>
        <w:rPr>
          <w:rFonts w:cs="Calibri"/>
          <w:b/>
        </w:rPr>
      </w:pPr>
      <w:r w:rsidRPr="00567F2A">
        <w:rPr>
          <w:rFonts w:cs="Calibri"/>
        </w:rPr>
        <w:t xml:space="preserve">On behalf of: </w:t>
      </w:r>
      <w:r w:rsidRPr="00F66D95">
        <w:rPr>
          <w:rFonts w:cs="Calibri"/>
          <w:b/>
        </w:rPr>
        <w:t>Fyzikální ústav AV ČR, v. v. i.</w:t>
      </w:r>
    </w:p>
    <w:p w14:paraId="7D2362F7" w14:textId="77777777" w:rsidR="00240F14" w:rsidRPr="00567F2A" w:rsidRDefault="00240F14" w:rsidP="00240F14">
      <w:pPr>
        <w:widowControl w:val="0"/>
        <w:rPr>
          <w:rFonts w:cs="Calibri"/>
        </w:rPr>
      </w:pPr>
      <w:r w:rsidRPr="00567F2A">
        <w:rPr>
          <w:rFonts w:cs="Calibri"/>
        </w:rPr>
        <w:t>________________________</w:t>
      </w:r>
    </w:p>
    <w:p w14:paraId="5198A2F4" w14:textId="77777777" w:rsidR="00240F14" w:rsidRPr="00567F2A" w:rsidRDefault="00240F14" w:rsidP="003140BB">
      <w:pPr>
        <w:widowControl w:val="0"/>
        <w:spacing w:after="120"/>
        <w:rPr>
          <w:rFonts w:cs="Calibri"/>
        </w:rPr>
      </w:pPr>
      <w:r w:rsidRPr="00567F2A">
        <w:rPr>
          <w:rFonts w:cs="Calibri"/>
        </w:rPr>
        <w:t>Name: RNDr. Michael Prouza, PhD.</w:t>
      </w:r>
    </w:p>
    <w:p w14:paraId="67B042FB" w14:textId="77777777" w:rsidR="00240F14" w:rsidRPr="00567F2A" w:rsidRDefault="00240F14" w:rsidP="00240F14">
      <w:pPr>
        <w:widowControl w:val="0"/>
        <w:rPr>
          <w:rFonts w:cs="Calibri"/>
        </w:rPr>
      </w:pPr>
      <w:r w:rsidRPr="00567F2A">
        <w:rPr>
          <w:rFonts w:cs="Calibri"/>
        </w:rPr>
        <w:t>Title:</w:t>
      </w:r>
      <w:r w:rsidRPr="00567F2A">
        <w:rPr>
          <w:rFonts w:cs="Calibri"/>
        </w:rPr>
        <w:tab/>
        <w:t>Director</w:t>
      </w:r>
    </w:p>
    <w:p w14:paraId="700676F0" w14:textId="77777777" w:rsidR="00240F14" w:rsidRPr="00567F2A" w:rsidRDefault="00240F14" w:rsidP="00240F14">
      <w:pPr>
        <w:widowControl w:val="0"/>
        <w:rPr>
          <w:rFonts w:cs="Calibri"/>
        </w:rPr>
      </w:pPr>
    </w:p>
    <w:p w14:paraId="430DDAA3" w14:textId="77777777" w:rsidR="00240F14" w:rsidRPr="00567F2A" w:rsidRDefault="00240F14" w:rsidP="00240F14">
      <w:pPr>
        <w:widowControl w:val="0"/>
        <w:rPr>
          <w:rFonts w:cs="Calibri"/>
        </w:rPr>
      </w:pPr>
      <w:r w:rsidRPr="00C66757">
        <w:rPr>
          <w:rFonts w:cs="Calibri"/>
        </w:rPr>
        <w:t>In ______ on _________, 201</w:t>
      </w:r>
      <w:r w:rsidR="00757CBF" w:rsidRPr="00C66757">
        <w:rPr>
          <w:rFonts w:cs="Calibri"/>
        </w:rPr>
        <w:t>8</w:t>
      </w:r>
    </w:p>
    <w:p w14:paraId="05896607" w14:textId="77777777" w:rsidR="00240F14" w:rsidRPr="00567F2A" w:rsidRDefault="00240F14" w:rsidP="00240F14">
      <w:pPr>
        <w:widowControl w:val="0"/>
        <w:rPr>
          <w:rFonts w:cs="Calibri"/>
        </w:rPr>
      </w:pPr>
    </w:p>
    <w:p w14:paraId="031BC09C" w14:textId="77777777" w:rsidR="00240F14" w:rsidRPr="00567F2A" w:rsidRDefault="00240F14" w:rsidP="00DC5A73">
      <w:pPr>
        <w:spacing w:after="600"/>
        <w:jc w:val="both"/>
        <w:rPr>
          <w:iCs/>
        </w:rPr>
      </w:pPr>
      <w:r w:rsidRPr="00567F2A">
        <w:rPr>
          <w:rFonts w:cs="Calibri"/>
        </w:rPr>
        <w:t xml:space="preserve">On behalf of: </w:t>
      </w:r>
      <w:r w:rsidRPr="00567F2A">
        <w:rPr>
          <w:b/>
          <w:iCs/>
        </w:rPr>
        <w:t>National Energetics, Inc.,</w:t>
      </w:r>
    </w:p>
    <w:p w14:paraId="5AB8DEA3" w14:textId="77777777" w:rsidR="00240F14" w:rsidRPr="00567F2A" w:rsidRDefault="00240F14" w:rsidP="00240F14">
      <w:pPr>
        <w:widowControl w:val="0"/>
        <w:rPr>
          <w:rFonts w:cs="Calibri"/>
        </w:rPr>
      </w:pPr>
      <w:r w:rsidRPr="00567F2A">
        <w:rPr>
          <w:rFonts w:cs="Calibri"/>
        </w:rPr>
        <w:t>________________________</w:t>
      </w:r>
    </w:p>
    <w:p w14:paraId="0141F561" w14:textId="77777777" w:rsidR="00240F14" w:rsidRPr="00567F2A" w:rsidRDefault="00240F14" w:rsidP="003140BB">
      <w:pPr>
        <w:widowControl w:val="0"/>
        <w:spacing w:after="120"/>
        <w:rPr>
          <w:rFonts w:cs="Calibri"/>
        </w:rPr>
      </w:pPr>
      <w:r w:rsidRPr="00567F2A">
        <w:rPr>
          <w:rFonts w:cs="Calibri"/>
        </w:rPr>
        <w:t>Name:</w:t>
      </w:r>
      <w:r w:rsidRPr="00567F2A">
        <w:rPr>
          <w:rFonts w:cs="Calibri"/>
        </w:rPr>
        <w:tab/>
      </w:r>
    </w:p>
    <w:p w14:paraId="5A6F2C68" w14:textId="77777777" w:rsidR="00240F14" w:rsidRPr="00567F2A" w:rsidRDefault="00240F14" w:rsidP="00240F14">
      <w:pPr>
        <w:widowControl w:val="0"/>
        <w:rPr>
          <w:rFonts w:cs="Calibri"/>
        </w:rPr>
      </w:pPr>
      <w:r w:rsidRPr="00567F2A">
        <w:rPr>
          <w:rFonts w:cs="Calibri"/>
        </w:rPr>
        <w:t>Title:</w:t>
      </w:r>
      <w:r w:rsidRPr="00567F2A">
        <w:rPr>
          <w:rFonts w:cs="Calibri"/>
        </w:rPr>
        <w:tab/>
      </w:r>
    </w:p>
    <w:p w14:paraId="76076506" w14:textId="77777777" w:rsidR="00240F14" w:rsidRPr="00567F2A" w:rsidRDefault="00240F14" w:rsidP="00240F14">
      <w:pPr>
        <w:widowControl w:val="0"/>
        <w:rPr>
          <w:rFonts w:cs="Calibri"/>
        </w:rPr>
      </w:pPr>
    </w:p>
    <w:p w14:paraId="14BB9B48" w14:textId="77777777" w:rsidR="00240F14" w:rsidRPr="00567F2A" w:rsidRDefault="00240F14" w:rsidP="00240F14">
      <w:pPr>
        <w:widowControl w:val="0"/>
        <w:rPr>
          <w:rFonts w:cs="Calibri"/>
        </w:rPr>
      </w:pPr>
      <w:r w:rsidRPr="00DC5A73">
        <w:rPr>
          <w:rFonts w:cs="Calibri"/>
        </w:rPr>
        <w:t>In ______ on _________, 201</w:t>
      </w:r>
      <w:r w:rsidR="00757CBF" w:rsidRPr="00DC5A73">
        <w:rPr>
          <w:rFonts w:cs="Calibri"/>
        </w:rPr>
        <w:t>8</w:t>
      </w:r>
    </w:p>
    <w:p w14:paraId="7C40D59F" w14:textId="77777777" w:rsidR="00240F14" w:rsidRPr="00567F2A" w:rsidRDefault="00240F14" w:rsidP="00240F14">
      <w:pPr>
        <w:widowControl w:val="0"/>
        <w:rPr>
          <w:rFonts w:cs="Calibri"/>
        </w:rPr>
      </w:pPr>
    </w:p>
    <w:p w14:paraId="5E502501" w14:textId="77777777" w:rsidR="00240F14" w:rsidRPr="00567F2A" w:rsidRDefault="00240F14" w:rsidP="00DC5A73">
      <w:pPr>
        <w:widowControl w:val="0"/>
        <w:spacing w:after="600"/>
        <w:rPr>
          <w:rFonts w:cs="Calibri"/>
        </w:rPr>
      </w:pPr>
      <w:r w:rsidRPr="00567F2A">
        <w:rPr>
          <w:rFonts w:cs="Calibri"/>
        </w:rPr>
        <w:t xml:space="preserve">On behalf of: </w:t>
      </w:r>
      <w:r w:rsidRPr="00567F2A">
        <w:rPr>
          <w:rFonts w:cs="Calibri"/>
          <w:b/>
        </w:rPr>
        <w:t>UAB EKSPLA</w:t>
      </w:r>
    </w:p>
    <w:p w14:paraId="43A87519" w14:textId="77777777" w:rsidR="00240F14" w:rsidRPr="00567F2A" w:rsidRDefault="00240F14" w:rsidP="00240F14">
      <w:pPr>
        <w:widowControl w:val="0"/>
        <w:rPr>
          <w:rFonts w:cs="Calibri"/>
        </w:rPr>
      </w:pPr>
      <w:r w:rsidRPr="00567F2A">
        <w:rPr>
          <w:rFonts w:cs="Calibri"/>
        </w:rPr>
        <w:t>________________________</w:t>
      </w:r>
    </w:p>
    <w:p w14:paraId="30A122D7" w14:textId="77777777" w:rsidR="00240F14" w:rsidRPr="00567F2A" w:rsidRDefault="00240F14" w:rsidP="003140BB">
      <w:pPr>
        <w:widowControl w:val="0"/>
        <w:spacing w:after="120"/>
        <w:rPr>
          <w:rFonts w:cs="Calibri"/>
        </w:rPr>
      </w:pPr>
      <w:r w:rsidRPr="00567F2A">
        <w:rPr>
          <w:rFonts w:cs="Calibri"/>
        </w:rPr>
        <w:t>Name:</w:t>
      </w:r>
      <w:r w:rsidRPr="00567F2A">
        <w:rPr>
          <w:rFonts w:cs="Calibri"/>
        </w:rPr>
        <w:tab/>
      </w:r>
    </w:p>
    <w:p w14:paraId="30C25505" w14:textId="77777777" w:rsidR="00240F14" w:rsidRPr="00567F2A" w:rsidRDefault="00240F14" w:rsidP="00240F14">
      <w:pPr>
        <w:widowControl w:val="0"/>
        <w:rPr>
          <w:rFonts w:cs="Calibri"/>
        </w:rPr>
      </w:pPr>
      <w:r w:rsidRPr="00567F2A">
        <w:rPr>
          <w:rFonts w:cs="Calibri"/>
        </w:rPr>
        <w:t>Title:</w:t>
      </w:r>
      <w:r w:rsidRPr="00567F2A">
        <w:rPr>
          <w:rFonts w:cs="Calibri"/>
        </w:rPr>
        <w:tab/>
      </w:r>
    </w:p>
    <w:p w14:paraId="2A445C29" w14:textId="46FB8771" w:rsidR="00DC5A73" w:rsidRDefault="00DC5A73">
      <w:pPr>
        <w:rPr>
          <w:rFonts w:cs="Calibri"/>
        </w:rPr>
      </w:pPr>
      <w:r>
        <w:rPr>
          <w:rFonts w:cs="Calibri"/>
        </w:rPr>
        <w:br w:type="page"/>
      </w:r>
    </w:p>
    <w:p w14:paraId="0D8C8949" w14:textId="77777777" w:rsidR="00F66D95" w:rsidRDefault="00F66D95">
      <w:pPr>
        <w:rPr>
          <w:rStyle w:val="Siln"/>
        </w:rPr>
      </w:pPr>
      <w:bookmarkStart w:id="0" w:name="_GoBack"/>
      <w:bookmarkEnd w:id="0"/>
      <w:r w:rsidRPr="00567F2A">
        <w:rPr>
          <w:rFonts w:cs="Calibri"/>
        </w:rPr>
        <w:lastRenderedPageBreak/>
        <w:t>On behalf of:</w:t>
      </w:r>
      <w:r>
        <w:rPr>
          <w:rFonts w:cs="Calibri"/>
        </w:rPr>
        <w:t xml:space="preserve"> </w:t>
      </w:r>
      <w:r w:rsidRPr="00567F2A">
        <w:rPr>
          <w:rStyle w:val="Siln"/>
        </w:rPr>
        <w:t xml:space="preserve">STREICHER, spol. </w:t>
      </w:r>
      <w:r>
        <w:rPr>
          <w:rStyle w:val="Siln"/>
        </w:rPr>
        <w:t>s.</w:t>
      </w:r>
      <w:r w:rsidRPr="00567F2A">
        <w:rPr>
          <w:rStyle w:val="Siln"/>
        </w:rPr>
        <w:t>r.o. Plzeň</w:t>
      </w:r>
    </w:p>
    <w:p w14:paraId="637B5E5B" w14:textId="77777777" w:rsidR="00F66D95" w:rsidRPr="00F66D95" w:rsidRDefault="00F66D95">
      <w:pPr>
        <w:rPr>
          <w:rStyle w:val="Siln"/>
          <w:b w:val="0"/>
        </w:rPr>
      </w:pPr>
      <w:r w:rsidRPr="00F66D95">
        <w:rPr>
          <w:rStyle w:val="Siln"/>
          <w:b w:val="0"/>
        </w:rPr>
        <w:t>We hereby express our consent with the terms hereof.</w:t>
      </w:r>
    </w:p>
    <w:p w14:paraId="0EDFA2AD" w14:textId="77777777" w:rsidR="00F66D95" w:rsidRDefault="00F66D95">
      <w:pPr>
        <w:rPr>
          <w:rStyle w:val="Siln"/>
        </w:rPr>
      </w:pPr>
    </w:p>
    <w:p w14:paraId="3470839E" w14:textId="77777777" w:rsidR="00F66D95" w:rsidRPr="00567F2A" w:rsidRDefault="00F66D95" w:rsidP="00F66D95">
      <w:pPr>
        <w:widowControl w:val="0"/>
        <w:rPr>
          <w:rFonts w:cs="Calibri"/>
        </w:rPr>
      </w:pPr>
      <w:r w:rsidRPr="00567F2A">
        <w:rPr>
          <w:rFonts w:cs="Calibri"/>
        </w:rPr>
        <w:t>________________________</w:t>
      </w:r>
    </w:p>
    <w:p w14:paraId="5B7603C9" w14:textId="77777777" w:rsidR="00F66D95" w:rsidRPr="00567F2A" w:rsidRDefault="00F66D95" w:rsidP="00F66D95">
      <w:pPr>
        <w:widowControl w:val="0"/>
        <w:spacing w:after="120"/>
        <w:rPr>
          <w:rFonts w:cs="Calibri"/>
        </w:rPr>
      </w:pPr>
      <w:r w:rsidRPr="00567F2A">
        <w:rPr>
          <w:rFonts w:cs="Calibri"/>
        </w:rPr>
        <w:t>Name:</w:t>
      </w:r>
    </w:p>
    <w:p w14:paraId="597C297C" w14:textId="77777777" w:rsidR="00F66D95" w:rsidRPr="00567F2A" w:rsidRDefault="00F66D95" w:rsidP="00F66D95">
      <w:pPr>
        <w:widowControl w:val="0"/>
        <w:rPr>
          <w:rFonts w:cs="Calibri"/>
        </w:rPr>
      </w:pPr>
      <w:r w:rsidRPr="00567F2A">
        <w:rPr>
          <w:rFonts w:cs="Calibri"/>
        </w:rPr>
        <w:t>Title:</w:t>
      </w:r>
      <w:r w:rsidRPr="00567F2A">
        <w:rPr>
          <w:rFonts w:cs="Calibri"/>
        </w:rPr>
        <w:tab/>
      </w:r>
    </w:p>
    <w:p w14:paraId="0B50505E" w14:textId="77777777" w:rsidR="00C1327A" w:rsidRPr="00567F2A" w:rsidRDefault="00F66D95">
      <w:pPr>
        <w:rPr>
          <w:rFonts w:cs="Calibri"/>
        </w:rPr>
      </w:pPr>
      <w:r w:rsidRPr="00567F2A">
        <w:rPr>
          <w:rFonts w:cs="Calibri"/>
        </w:rPr>
        <w:t xml:space="preserve"> </w:t>
      </w:r>
      <w:r w:rsidR="00C1327A" w:rsidRPr="00567F2A">
        <w:rPr>
          <w:rFonts w:cs="Calibri"/>
        </w:rPr>
        <w:br w:type="page"/>
      </w:r>
    </w:p>
    <w:p w14:paraId="2327E338" w14:textId="4EEC695E" w:rsidR="007808C1" w:rsidRDefault="000C4E32" w:rsidP="00424135">
      <w:pPr>
        <w:spacing w:after="360"/>
        <w:rPr>
          <w:b/>
        </w:rPr>
      </w:pPr>
      <w:r w:rsidRPr="00424135">
        <w:rPr>
          <w:b/>
        </w:rPr>
        <w:lastRenderedPageBreak/>
        <w:t xml:space="preserve">Annex </w:t>
      </w:r>
      <w:r w:rsidR="00757CBF" w:rsidRPr="00757CBF">
        <w:rPr>
          <w:b/>
        </w:rPr>
        <w:t xml:space="preserve">No. 1 </w:t>
      </w:r>
      <w:r w:rsidR="002E4C62">
        <w:rPr>
          <w:b/>
        </w:rPr>
        <w:t>The Substitute Schedule</w:t>
      </w:r>
    </w:p>
    <w:tbl>
      <w:tblPr>
        <w:tblStyle w:val="Mkatabulky"/>
        <w:tblW w:w="5000" w:type="pct"/>
        <w:tblLook w:val="04A0" w:firstRow="1" w:lastRow="0" w:firstColumn="1" w:lastColumn="0" w:noHBand="0" w:noVBand="1"/>
      </w:tblPr>
      <w:tblGrid>
        <w:gridCol w:w="916"/>
        <w:gridCol w:w="989"/>
        <w:gridCol w:w="1036"/>
        <w:gridCol w:w="1148"/>
        <w:gridCol w:w="1149"/>
        <w:gridCol w:w="2316"/>
        <w:gridCol w:w="1796"/>
      </w:tblGrid>
      <w:tr w:rsidR="002E4C62" w14:paraId="60CF680A" w14:textId="77777777" w:rsidTr="002E4C62">
        <w:tc>
          <w:tcPr>
            <w:tcW w:w="499" w:type="pct"/>
            <w:vAlign w:val="center"/>
          </w:tcPr>
          <w:p w14:paraId="4C44903E" w14:textId="77777777" w:rsidR="002E4C62" w:rsidRPr="008B4DB2" w:rsidRDefault="002E4C62" w:rsidP="003F2641">
            <w:pPr>
              <w:spacing w:before="40" w:after="40" w:line="180" w:lineRule="exact"/>
              <w:jc w:val="center"/>
              <w:rPr>
                <w:rFonts w:asciiTheme="minorHAnsi" w:hAnsiTheme="minorHAnsi"/>
                <w:b/>
                <w:sz w:val="18"/>
                <w:szCs w:val="22"/>
              </w:rPr>
            </w:pPr>
            <w:r w:rsidRPr="008B4DB2">
              <w:rPr>
                <w:rFonts w:asciiTheme="minorHAnsi" w:hAnsiTheme="minorHAnsi"/>
                <w:b/>
                <w:sz w:val="18"/>
                <w:szCs w:val="22"/>
              </w:rPr>
              <w:t>Current payment</w:t>
            </w:r>
          </w:p>
        </w:tc>
        <w:tc>
          <w:tcPr>
            <w:tcW w:w="485" w:type="pct"/>
            <w:vAlign w:val="center"/>
          </w:tcPr>
          <w:p w14:paraId="7D5E7D80" w14:textId="77777777" w:rsidR="002E4C62" w:rsidRPr="008B4DB2" w:rsidRDefault="002E4C62" w:rsidP="003F2641">
            <w:pPr>
              <w:spacing w:before="40" w:after="40" w:line="180" w:lineRule="exact"/>
              <w:jc w:val="center"/>
              <w:rPr>
                <w:rFonts w:asciiTheme="minorHAnsi" w:hAnsiTheme="minorHAnsi"/>
                <w:b/>
                <w:sz w:val="18"/>
                <w:szCs w:val="22"/>
              </w:rPr>
            </w:pPr>
            <w:r w:rsidRPr="008B4DB2">
              <w:rPr>
                <w:rFonts w:asciiTheme="minorHAnsi" w:hAnsiTheme="minorHAnsi"/>
                <w:b/>
                <w:sz w:val="18"/>
                <w:szCs w:val="22"/>
              </w:rPr>
              <w:t>Scheduled Milestone Date</w:t>
            </w:r>
          </w:p>
        </w:tc>
        <w:tc>
          <w:tcPr>
            <w:tcW w:w="554" w:type="pct"/>
            <w:vAlign w:val="center"/>
          </w:tcPr>
          <w:p w14:paraId="2D0195AE" w14:textId="77777777" w:rsidR="002E4C62" w:rsidRPr="008B4DB2" w:rsidRDefault="002E4C62" w:rsidP="003F2641">
            <w:pPr>
              <w:spacing w:before="40" w:after="40" w:line="180" w:lineRule="exact"/>
              <w:jc w:val="center"/>
              <w:rPr>
                <w:rFonts w:asciiTheme="minorHAnsi" w:hAnsiTheme="minorHAnsi"/>
                <w:b/>
                <w:sz w:val="18"/>
                <w:szCs w:val="22"/>
              </w:rPr>
            </w:pPr>
            <w:r>
              <w:rPr>
                <w:rFonts w:asciiTheme="minorHAnsi" w:hAnsiTheme="minorHAnsi"/>
                <w:b/>
                <w:sz w:val="18"/>
                <w:szCs w:val="22"/>
              </w:rPr>
              <w:t>Original V</w:t>
            </w:r>
            <w:r w:rsidRPr="008B4DB2">
              <w:rPr>
                <w:rFonts w:asciiTheme="minorHAnsi" w:hAnsiTheme="minorHAnsi"/>
                <w:b/>
                <w:sz w:val="18"/>
                <w:szCs w:val="22"/>
              </w:rPr>
              <w:t>alue</w:t>
            </w:r>
          </w:p>
        </w:tc>
        <w:tc>
          <w:tcPr>
            <w:tcW w:w="623" w:type="pct"/>
            <w:vAlign w:val="center"/>
          </w:tcPr>
          <w:p w14:paraId="30D8098E" w14:textId="77777777" w:rsidR="002E4C62" w:rsidRPr="008B4DB2" w:rsidRDefault="002E4C62" w:rsidP="003F2641">
            <w:pPr>
              <w:spacing w:before="40" w:after="40" w:line="180" w:lineRule="exact"/>
              <w:jc w:val="center"/>
              <w:rPr>
                <w:rFonts w:asciiTheme="minorHAnsi" w:hAnsiTheme="minorHAnsi"/>
                <w:b/>
                <w:sz w:val="18"/>
                <w:szCs w:val="22"/>
              </w:rPr>
            </w:pPr>
            <w:r>
              <w:rPr>
                <w:rFonts w:asciiTheme="minorHAnsi" w:hAnsiTheme="minorHAnsi"/>
                <w:b/>
                <w:sz w:val="18"/>
                <w:szCs w:val="22"/>
              </w:rPr>
              <w:t>Revised Payment Date</w:t>
            </w:r>
          </w:p>
        </w:tc>
        <w:tc>
          <w:tcPr>
            <w:tcW w:w="623" w:type="pct"/>
            <w:vAlign w:val="center"/>
          </w:tcPr>
          <w:p w14:paraId="6AF36227" w14:textId="77777777" w:rsidR="002E4C62" w:rsidRPr="008B4DB2" w:rsidRDefault="002E4C62" w:rsidP="003F2641">
            <w:pPr>
              <w:spacing w:before="40" w:after="40"/>
              <w:jc w:val="center"/>
              <w:rPr>
                <w:rFonts w:asciiTheme="minorHAnsi" w:hAnsiTheme="minorHAnsi"/>
                <w:b/>
                <w:sz w:val="18"/>
                <w:szCs w:val="22"/>
              </w:rPr>
            </w:pPr>
            <w:r>
              <w:rPr>
                <w:rFonts w:asciiTheme="minorHAnsi" w:hAnsiTheme="minorHAnsi"/>
                <w:b/>
                <w:sz w:val="18"/>
                <w:szCs w:val="22"/>
              </w:rPr>
              <w:t>New V</w:t>
            </w:r>
            <w:r w:rsidRPr="008B4DB2">
              <w:rPr>
                <w:rFonts w:asciiTheme="minorHAnsi" w:hAnsiTheme="minorHAnsi"/>
                <w:b/>
                <w:sz w:val="18"/>
                <w:szCs w:val="22"/>
              </w:rPr>
              <w:t>alue</w:t>
            </w:r>
          </w:p>
        </w:tc>
        <w:tc>
          <w:tcPr>
            <w:tcW w:w="1247" w:type="pct"/>
            <w:vAlign w:val="center"/>
          </w:tcPr>
          <w:p w14:paraId="16095CA5" w14:textId="77777777" w:rsidR="002E4C62" w:rsidRPr="008B4DB2" w:rsidRDefault="002E4C62" w:rsidP="003F2641">
            <w:pPr>
              <w:spacing w:before="40" w:after="40"/>
              <w:rPr>
                <w:rFonts w:asciiTheme="minorHAnsi" w:hAnsiTheme="minorHAnsi"/>
                <w:b/>
                <w:sz w:val="18"/>
                <w:szCs w:val="22"/>
              </w:rPr>
            </w:pPr>
            <w:r>
              <w:rPr>
                <w:rFonts w:asciiTheme="minorHAnsi" w:hAnsiTheme="minorHAnsi"/>
                <w:b/>
                <w:sz w:val="18"/>
                <w:szCs w:val="22"/>
              </w:rPr>
              <w:t>Description / Requirements</w:t>
            </w:r>
          </w:p>
        </w:tc>
        <w:tc>
          <w:tcPr>
            <w:tcW w:w="969" w:type="pct"/>
            <w:vAlign w:val="center"/>
          </w:tcPr>
          <w:p w14:paraId="0033DDC4" w14:textId="77777777" w:rsidR="002E4C62" w:rsidRDefault="002E4C62" w:rsidP="003F2641">
            <w:pPr>
              <w:spacing w:before="40" w:after="40"/>
              <w:rPr>
                <w:rFonts w:asciiTheme="minorHAnsi" w:hAnsiTheme="minorHAnsi"/>
                <w:b/>
                <w:sz w:val="18"/>
                <w:szCs w:val="22"/>
              </w:rPr>
            </w:pPr>
            <w:r>
              <w:rPr>
                <w:rFonts w:asciiTheme="minorHAnsi" w:hAnsiTheme="minorHAnsi"/>
                <w:b/>
                <w:sz w:val="18"/>
                <w:szCs w:val="22"/>
              </w:rPr>
              <w:t>Documented by</w:t>
            </w:r>
          </w:p>
        </w:tc>
      </w:tr>
      <w:tr w:rsidR="002E4C62" w14:paraId="6B33E450" w14:textId="77777777" w:rsidTr="002E4C62">
        <w:tc>
          <w:tcPr>
            <w:tcW w:w="499" w:type="pct"/>
            <w:vMerge w:val="restart"/>
            <w:vAlign w:val="center"/>
          </w:tcPr>
          <w:p w14:paraId="0FD73E8C" w14:textId="77777777" w:rsidR="002E4C62" w:rsidRPr="009F2C9E" w:rsidRDefault="002E4C62" w:rsidP="003F2641">
            <w:pPr>
              <w:spacing w:before="40" w:after="40"/>
              <w:jc w:val="center"/>
              <w:rPr>
                <w:rFonts w:asciiTheme="minorHAnsi" w:hAnsiTheme="minorHAnsi"/>
                <w:b/>
                <w:sz w:val="18"/>
                <w:szCs w:val="22"/>
              </w:rPr>
            </w:pPr>
            <w:r w:rsidRPr="009F2C9E">
              <w:rPr>
                <w:rFonts w:asciiTheme="minorHAnsi" w:hAnsiTheme="minorHAnsi"/>
                <w:b/>
                <w:sz w:val="18"/>
                <w:szCs w:val="22"/>
              </w:rPr>
              <w:t>D6</w:t>
            </w:r>
          </w:p>
        </w:tc>
        <w:tc>
          <w:tcPr>
            <w:tcW w:w="485" w:type="pct"/>
            <w:vMerge w:val="restart"/>
            <w:vAlign w:val="center"/>
          </w:tcPr>
          <w:p w14:paraId="4F874CD6"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11-Jul-</w:t>
            </w:r>
            <w:r w:rsidRPr="009F2C9E">
              <w:rPr>
                <w:rFonts w:asciiTheme="minorHAnsi" w:hAnsiTheme="minorHAnsi"/>
                <w:sz w:val="18"/>
                <w:szCs w:val="22"/>
              </w:rPr>
              <w:t>18</w:t>
            </w:r>
          </w:p>
        </w:tc>
        <w:tc>
          <w:tcPr>
            <w:tcW w:w="554" w:type="pct"/>
            <w:vMerge w:val="restart"/>
            <w:vAlign w:val="center"/>
          </w:tcPr>
          <w:p w14:paraId="149B8EA1" w14:textId="77777777" w:rsidR="002E4C62" w:rsidRDefault="002E4C62" w:rsidP="003F2641">
            <w:pPr>
              <w:jc w:val="right"/>
              <w:rPr>
                <w:rFonts w:asciiTheme="minorHAnsi" w:hAnsiTheme="minorHAnsi"/>
                <w:sz w:val="18"/>
                <w:szCs w:val="22"/>
              </w:rPr>
            </w:pPr>
          </w:p>
          <w:p w14:paraId="2EBB64A5" w14:textId="77777777" w:rsidR="002E4C62" w:rsidRPr="009F2C9E" w:rsidRDefault="002E4C62" w:rsidP="003F2641">
            <w:pPr>
              <w:spacing w:before="40" w:after="40"/>
              <w:jc w:val="right"/>
              <w:rPr>
                <w:rFonts w:asciiTheme="minorHAnsi" w:hAnsiTheme="minorHAnsi"/>
                <w:sz w:val="18"/>
                <w:szCs w:val="22"/>
              </w:rPr>
            </w:pPr>
            <w:r w:rsidRPr="009F2C9E">
              <w:rPr>
                <w:rFonts w:asciiTheme="minorHAnsi" w:hAnsiTheme="minorHAnsi"/>
                <w:sz w:val="18"/>
                <w:szCs w:val="22"/>
              </w:rPr>
              <w:t>$2,002,500</w:t>
            </w:r>
            <w:r>
              <w:rPr>
                <w:rFonts w:asciiTheme="minorHAnsi" w:hAnsiTheme="minorHAnsi"/>
                <w:sz w:val="18"/>
                <w:szCs w:val="22"/>
              </w:rPr>
              <w:t xml:space="preserve"> (5%)</w:t>
            </w:r>
          </w:p>
        </w:tc>
        <w:tc>
          <w:tcPr>
            <w:tcW w:w="623" w:type="pct"/>
            <w:vAlign w:val="center"/>
          </w:tcPr>
          <w:p w14:paraId="6610E395"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22-May-18</w:t>
            </w:r>
          </w:p>
        </w:tc>
        <w:tc>
          <w:tcPr>
            <w:tcW w:w="623" w:type="pct"/>
            <w:vAlign w:val="center"/>
          </w:tcPr>
          <w:p w14:paraId="30F7BC92" w14:textId="77777777" w:rsidR="002E4C62" w:rsidRPr="009F2C9E" w:rsidRDefault="002E4C62" w:rsidP="003F2641">
            <w:pPr>
              <w:spacing w:before="40" w:after="40"/>
              <w:jc w:val="right"/>
              <w:rPr>
                <w:rFonts w:asciiTheme="minorHAnsi" w:hAnsiTheme="minorHAnsi"/>
                <w:sz w:val="18"/>
                <w:szCs w:val="22"/>
              </w:rPr>
            </w:pPr>
            <w:r w:rsidRPr="009F2C9E">
              <w:rPr>
                <w:rFonts w:asciiTheme="minorHAnsi" w:hAnsiTheme="minorHAnsi"/>
                <w:sz w:val="18"/>
                <w:szCs w:val="22"/>
              </w:rPr>
              <w:t>$</w:t>
            </w:r>
            <w:r>
              <w:rPr>
                <w:rFonts w:asciiTheme="minorHAnsi" w:hAnsiTheme="minorHAnsi"/>
                <w:sz w:val="18"/>
                <w:szCs w:val="22"/>
              </w:rPr>
              <w:t>1</w:t>
            </w:r>
            <w:r w:rsidRPr="009F2C9E">
              <w:rPr>
                <w:rFonts w:asciiTheme="minorHAnsi" w:hAnsiTheme="minorHAnsi"/>
                <w:sz w:val="18"/>
                <w:szCs w:val="22"/>
              </w:rPr>
              <w:t>,00</w:t>
            </w:r>
            <w:r>
              <w:rPr>
                <w:rFonts w:asciiTheme="minorHAnsi" w:hAnsiTheme="minorHAnsi"/>
                <w:sz w:val="18"/>
                <w:szCs w:val="22"/>
              </w:rPr>
              <w:t>0</w:t>
            </w:r>
            <w:r w:rsidRPr="009F2C9E">
              <w:rPr>
                <w:rFonts w:asciiTheme="minorHAnsi" w:hAnsiTheme="minorHAnsi"/>
                <w:sz w:val="18"/>
                <w:szCs w:val="22"/>
              </w:rPr>
              <w:t>,</w:t>
            </w:r>
            <w:r>
              <w:rPr>
                <w:rFonts w:asciiTheme="minorHAnsi" w:hAnsiTheme="minorHAnsi"/>
                <w:sz w:val="18"/>
                <w:szCs w:val="22"/>
              </w:rPr>
              <w:t>0</w:t>
            </w:r>
            <w:r w:rsidRPr="009F2C9E">
              <w:rPr>
                <w:rFonts w:asciiTheme="minorHAnsi" w:hAnsiTheme="minorHAnsi"/>
                <w:sz w:val="18"/>
                <w:szCs w:val="22"/>
              </w:rPr>
              <w:t>00</w:t>
            </w:r>
          </w:p>
        </w:tc>
        <w:tc>
          <w:tcPr>
            <w:tcW w:w="1247" w:type="pct"/>
            <w:vAlign w:val="center"/>
          </w:tcPr>
          <w:p w14:paraId="2B0A0708" w14:textId="77777777" w:rsidR="002E4C62" w:rsidRPr="009F2C9E" w:rsidRDefault="002E4C62" w:rsidP="003F2641">
            <w:pPr>
              <w:spacing w:before="40" w:after="40"/>
              <w:rPr>
                <w:rFonts w:asciiTheme="minorHAnsi" w:hAnsiTheme="minorHAnsi"/>
                <w:sz w:val="18"/>
                <w:szCs w:val="22"/>
              </w:rPr>
            </w:pPr>
            <w:r w:rsidRPr="002B4732">
              <w:rPr>
                <w:rFonts w:asciiTheme="minorHAnsi" w:hAnsiTheme="minorHAnsi"/>
                <w:sz w:val="18"/>
                <w:szCs w:val="22"/>
              </w:rPr>
              <w:t>Fulfilment of partial Deliverables 6.5, 6.8, 6.10</w:t>
            </w:r>
          </w:p>
        </w:tc>
        <w:tc>
          <w:tcPr>
            <w:tcW w:w="969" w:type="pct"/>
          </w:tcPr>
          <w:p w14:paraId="3ABC7727" w14:textId="77777777" w:rsidR="002E4C62" w:rsidRPr="002B4732" w:rsidRDefault="002E4C62" w:rsidP="003F2641">
            <w:pPr>
              <w:spacing w:before="40" w:after="40"/>
              <w:rPr>
                <w:rFonts w:asciiTheme="minorHAnsi" w:hAnsiTheme="minorHAnsi"/>
                <w:sz w:val="18"/>
                <w:szCs w:val="22"/>
              </w:rPr>
            </w:pPr>
            <w:r>
              <w:rPr>
                <w:rFonts w:asciiTheme="minorHAnsi" w:hAnsiTheme="minorHAnsi"/>
                <w:sz w:val="18"/>
                <w:szCs w:val="22"/>
              </w:rPr>
              <w:t xml:space="preserve">Technical Report on </w:t>
            </w:r>
            <w:r w:rsidRPr="002B4732">
              <w:rPr>
                <w:rFonts w:asciiTheme="minorHAnsi" w:hAnsiTheme="minorHAnsi"/>
                <w:sz w:val="18"/>
                <w:szCs w:val="22"/>
              </w:rPr>
              <w:t>6.5, 6.8, 6.10</w:t>
            </w:r>
          </w:p>
        </w:tc>
      </w:tr>
      <w:tr w:rsidR="002E4C62" w14:paraId="3CBC32A5" w14:textId="77777777" w:rsidTr="002E4C62">
        <w:tc>
          <w:tcPr>
            <w:tcW w:w="499" w:type="pct"/>
            <w:vMerge/>
          </w:tcPr>
          <w:p w14:paraId="40CAC667" w14:textId="77777777" w:rsidR="002E4C62" w:rsidRPr="009F2C9E" w:rsidRDefault="002E4C62" w:rsidP="003F2641">
            <w:pPr>
              <w:spacing w:before="40" w:after="40"/>
              <w:jc w:val="center"/>
              <w:rPr>
                <w:rFonts w:asciiTheme="minorHAnsi" w:hAnsiTheme="minorHAnsi"/>
                <w:b/>
                <w:sz w:val="18"/>
                <w:szCs w:val="22"/>
              </w:rPr>
            </w:pPr>
          </w:p>
        </w:tc>
        <w:tc>
          <w:tcPr>
            <w:tcW w:w="485" w:type="pct"/>
            <w:vMerge/>
          </w:tcPr>
          <w:p w14:paraId="3E2A2247" w14:textId="77777777" w:rsidR="002E4C62" w:rsidRDefault="002E4C62" w:rsidP="003F2641">
            <w:pPr>
              <w:spacing w:before="40" w:after="40"/>
              <w:jc w:val="center"/>
              <w:rPr>
                <w:rFonts w:asciiTheme="minorHAnsi" w:hAnsiTheme="minorHAnsi"/>
                <w:sz w:val="18"/>
                <w:szCs w:val="22"/>
              </w:rPr>
            </w:pPr>
          </w:p>
        </w:tc>
        <w:tc>
          <w:tcPr>
            <w:tcW w:w="554" w:type="pct"/>
            <w:vMerge/>
          </w:tcPr>
          <w:p w14:paraId="7171D4DB" w14:textId="77777777" w:rsidR="002E4C62" w:rsidRPr="009F2C9E" w:rsidRDefault="002E4C62" w:rsidP="003F2641">
            <w:pPr>
              <w:spacing w:before="40" w:after="40"/>
              <w:jc w:val="right"/>
              <w:rPr>
                <w:rFonts w:asciiTheme="minorHAnsi" w:hAnsiTheme="minorHAnsi"/>
                <w:sz w:val="18"/>
                <w:szCs w:val="22"/>
              </w:rPr>
            </w:pPr>
          </w:p>
        </w:tc>
        <w:tc>
          <w:tcPr>
            <w:tcW w:w="623" w:type="pct"/>
            <w:vAlign w:val="center"/>
          </w:tcPr>
          <w:p w14:paraId="36FFD84F"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11-Jul-18</w:t>
            </w:r>
          </w:p>
        </w:tc>
        <w:tc>
          <w:tcPr>
            <w:tcW w:w="623" w:type="pct"/>
            <w:vAlign w:val="center"/>
          </w:tcPr>
          <w:p w14:paraId="101A2731" w14:textId="77777777" w:rsidR="002E4C62" w:rsidRPr="009F2C9E" w:rsidRDefault="002E4C62" w:rsidP="003F2641">
            <w:pPr>
              <w:spacing w:before="40" w:after="40"/>
              <w:jc w:val="right"/>
              <w:rPr>
                <w:rFonts w:asciiTheme="minorHAnsi" w:hAnsiTheme="minorHAnsi"/>
                <w:sz w:val="18"/>
                <w:szCs w:val="22"/>
              </w:rPr>
            </w:pPr>
            <w:r w:rsidRPr="009F2C9E">
              <w:rPr>
                <w:rFonts w:asciiTheme="minorHAnsi" w:hAnsiTheme="minorHAnsi"/>
                <w:sz w:val="18"/>
                <w:szCs w:val="22"/>
              </w:rPr>
              <w:t>$</w:t>
            </w:r>
            <w:r>
              <w:rPr>
                <w:rFonts w:asciiTheme="minorHAnsi" w:hAnsiTheme="minorHAnsi"/>
                <w:sz w:val="18"/>
                <w:szCs w:val="22"/>
              </w:rPr>
              <w:t>1</w:t>
            </w:r>
            <w:r w:rsidRPr="009F2C9E">
              <w:rPr>
                <w:rFonts w:asciiTheme="minorHAnsi" w:hAnsiTheme="minorHAnsi"/>
                <w:sz w:val="18"/>
                <w:szCs w:val="22"/>
              </w:rPr>
              <w:t>,002,500</w:t>
            </w:r>
          </w:p>
        </w:tc>
        <w:tc>
          <w:tcPr>
            <w:tcW w:w="1247" w:type="pct"/>
            <w:vAlign w:val="center"/>
          </w:tcPr>
          <w:p w14:paraId="565E4A22" w14:textId="77777777" w:rsidR="002E4C62" w:rsidRPr="009F2C9E" w:rsidRDefault="002E4C62" w:rsidP="003F2641">
            <w:pPr>
              <w:spacing w:before="40" w:after="40"/>
              <w:rPr>
                <w:rFonts w:asciiTheme="minorHAnsi" w:hAnsiTheme="minorHAnsi"/>
                <w:sz w:val="18"/>
                <w:szCs w:val="22"/>
              </w:rPr>
            </w:pPr>
            <w:r w:rsidRPr="002B4732">
              <w:rPr>
                <w:rFonts w:asciiTheme="minorHAnsi" w:hAnsiTheme="minorHAnsi"/>
                <w:sz w:val="18"/>
                <w:szCs w:val="22"/>
              </w:rPr>
              <w:t>Fulfilment of rest of D6</w:t>
            </w:r>
          </w:p>
        </w:tc>
        <w:tc>
          <w:tcPr>
            <w:tcW w:w="969" w:type="pct"/>
          </w:tcPr>
          <w:p w14:paraId="7A4ED131" w14:textId="5E932BB0" w:rsidR="002E4C62" w:rsidRPr="002B4732" w:rsidRDefault="002E4C62" w:rsidP="00FE1F94">
            <w:pPr>
              <w:spacing w:before="40" w:after="40"/>
              <w:rPr>
                <w:rFonts w:asciiTheme="minorHAnsi" w:hAnsiTheme="minorHAnsi"/>
                <w:sz w:val="18"/>
                <w:szCs w:val="22"/>
              </w:rPr>
            </w:pPr>
            <w:r>
              <w:rPr>
                <w:rFonts w:asciiTheme="minorHAnsi" w:hAnsiTheme="minorHAnsi"/>
                <w:sz w:val="18"/>
                <w:szCs w:val="22"/>
              </w:rPr>
              <w:t xml:space="preserve">As per </w:t>
            </w:r>
            <w:r w:rsidR="00FE1F94">
              <w:rPr>
                <w:rFonts w:asciiTheme="minorHAnsi" w:hAnsiTheme="minorHAnsi"/>
                <w:sz w:val="18"/>
                <w:szCs w:val="22"/>
              </w:rPr>
              <w:t>Main c</w:t>
            </w:r>
            <w:r>
              <w:rPr>
                <w:rFonts w:asciiTheme="minorHAnsi" w:hAnsiTheme="minorHAnsi"/>
                <w:sz w:val="18"/>
                <w:szCs w:val="22"/>
              </w:rPr>
              <w:t>ontract</w:t>
            </w:r>
            <w:r>
              <w:rPr>
                <w:rFonts w:asciiTheme="minorHAnsi" w:hAnsiTheme="minorHAnsi"/>
                <w:sz w:val="18"/>
                <w:szCs w:val="22"/>
              </w:rPr>
              <w:br/>
              <w:t>D6 Technical Report</w:t>
            </w:r>
          </w:p>
        </w:tc>
      </w:tr>
      <w:tr w:rsidR="002E4C62" w14:paraId="379ABBEF" w14:textId="77777777" w:rsidTr="002E4C62">
        <w:tc>
          <w:tcPr>
            <w:tcW w:w="499" w:type="pct"/>
            <w:vMerge w:val="restart"/>
            <w:vAlign w:val="center"/>
          </w:tcPr>
          <w:p w14:paraId="1AEFC8DF" w14:textId="77777777" w:rsidR="002E4C62" w:rsidRPr="009F2C9E" w:rsidRDefault="002E4C62" w:rsidP="003F2641">
            <w:pPr>
              <w:spacing w:before="40" w:after="40"/>
              <w:jc w:val="center"/>
              <w:rPr>
                <w:rFonts w:asciiTheme="minorHAnsi" w:hAnsiTheme="minorHAnsi"/>
                <w:b/>
                <w:sz w:val="18"/>
                <w:szCs w:val="22"/>
              </w:rPr>
            </w:pPr>
            <w:r w:rsidRPr="009F2C9E">
              <w:rPr>
                <w:rFonts w:asciiTheme="minorHAnsi" w:hAnsiTheme="minorHAnsi"/>
                <w:b/>
                <w:sz w:val="18"/>
                <w:szCs w:val="22"/>
              </w:rPr>
              <w:t>D7</w:t>
            </w:r>
          </w:p>
        </w:tc>
        <w:tc>
          <w:tcPr>
            <w:tcW w:w="485" w:type="pct"/>
            <w:vMerge w:val="restart"/>
            <w:vAlign w:val="center"/>
          </w:tcPr>
          <w:p w14:paraId="7BF9E02F"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11-Sep-</w:t>
            </w:r>
            <w:r w:rsidRPr="009F2C9E">
              <w:rPr>
                <w:rFonts w:asciiTheme="minorHAnsi" w:hAnsiTheme="minorHAnsi"/>
                <w:sz w:val="18"/>
                <w:szCs w:val="22"/>
              </w:rPr>
              <w:t>18</w:t>
            </w:r>
          </w:p>
        </w:tc>
        <w:tc>
          <w:tcPr>
            <w:tcW w:w="554" w:type="pct"/>
            <w:vMerge w:val="restart"/>
            <w:vAlign w:val="center"/>
          </w:tcPr>
          <w:p w14:paraId="3C1A6EB9" w14:textId="77777777" w:rsidR="002E4C62" w:rsidRDefault="002E4C62" w:rsidP="003F2641">
            <w:pPr>
              <w:jc w:val="right"/>
              <w:rPr>
                <w:rFonts w:asciiTheme="minorHAnsi" w:hAnsiTheme="minorHAnsi"/>
                <w:sz w:val="18"/>
                <w:szCs w:val="22"/>
              </w:rPr>
            </w:pPr>
          </w:p>
          <w:p w14:paraId="5D168E97"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$801,</w:t>
            </w:r>
            <w:r w:rsidRPr="009F2C9E">
              <w:rPr>
                <w:rFonts w:asciiTheme="minorHAnsi" w:hAnsiTheme="minorHAnsi"/>
                <w:sz w:val="18"/>
                <w:szCs w:val="22"/>
              </w:rPr>
              <w:t>000</w:t>
            </w:r>
            <w:r>
              <w:rPr>
                <w:rFonts w:asciiTheme="minorHAnsi" w:hAnsiTheme="minorHAnsi"/>
                <w:sz w:val="18"/>
                <w:szCs w:val="22"/>
              </w:rPr>
              <w:t xml:space="preserve"> (2%)</w:t>
            </w:r>
          </w:p>
        </w:tc>
        <w:tc>
          <w:tcPr>
            <w:tcW w:w="623" w:type="pct"/>
            <w:vAlign w:val="center"/>
          </w:tcPr>
          <w:p w14:paraId="45691976"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1-Jun-18</w:t>
            </w:r>
          </w:p>
        </w:tc>
        <w:tc>
          <w:tcPr>
            <w:tcW w:w="623" w:type="pct"/>
            <w:vAlign w:val="center"/>
          </w:tcPr>
          <w:p w14:paraId="6C029F34"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$309,</w:t>
            </w:r>
            <w:r w:rsidRPr="007F500D">
              <w:rPr>
                <w:rFonts w:asciiTheme="minorHAnsi" w:hAnsiTheme="minorHAnsi"/>
                <w:sz w:val="18"/>
                <w:szCs w:val="22"/>
              </w:rPr>
              <w:t>377.39</w:t>
            </w:r>
          </w:p>
        </w:tc>
        <w:tc>
          <w:tcPr>
            <w:tcW w:w="1247" w:type="pct"/>
            <w:vAlign w:val="center"/>
          </w:tcPr>
          <w:p w14:paraId="3BA277D7" w14:textId="77777777" w:rsidR="002E4C62" w:rsidRPr="009F2C9E" w:rsidRDefault="002E4C62" w:rsidP="003F2641">
            <w:pPr>
              <w:spacing w:before="40" w:after="40"/>
              <w:rPr>
                <w:rFonts w:asciiTheme="minorHAnsi" w:hAnsiTheme="minorHAnsi"/>
                <w:sz w:val="18"/>
                <w:szCs w:val="22"/>
              </w:rPr>
            </w:pPr>
            <w:r>
              <w:rPr>
                <w:rFonts w:asciiTheme="minorHAnsi" w:hAnsiTheme="minorHAnsi"/>
                <w:sz w:val="18"/>
                <w:szCs w:val="22"/>
              </w:rPr>
              <w:t>Payment to Streicher</w:t>
            </w:r>
            <w:r>
              <w:rPr>
                <w:rFonts w:asciiTheme="minorHAnsi" w:hAnsiTheme="minorHAnsi"/>
                <w:sz w:val="18"/>
                <w:szCs w:val="22"/>
              </w:rPr>
              <w:br/>
              <w:t>(20% of compressor tank cost)</w:t>
            </w:r>
          </w:p>
        </w:tc>
        <w:tc>
          <w:tcPr>
            <w:tcW w:w="969" w:type="pct"/>
          </w:tcPr>
          <w:p w14:paraId="62DC46F3" w14:textId="77777777" w:rsidR="002E4C62" w:rsidRDefault="002E4C62" w:rsidP="003F2641">
            <w:pPr>
              <w:spacing w:before="40" w:after="40" w:line="180" w:lineRule="exact"/>
              <w:rPr>
                <w:rFonts w:asciiTheme="minorHAnsi" w:hAnsiTheme="minorHAnsi"/>
                <w:sz w:val="18"/>
                <w:szCs w:val="22"/>
              </w:rPr>
            </w:pPr>
            <w:r>
              <w:rPr>
                <w:rFonts w:asciiTheme="minorHAnsi" w:hAnsiTheme="minorHAnsi"/>
                <w:sz w:val="18"/>
                <w:szCs w:val="22"/>
              </w:rPr>
              <w:t>Design and FEM Technical Report</w:t>
            </w:r>
          </w:p>
        </w:tc>
      </w:tr>
      <w:tr w:rsidR="002E4C62" w14:paraId="7295B0CE" w14:textId="77777777" w:rsidTr="002E4C62">
        <w:tc>
          <w:tcPr>
            <w:tcW w:w="499" w:type="pct"/>
            <w:vMerge/>
          </w:tcPr>
          <w:p w14:paraId="462889A1" w14:textId="77777777" w:rsidR="002E4C62" w:rsidRPr="009F2C9E" w:rsidRDefault="002E4C62" w:rsidP="003F2641">
            <w:pPr>
              <w:spacing w:before="40" w:after="40"/>
              <w:jc w:val="center"/>
              <w:rPr>
                <w:rFonts w:asciiTheme="minorHAnsi" w:hAnsiTheme="minorHAnsi"/>
                <w:b/>
                <w:sz w:val="18"/>
                <w:szCs w:val="22"/>
              </w:rPr>
            </w:pPr>
          </w:p>
        </w:tc>
        <w:tc>
          <w:tcPr>
            <w:tcW w:w="485" w:type="pct"/>
            <w:vMerge/>
          </w:tcPr>
          <w:p w14:paraId="1C34BC1C" w14:textId="77777777" w:rsidR="002E4C62" w:rsidRDefault="002E4C62" w:rsidP="003F2641">
            <w:pPr>
              <w:spacing w:before="40" w:after="40"/>
              <w:jc w:val="center"/>
              <w:rPr>
                <w:rFonts w:asciiTheme="minorHAnsi" w:hAnsiTheme="minorHAnsi"/>
                <w:sz w:val="18"/>
                <w:szCs w:val="22"/>
              </w:rPr>
            </w:pPr>
          </w:p>
        </w:tc>
        <w:tc>
          <w:tcPr>
            <w:tcW w:w="554" w:type="pct"/>
            <w:vMerge/>
          </w:tcPr>
          <w:p w14:paraId="2E2130C0" w14:textId="77777777" w:rsidR="002E4C62" w:rsidRDefault="002E4C62" w:rsidP="003F2641">
            <w:pPr>
              <w:spacing w:before="40" w:after="40"/>
              <w:jc w:val="right"/>
              <w:rPr>
                <w:rFonts w:asciiTheme="minorHAnsi" w:hAnsiTheme="minorHAnsi"/>
                <w:sz w:val="18"/>
                <w:szCs w:val="22"/>
              </w:rPr>
            </w:pPr>
          </w:p>
        </w:tc>
        <w:tc>
          <w:tcPr>
            <w:tcW w:w="623" w:type="pct"/>
            <w:vAlign w:val="center"/>
          </w:tcPr>
          <w:p w14:paraId="4A580087"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15-Jun-2018</w:t>
            </w:r>
          </w:p>
        </w:tc>
        <w:tc>
          <w:tcPr>
            <w:tcW w:w="623" w:type="pct"/>
            <w:vAlign w:val="center"/>
          </w:tcPr>
          <w:p w14:paraId="2D191F86"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$450,000</w:t>
            </w:r>
          </w:p>
        </w:tc>
        <w:tc>
          <w:tcPr>
            <w:tcW w:w="1247" w:type="pct"/>
            <w:vAlign w:val="center"/>
          </w:tcPr>
          <w:p w14:paraId="37DB2169" w14:textId="77777777" w:rsidR="002E4C62" w:rsidRPr="009F2C9E" w:rsidRDefault="002E4C62" w:rsidP="003F2641">
            <w:pPr>
              <w:spacing w:before="40" w:after="40"/>
              <w:rPr>
                <w:rFonts w:asciiTheme="minorHAnsi" w:hAnsiTheme="minorHAnsi"/>
                <w:sz w:val="18"/>
                <w:szCs w:val="22"/>
              </w:rPr>
            </w:pPr>
            <w:r w:rsidRPr="002B4732">
              <w:rPr>
                <w:rFonts w:asciiTheme="minorHAnsi" w:hAnsiTheme="minorHAnsi"/>
                <w:sz w:val="18"/>
                <w:szCs w:val="22"/>
              </w:rPr>
              <w:t>Full packing and shipment plan handed to ELI-BL</w:t>
            </w:r>
          </w:p>
        </w:tc>
        <w:tc>
          <w:tcPr>
            <w:tcW w:w="969" w:type="pct"/>
          </w:tcPr>
          <w:p w14:paraId="6C9D88CA" w14:textId="77777777" w:rsidR="002E4C62" w:rsidRPr="002B4732" w:rsidRDefault="002E4C62" w:rsidP="003F2641">
            <w:pPr>
              <w:spacing w:before="40" w:after="40"/>
              <w:rPr>
                <w:rFonts w:asciiTheme="minorHAnsi" w:hAnsiTheme="minorHAnsi"/>
                <w:sz w:val="18"/>
                <w:szCs w:val="22"/>
              </w:rPr>
            </w:pPr>
            <w:r>
              <w:rPr>
                <w:rFonts w:asciiTheme="minorHAnsi" w:hAnsiTheme="minorHAnsi"/>
                <w:sz w:val="18"/>
                <w:szCs w:val="22"/>
              </w:rPr>
              <w:t>L4 Tear Down and Packaging Plan</w:t>
            </w:r>
          </w:p>
        </w:tc>
      </w:tr>
      <w:tr w:rsidR="002E4C62" w14:paraId="3CFE760D" w14:textId="77777777" w:rsidTr="002E4C62">
        <w:tc>
          <w:tcPr>
            <w:tcW w:w="499" w:type="pct"/>
            <w:vMerge/>
          </w:tcPr>
          <w:p w14:paraId="73ACBFC0" w14:textId="77777777" w:rsidR="002E4C62" w:rsidRPr="009F2C9E" w:rsidRDefault="002E4C62" w:rsidP="003F2641">
            <w:pPr>
              <w:spacing w:before="40" w:after="40"/>
              <w:jc w:val="center"/>
              <w:rPr>
                <w:rFonts w:asciiTheme="minorHAnsi" w:hAnsiTheme="minorHAnsi"/>
                <w:b/>
                <w:sz w:val="18"/>
                <w:szCs w:val="22"/>
              </w:rPr>
            </w:pPr>
          </w:p>
        </w:tc>
        <w:tc>
          <w:tcPr>
            <w:tcW w:w="485" w:type="pct"/>
            <w:vMerge/>
          </w:tcPr>
          <w:p w14:paraId="45451EC3" w14:textId="77777777" w:rsidR="002E4C62" w:rsidRDefault="002E4C62" w:rsidP="003F2641">
            <w:pPr>
              <w:spacing w:before="40" w:after="40"/>
              <w:jc w:val="center"/>
              <w:rPr>
                <w:rFonts w:asciiTheme="minorHAnsi" w:hAnsiTheme="minorHAnsi"/>
                <w:sz w:val="18"/>
                <w:szCs w:val="22"/>
              </w:rPr>
            </w:pPr>
          </w:p>
        </w:tc>
        <w:tc>
          <w:tcPr>
            <w:tcW w:w="554" w:type="pct"/>
            <w:vMerge/>
          </w:tcPr>
          <w:p w14:paraId="07B9FBFB" w14:textId="77777777" w:rsidR="002E4C62" w:rsidRDefault="002E4C62" w:rsidP="003F2641">
            <w:pPr>
              <w:spacing w:before="40" w:after="40"/>
              <w:jc w:val="right"/>
              <w:rPr>
                <w:rFonts w:asciiTheme="minorHAnsi" w:hAnsiTheme="minorHAnsi"/>
                <w:sz w:val="18"/>
                <w:szCs w:val="22"/>
              </w:rPr>
            </w:pPr>
          </w:p>
        </w:tc>
        <w:tc>
          <w:tcPr>
            <w:tcW w:w="623" w:type="pct"/>
            <w:vAlign w:val="center"/>
          </w:tcPr>
          <w:p w14:paraId="05047732"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11-Sept-18</w:t>
            </w:r>
          </w:p>
        </w:tc>
        <w:tc>
          <w:tcPr>
            <w:tcW w:w="623" w:type="pct"/>
            <w:vAlign w:val="center"/>
          </w:tcPr>
          <w:p w14:paraId="175D76AF"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w:t>
            </w:r>
            <w:r w:rsidRPr="008777E1">
              <w:rPr>
                <w:rFonts w:asciiTheme="minorHAnsi" w:hAnsiTheme="minorHAnsi"/>
                <w:sz w:val="18"/>
                <w:szCs w:val="22"/>
              </w:rPr>
              <w:t>41</w:t>
            </w:r>
            <w:r>
              <w:rPr>
                <w:rFonts w:asciiTheme="minorHAnsi" w:hAnsiTheme="minorHAnsi"/>
                <w:sz w:val="18"/>
                <w:szCs w:val="22"/>
              </w:rPr>
              <w:t>,</w:t>
            </w:r>
            <w:r w:rsidRPr="008777E1">
              <w:rPr>
                <w:rFonts w:asciiTheme="minorHAnsi" w:hAnsiTheme="minorHAnsi"/>
                <w:sz w:val="18"/>
                <w:szCs w:val="22"/>
              </w:rPr>
              <w:t>622.61</w:t>
            </w:r>
          </w:p>
        </w:tc>
        <w:tc>
          <w:tcPr>
            <w:tcW w:w="1247" w:type="pct"/>
            <w:vAlign w:val="center"/>
          </w:tcPr>
          <w:p w14:paraId="779ECFEB" w14:textId="77777777" w:rsidR="002E4C62" w:rsidRPr="009F2C9E" w:rsidRDefault="002E4C62" w:rsidP="003F2641">
            <w:pPr>
              <w:spacing w:before="40" w:after="40"/>
              <w:rPr>
                <w:rFonts w:asciiTheme="minorHAnsi" w:hAnsiTheme="minorHAnsi"/>
                <w:sz w:val="18"/>
                <w:szCs w:val="22"/>
              </w:rPr>
            </w:pPr>
            <w:r>
              <w:rPr>
                <w:rFonts w:asciiTheme="minorHAnsi" w:hAnsiTheme="minorHAnsi"/>
                <w:sz w:val="18"/>
                <w:szCs w:val="22"/>
              </w:rPr>
              <w:t>Payment for remainder of D7</w:t>
            </w:r>
          </w:p>
        </w:tc>
        <w:tc>
          <w:tcPr>
            <w:tcW w:w="969" w:type="pct"/>
          </w:tcPr>
          <w:p w14:paraId="229B5AFE" w14:textId="4EFFF865" w:rsidR="002E4C62" w:rsidRDefault="002E4C62" w:rsidP="00FE1F94">
            <w:pPr>
              <w:spacing w:before="40" w:after="40" w:line="180" w:lineRule="exact"/>
              <w:rPr>
                <w:rFonts w:asciiTheme="minorHAnsi" w:hAnsiTheme="minorHAnsi"/>
                <w:sz w:val="18"/>
                <w:szCs w:val="22"/>
              </w:rPr>
            </w:pPr>
            <w:r>
              <w:rPr>
                <w:rFonts w:asciiTheme="minorHAnsi" w:hAnsiTheme="minorHAnsi"/>
                <w:sz w:val="18"/>
                <w:szCs w:val="22"/>
              </w:rPr>
              <w:t xml:space="preserve">As per </w:t>
            </w:r>
            <w:r w:rsidR="00FE1F94">
              <w:rPr>
                <w:rFonts w:asciiTheme="minorHAnsi" w:hAnsiTheme="minorHAnsi"/>
                <w:sz w:val="18"/>
                <w:szCs w:val="22"/>
              </w:rPr>
              <w:t>Main c</w:t>
            </w:r>
            <w:r>
              <w:rPr>
                <w:rFonts w:asciiTheme="minorHAnsi" w:hAnsiTheme="minorHAnsi"/>
                <w:sz w:val="18"/>
                <w:szCs w:val="22"/>
              </w:rPr>
              <w:t>ontract</w:t>
            </w:r>
            <w:r w:rsidRPr="006B0841">
              <w:rPr>
                <w:rFonts w:asciiTheme="minorHAnsi" w:hAnsiTheme="minorHAnsi"/>
                <w:sz w:val="18"/>
                <w:szCs w:val="22"/>
              </w:rPr>
              <w:t xml:space="preserve"> Incoming </w:t>
            </w:r>
            <w:r>
              <w:rPr>
                <w:rFonts w:asciiTheme="minorHAnsi" w:hAnsiTheme="minorHAnsi"/>
                <w:sz w:val="18"/>
                <w:szCs w:val="22"/>
              </w:rPr>
              <w:t xml:space="preserve">Hardware </w:t>
            </w:r>
            <w:r w:rsidRPr="006B0841">
              <w:rPr>
                <w:rFonts w:asciiTheme="minorHAnsi" w:hAnsiTheme="minorHAnsi"/>
                <w:sz w:val="18"/>
                <w:szCs w:val="22"/>
              </w:rPr>
              <w:t>Inspection Record</w:t>
            </w:r>
          </w:p>
        </w:tc>
      </w:tr>
      <w:tr w:rsidR="002E4C62" w14:paraId="44E9ECA4" w14:textId="77777777" w:rsidTr="002E4C62">
        <w:tc>
          <w:tcPr>
            <w:tcW w:w="499" w:type="pct"/>
            <w:vMerge w:val="restart"/>
            <w:vAlign w:val="center"/>
          </w:tcPr>
          <w:p w14:paraId="090397E9" w14:textId="77777777" w:rsidR="002E4C62" w:rsidRPr="009F2C9E" w:rsidRDefault="002E4C62" w:rsidP="003F2641">
            <w:pPr>
              <w:spacing w:before="40" w:after="40"/>
              <w:jc w:val="center"/>
              <w:rPr>
                <w:rFonts w:asciiTheme="minorHAnsi" w:hAnsiTheme="minorHAnsi"/>
                <w:b/>
                <w:sz w:val="18"/>
                <w:szCs w:val="22"/>
              </w:rPr>
            </w:pPr>
            <w:r w:rsidRPr="009F2C9E">
              <w:rPr>
                <w:rFonts w:asciiTheme="minorHAnsi" w:hAnsiTheme="minorHAnsi"/>
                <w:b/>
                <w:sz w:val="18"/>
                <w:szCs w:val="22"/>
              </w:rPr>
              <w:t>D8</w:t>
            </w:r>
          </w:p>
        </w:tc>
        <w:tc>
          <w:tcPr>
            <w:tcW w:w="485" w:type="pct"/>
            <w:vMerge w:val="restart"/>
            <w:vAlign w:val="center"/>
          </w:tcPr>
          <w:p w14:paraId="69E7682F"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31-Dec-18</w:t>
            </w:r>
          </w:p>
        </w:tc>
        <w:tc>
          <w:tcPr>
            <w:tcW w:w="554" w:type="pct"/>
            <w:vMerge w:val="restart"/>
            <w:vAlign w:val="center"/>
          </w:tcPr>
          <w:p w14:paraId="6D94C929" w14:textId="77777777" w:rsidR="002E4C62" w:rsidRDefault="002E4C62" w:rsidP="003F2641">
            <w:pPr>
              <w:jc w:val="right"/>
              <w:rPr>
                <w:rFonts w:asciiTheme="minorHAnsi" w:hAnsiTheme="minorHAnsi"/>
                <w:sz w:val="18"/>
                <w:szCs w:val="22"/>
              </w:rPr>
            </w:pPr>
          </w:p>
          <w:p w14:paraId="7FF60DEC"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$801,</w:t>
            </w:r>
            <w:r w:rsidRPr="009F2C9E">
              <w:rPr>
                <w:rFonts w:asciiTheme="minorHAnsi" w:hAnsiTheme="minorHAnsi"/>
                <w:sz w:val="18"/>
                <w:szCs w:val="22"/>
              </w:rPr>
              <w:t>000</w:t>
            </w:r>
            <w:r>
              <w:rPr>
                <w:rFonts w:asciiTheme="minorHAnsi" w:hAnsiTheme="minorHAnsi"/>
                <w:sz w:val="18"/>
                <w:szCs w:val="22"/>
              </w:rPr>
              <w:t xml:space="preserve"> (2%)</w:t>
            </w:r>
          </w:p>
        </w:tc>
        <w:tc>
          <w:tcPr>
            <w:tcW w:w="623" w:type="pct"/>
            <w:vAlign w:val="center"/>
          </w:tcPr>
          <w:p w14:paraId="1D810375"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1-Jun-18</w:t>
            </w:r>
          </w:p>
        </w:tc>
        <w:tc>
          <w:tcPr>
            <w:tcW w:w="623" w:type="pct"/>
            <w:vAlign w:val="center"/>
          </w:tcPr>
          <w:p w14:paraId="796E688E"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$464,</w:t>
            </w:r>
            <w:r w:rsidRPr="008777E1">
              <w:rPr>
                <w:rFonts w:asciiTheme="minorHAnsi" w:hAnsiTheme="minorHAnsi"/>
                <w:sz w:val="18"/>
                <w:szCs w:val="22"/>
              </w:rPr>
              <w:t>066.08</w:t>
            </w:r>
          </w:p>
        </w:tc>
        <w:tc>
          <w:tcPr>
            <w:tcW w:w="1247" w:type="pct"/>
            <w:vAlign w:val="center"/>
          </w:tcPr>
          <w:p w14:paraId="1BAE139D" w14:textId="77777777" w:rsidR="002E4C62" w:rsidRPr="009F2C9E" w:rsidRDefault="002E4C62" w:rsidP="003F2641">
            <w:pPr>
              <w:spacing w:before="40" w:after="40"/>
              <w:rPr>
                <w:rFonts w:asciiTheme="minorHAnsi" w:hAnsiTheme="minorHAnsi"/>
                <w:sz w:val="18"/>
                <w:szCs w:val="22"/>
              </w:rPr>
            </w:pPr>
            <w:r>
              <w:rPr>
                <w:rFonts w:asciiTheme="minorHAnsi" w:hAnsiTheme="minorHAnsi"/>
                <w:sz w:val="18"/>
                <w:szCs w:val="22"/>
              </w:rPr>
              <w:t>Payment to Streicher</w:t>
            </w:r>
            <w:r>
              <w:rPr>
                <w:rFonts w:asciiTheme="minorHAnsi" w:hAnsiTheme="minorHAnsi"/>
                <w:sz w:val="18"/>
                <w:szCs w:val="22"/>
              </w:rPr>
              <w:br/>
              <w:t>(30% of compressor tank cost)</w:t>
            </w:r>
          </w:p>
        </w:tc>
        <w:tc>
          <w:tcPr>
            <w:tcW w:w="969" w:type="pct"/>
          </w:tcPr>
          <w:p w14:paraId="0033239D" w14:textId="77777777" w:rsidR="002E4C62" w:rsidRDefault="002E4C62" w:rsidP="003F2641">
            <w:pPr>
              <w:spacing w:before="40" w:after="40"/>
              <w:rPr>
                <w:rFonts w:asciiTheme="minorHAnsi" w:hAnsiTheme="minorHAnsi"/>
                <w:sz w:val="18"/>
                <w:szCs w:val="22"/>
              </w:rPr>
            </w:pPr>
            <w:r>
              <w:rPr>
                <w:rFonts w:asciiTheme="minorHAnsi" w:hAnsiTheme="minorHAnsi"/>
                <w:sz w:val="18"/>
                <w:szCs w:val="22"/>
              </w:rPr>
              <w:t>Design and FEM Technical Report</w:t>
            </w:r>
          </w:p>
        </w:tc>
      </w:tr>
      <w:tr w:rsidR="002E4C62" w14:paraId="1C76F49C" w14:textId="77777777" w:rsidTr="002E4C62">
        <w:tc>
          <w:tcPr>
            <w:tcW w:w="499" w:type="pct"/>
            <w:vMerge/>
          </w:tcPr>
          <w:p w14:paraId="5D2828AB" w14:textId="77777777" w:rsidR="002E4C62" w:rsidRPr="009F2C9E" w:rsidRDefault="002E4C62" w:rsidP="003F2641">
            <w:pPr>
              <w:spacing w:before="40" w:after="40"/>
              <w:jc w:val="center"/>
              <w:rPr>
                <w:rFonts w:asciiTheme="minorHAnsi" w:hAnsiTheme="minorHAnsi"/>
                <w:b/>
                <w:sz w:val="18"/>
                <w:szCs w:val="22"/>
              </w:rPr>
            </w:pPr>
          </w:p>
        </w:tc>
        <w:tc>
          <w:tcPr>
            <w:tcW w:w="485" w:type="pct"/>
            <w:vMerge/>
          </w:tcPr>
          <w:p w14:paraId="68AD0F38" w14:textId="77777777" w:rsidR="002E4C62" w:rsidRDefault="002E4C62" w:rsidP="003F2641">
            <w:pPr>
              <w:spacing w:before="40" w:after="40"/>
              <w:jc w:val="center"/>
              <w:rPr>
                <w:rFonts w:asciiTheme="minorHAnsi" w:hAnsiTheme="minorHAnsi"/>
                <w:sz w:val="18"/>
                <w:szCs w:val="22"/>
              </w:rPr>
            </w:pPr>
          </w:p>
        </w:tc>
        <w:tc>
          <w:tcPr>
            <w:tcW w:w="554" w:type="pct"/>
            <w:vMerge/>
          </w:tcPr>
          <w:p w14:paraId="522DD526" w14:textId="77777777" w:rsidR="002E4C62" w:rsidRDefault="002E4C62" w:rsidP="003F2641">
            <w:pPr>
              <w:spacing w:before="40" w:after="40"/>
              <w:jc w:val="right"/>
              <w:rPr>
                <w:rFonts w:asciiTheme="minorHAnsi" w:hAnsiTheme="minorHAnsi"/>
                <w:sz w:val="18"/>
                <w:szCs w:val="22"/>
              </w:rPr>
            </w:pPr>
          </w:p>
        </w:tc>
        <w:tc>
          <w:tcPr>
            <w:tcW w:w="623" w:type="pct"/>
            <w:vAlign w:val="center"/>
          </w:tcPr>
          <w:p w14:paraId="4356EBAB"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30-Sep-18</w:t>
            </w:r>
          </w:p>
        </w:tc>
        <w:tc>
          <w:tcPr>
            <w:tcW w:w="623" w:type="pct"/>
            <w:vAlign w:val="center"/>
          </w:tcPr>
          <w:p w14:paraId="789BE94B"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$250,000</w:t>
            </w:r>
          </w:p>
        </w:tc>
        <w:tc>
          <w:tcPr>
            <w:tcW w:w="1247" w:type="pct"/>
            <w:vAlign w:val="center"/>
          </w:tcPr>
          <w:p w14:paraId="1051CAD9" w14:textId="77777777" w:rsidR="002E4C62" w:rsidRPr="009F2C9E" w:rsidRDefault="002E4C62" w:rsidP="003F2641">
            <w:pPr>
              <w:spacing w:before="40" w:after="40"/>
              <w:rPr>
                <w:rFonts w:asciiTheme="minorHAnsi" w:hAnsiTheme="minorHAnsi"/>
                <w:sz w:val="18"/>
                <w:szCs w:val="22"/>
              </w:rPr>
            </w:pPr>
            <w:r>
              <w:rPr>
                <w:rFonts w:asciiTheme="minorHAnsi" w:hAnsiTheme="minorHAnsi"/>
                <w:sz w:val="18"/>
                <w:szCs w:val="22"/>
              </w:rPr>
              <w:t>PFN and PA1/PA2 cables installation completed</w:t>
            </w:r>
          </w:p>
        </w:tc>
        <w:tc>
          <w:tcPr>
            <w:tcW w:w="969" w:type="pct"/>
          </w:tcPr>
          <w:p w14:paraId="2CDFB030" w14:textId="77777777" w:rsidR="002E4C62" w:rsidRDefault="002E4C62" w:rsidP="003F2641">
            <w:pPr>
              <w:spacing w:before="40" w:after="40"/>
              <w:rPr>
                <w:rFonts w:asciiTheme="minorHAnsi" w:hAnsiTheme="minorHAnsi"/>
                <w:sz w:val="18"/>
                <w:szCs w:val="22"/>
              </w:rPr>
            </w:pPr>
            <w:r>
              <w:rPr>
                <w:rFonts w:asciiTheme="minorHAnsi" w:hAnsiTheme="minorHAnsi"/>
                <w:sz w:val="18"/>
                <w:szCs w:val="22"/>
              </w:rPr>
              <w:t>Verification Record</w:t>
            </w:r>
          </w:p>
        </w:tc>
      </w:tr>
      <w:tr w:rsidR="002E4C62" w14:paraId="3545D025" w14:textId="77777777" w:rsidTr="002E4C62">
        <w:tc>
          <w:tcPr>
            <w:tcW w:w="499" w:type="pct"/>
            <w:vMerge/>
          </w:tcPr>
          <w:p w14:paraId="1A92CFFA" w14:textId="77777777" w:rsidR="002E4C62" w:rsidRPr="009F2C9E" w:rsidRDefault="002E4C62" w:rsidP="003F2641">
            <w:pPr>
              <w:spacing w:before="40" w:after="40"/>
              <w:jc w:val="center"/>
              <w:rPr>
                <w:rFonts w:asciiTheme="minorHAnsi" w:hAnsiTheme="minorHAnsi"/>
                <w:b/>
                <w:sz w:val="18"/>
                <w:szCs w:val="22"/>
              </w:rPr>
            </w:pPr>
          </w:p>
        </w:tc>
        <w:tc>
          <w:tcPr>
            <w:tcW w:w="485" w:type="pct"/>
            <w:vMerge/>
          </w:tcPr>
          <w:p w14:paraId="0D41725B" w14:textId="77777777" w:rsidR="002E4C62" w:rsidRDefault="002E4C62" w:rsidP="003F2641">
            <w:pPr>
              <w:spacing w:before="40" w:after="40"/>
              <w:jc w:val="center"/>
              <w:rPr>
                <w:rFonts w:asciiTheme="minorHAnsi" w:hAnsiTheme="minorHAnsi"/>
                <w:sz w:val="18"/>
                <w:szCs w:val="22"/>
              </w:rPr>
            </w:pPr>
          </w:p>
        </w:tc>
        <w:tc>
          <w:tcPr>
            <w:tcW w:w="554" w:type="pct"/>
            <w:vMerge/>
          </w:tcPr>
          <w:p w14:paraId="22CCB9F1" w14:textId="77777777" w:rsidR="002E4C62" w:rsidRDefault="002E4C62" w:rsidP="003F2641">
            <w:pPr>
              <w:spacing w:before="40" w:after="40"/>
              <w:jc w:val="right"/>
              <w:rPr>
                <w:rFonts w:asciiTheme="minorHAnsi" w:hAnsiTheme="minorHAnsi"/>
                <w:sz w:val="18"/>
                <w:szCs w:val="22"/>
              </w:rPr>
            </w:pPr>
          </w:p>
        </w:tc>
        <w:tc>
          <w:tcPr>
            <w:tcW w:w="623" w:type="pct"/>
            <w:vAlign w:val="center"/>
          </w:tcPr>
          <w:p w14:paraId="230624D3"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31-Dec-18</w:t>
            </w:r>
          </w:p>
        </w:tc>
        <w:tc>
          <w:tcPr>
            <w:tcW w:w="623" w:type="pct"/>
            <w:vAlign w:val="center"/>
          </w:tcPr>
          <w:p w14:paraId="3DBF7710"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$86,</w:t>
            </w:r>
            <w:r w:rsidRPr="00E7207F">
              <w:rPr>
                <w:rFonts w:asciiTheme="minorHAnsi" w:hAnsiTheme="minorHAnsi"/>
                <w:sz w:val="18"/>
                <w:szCs w:val="22"/>
              </w:rPr>
              <w:t>933.92</w:t>
            </w:r>
          </w:p>
        </w:tc>
        <w:tc>
          <w:tcPr>
            <w:tcW w:w="1247" w:type="pct"/>
            <w:vAlign w:val="center"/>
          </w:tcPr>
          <w:p w14:paraId="7547746E" w14:textId="77777777" w:rsidR="002E4C62" w:rsidRPr="009F2C9E" w:rsidRDefault="002E4C62" w:rsidP="003F2641">
            <w:pPr>
              <w:spacing w:before="40" w:after="40"/>
              <w:rPr>
                <w:rFonts w:asciiTheme="minorHAnsi" w:hAnsiTheme="minorHAnsi"/>
                <w:sz w:val="18"/>
                <w:szCs w:val="22"/>
              </w:rPr>
            </w:pPr>
            <w:r>
              <w:rPr>
                <w:rFonts w:asciiTheme="minorHAnsi" w:hAnsiTheme="minorHAnsi"/>
                <w:sz w:val="18"/>
                <w:szCs w:val="22"/>
              </w:rPr>
              <w:t>Payment for remainder of D8</w:t>
            </w:r>
          </w:p>
        </w:tc>
        <w:tc>
          <w:tcPr>
            <w:tcW w:w="969" w:type="pct"/>
          </w:tcPr>
          <w:p w14:paraId="514A9513" w14:textId="7CC2245B" w:rsidR="002E4C62" w:rsidRDefault="002E4C62" w:rsidP="000F20F7">
            <w:pPr>
              <w:spacing w:before="40" w:after="40" w:line="180" w:lineRule="exact"/>
              <w:rPr>
                <w:rFonts w:asciiTheme="minorHAnsi" w:hAnsiTheme="minorHAnsi"/>
                <w:sz w:val="18"/>
                <w:szCs w:val="22"/>
              </w:rPr>
            </w:pPr>
            <w:r>
              <w:rPr>
                <w:rFonts w:asciiTheme="minorHAnsi" w:hAnsiTheme="minorHAnsi"/>
                <w:sz w:val="18"/>
                <w:szCs w:val="22"/>
              </w:rPr>
              <w:t xml:space="preserve">As per </w:t>
            </w:r>
            <w:r w:rsidR="0005501B">
              <w:rPr>
                <w:rFonts w:asciiTheme="minorHAnsi" w:hAnsiTheme="minorHAnsi"/>
                <w:sz w:val="18"/>
                <w:szCs w:val="22"/>
              </w:rPr>
              <w:t>Main</w:t>
            </w:r>
            <w:r>
              <w:rPr>
                <w:rFonts w:asciiTheme="minorHAnsi" w:hAnsiTheme="minorHAnsi"/>
                <w:sz w:val="18"/>
                <w:szCs w:val="22"/>
              </w:rPr>
              <w:t xml:space="preserve"> </w:t>
            </w:r>
            <w:r w:rsidR="0005501B">
              <w:rPr>
                <w:rFonts w:asciiTheme="minorHAnsi" w:hAnsiTheme="minorHAnsi"/>
                <w:sz w:val="18"/>
                <w:szCs w:val="22"/>
              </w:rPr>
              <w:t>c</w:t>
            </w:r>
            <w:r>
              <w:rPr>
                <w:rFonts w:asciiTheme="minorHAnsi" w:hAnsiTheme="minorHAnsi"/>
                <w:sz w:val="18"/>
                <w:szCs w:val="22"/>
              </w:rPr>
              <w:t>ontract</w:t>
            </w:r>
            <w:r>
              <w:rPr>
                <w:rFonts w:asciiTheme="minorHAnsi" w:hAnsiTheme="minorHAnsi"/>
                <w:sz w:val="18"/>
                <w:szCs w:val="22"/>
              </w:rPr>
              <w:br/>
              <w:t>Demonstration and D</w:t>
            </w:r>
            <w:r w:rsidR="000F20F7">
              <w:rPr>
                <w:rFonts w:asciiTheme="minorHAnsi" w:hAnsiTheme="minorHAnsi"/>
                <w:sz w:val="18"/>
                <w:szCs w:val="22"/>
              </w:rPr>
              <w:t>8</w:t>
            </w:r>
            <w:r>
              <w:rPr>
                <w:rFonts w:asciiTheme="minorHAnsi" w:hAnsiTheme="minorHAnsi"/>
                <w:sz w:val="18"/>
                <w:szCs w:val="22"/>
              </w:rPr>
              <w:t> Confirmatory Report</w:t>
            </w:r>
          </w:p>
        </w:tc>
      </w:tr>
      <w:tr w:rsidR="002E4C62" w14:paraId="236331B5" w14:textId="77777777" w:rsidTr="002E4C62">
        <w:tc>
          <w:tcPr>
            <w:tcW w:w="499" w:type="pct"/>
            <w:vMerge w:val="restart"/>
            <w:vAlign w:val="center"/>
          </w:tcPr>
          <w:p w14:paraId="524EF7E7" w14:textId="77777777" w:rsidR="002E4C62" w:rsidRPr="009F2C9E" w:rsidRDefault="002E4C62" w:rsidP="003F2641">
            <w:pPr>
              <w:spacing w:before="40" w:after="40"/>
              <w:jc w:val="center"/>
              <w:rPr>
                <w:rFonts w:asciiTheme="minorHAnsi" w:hAnsiTheme="minorHAnsi"/>
                <w:b/>
                <w:sz w:val="18"/>
                <w:szCs w:val="22"/>
              </w:rPr>
            </w:pPr>
            <w:r w:rsidRPr="009F2C9E">
              <w:rPr>
                <w:rFonts w:asciiTheme="minorHAnsi" w:hAnsiTheme="minorHAnsi"/>
                <w:b/>
                <w:sz w:val="18"/>
                <w:szCs w:val="22"/>
              </w:rPr>
              <w:t>D9</w:t>
            </w:r>
          </w:p>
        </w:tc>
        <w:tc>
          <w:tcPr>
            <w:tcW w:w="485" w:type="pct"/>
            <w:vMerge w:val="restart"/>
            <w:vAlign w:val="center"/>
          </w:tcPr>
          <w:p w14:paraId="3A89384D"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31-Dec-19</w:t>
            </w:r>
          </w:p>
        </w:tc>
        <w:tc>
          <w:tcPr>
            <w:tcW w:w="554" w:type="pct"/>
            <w:vMerge w:val="restart"/>
            <w:vAlign w:val="center"/>
          </w:tcPr>
          <w:p w14:paraId="3D41C494" w14:textId="77777777" w:rsidR="002E4C62" w:rsidRDefault="002E4C62" w:rsidP="003F2641">
            <w:pPr>
              <w:jc w:val="right"/>
              <w:rPr>
                <w:rFonts w:asciiTheme="minorHAnsi" w:hAnsiTheme="minorHAnsi"/>
                <w:sz w:val="18"/>
                <w:szCs w:val="22"/>
              </w:rPr>
            </w:pPr>
          </w:p>
          <w:p w14:paraId="1F1F3D1B" w14:textId="77777777" w:rsidR="002E4C62" w:rsidRPr="009F2C9E" w:rsidRDefault="002E4C62" w:rsidP="003F2641">
            <w:pPr>
              <w:spacing w:before="40" w:after="40"/>
              <w:jc w:val="right"/>
              <w:rPr>
                <w:rFonts w:asciiTheme="minorHAnsi" w:hAnsiTheme="minorHAnsi"/>
                <w:sz w:val="18"/>
                <w:szCs w:val="22"/>
              </w:rPr>
            </w:pPr>
            <w:r w:rsidRPr="009F2C9E">
              <w:rPr>
                <w:rFonts w:asciiTheme="minorHAnsi" w:hAnsiTheme="minorHAnsi"/>
                <w:sz w:val="18"/>
                <w:szCs w:val="22"/>
              </w:rPr>
              <w:t>$2,</w:t>
            </w:r>
            <w:r>
              <w:rPr>
                <w:rFonts w:asciiTheme="minorHAnsi" w:hAnsiTheme="minorHAnsi"/>
                <w:sz w:val="18"/>
                <w:szCs w:val="22"/>
              </w:rPr>
              <w:t>403</w:t>
            </w:r>
            <w:r w:rsidRPr="009F2C9E">
              <w:rPr>
                <w:rFonts w:asciiTheme="minorHAnsi" w:hAnsiTheme="minorHAnsi"/>
                <w:sz w:val="18"/>
                <w:szCs w:val="22"/>
              </w:rPr>
              <w:t>,</w:t>
            </w:r>
            <w:r>
              <w:rPr>
                <w:rFonts w:asciiTheme="minorHAnsi" w:hAnsiTheme="minorHAnsi"/>
                <w:sz w:val="18"/>
                <w:szCs w:val="22"/>
              </w:rPr>
              <w:t>0</w:t>
            </w:r>
            <w:r w:rsidRPr="009F2C9E">
              <w:rPr>
                <w:rFonts w:asciiTheme="minorHAnsi" w:hAnsiTheme="minorHAnsi"/>
                <w:sz w:val="18"/>
                <w:szCs w:val="22"/>
              </w:rPr>
              <w:t>00</w:t>
            </w:r>
            <w:r>
              <w:rPr>
                <w:rFonts w:asciiTheme="minorHAnsi" w:hAnsiTheme="minorHAnsi"/>
                <w:sz w:val="18"/>
                <w:szCs w:val="22"/>
              </w:rPr>
              <w:t xml:space="preserve"> (6%)</w:t>
            </w:r>
          </w:p>
        </w:tc>
        <w:tc>
          <w:tcPr>
            <w:tcW w:w="623" w:type="pct"/>
            <w:vAlign w:val="center"/>
          </w:tcPr>
          <w:p w14:paraId="0C77F866" w14:textId="4CE92564" w:rsidR="002E4C62" w:rsidRPr="009F2C9E" w:rsidRDefault="002E4C62" w:rsidP="002E4C62">
            <w:pPr>
              <w:spacing w:before="40" w:after="40"/>
              <w:jc w:val="center"/>
              <w:rPr>
                <w:rFonts w:asciiTheme="minorHAnsi" w:hAnsiTheme="minorHAnsi"/>
                <w:sz w:val="18"/>
                <w:szCs w:val="22"/>
              </w:rPr>
            </w:pPr>
            <w:r>
              <w:rPr>
                <w:rFonts w:asciiTheme="minorHAnsi" w:hAnsiTheme="minorHAnsi"/>
                <w:sz w:val="18"/>
                <w:szCs w:val="22"/>
              </w:rPr>
              <w:t>15-Feb-19</w:t>
            </w:r>
          </w:p>
        </w:tc>
        <w:tc>
          <w:tcPr>
            <w:tcW w:w="623" w:type="pct"/>
            <w:vAlign w:val="center"/>
          </w:tcPr>
          <w:p w14:paraId="71810E62"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$513,528</w:t>
            </w:r>
          </w:p>
        </w:tc>
        <w:tc>
          <w:tcPr>
            <w:tcW w:w="1247" w:type="pct"/>
            <w:vAlign w:val="center"/>
          </w:tcPr>
          <w:p w14:paraId="7F11C1AE" w14:textId="77777777" w:rsidR="002E4C62" w:rsidRPr="009F2C9E" w:rsidRDefault="002E4C62" w:rsidP="003F2641">
            <w:pPr>
              <w:spacing w:before="40" w:after="40"/>
              <w:rPr>
                <w:rFonts w:asciiTheme="minorHAnsi" w:hAnsiTheme="minorHAnsi"/>
                <w:sz w:val="18"/>
                <w:szCs w:val="22"/>
              </w:rPr>
            </w:pPr>
            <w:r>
              <w:rPr>
                <w:rFonts w:asciiTheme="minorHAnsi" w:hAnsiTheme="minorHAnsi"/>
                <w:sz w:val="18"/>
                <w:szCs w:val="22"/>
              </w:rPr>
              <w:t xml:space="preserve">Completion and </w:t>
            </w:r>
            <w:r w:rsidRPr="000C53D1">
              <w:rPr>
                <w:rFonts w:asciiTheme="minorHAnsi" w:hAnsiTheme="minorHAnsi"/>
                <w:sz w:val="18"/>
                <w:szCs w:val="22"/>
              </w:rPr>
              <w:t xml:space="preserve">commissioning of all </w:t>
            </w:r>
            <w:r>
              <w:rPr>
                <w:rFonts w:asciiTheme="minorHAnsi" w:hAnsiTheme="minorHAnsi"/>
                <w:sz w:val="18"/>
                <w:szCs w:val="22"/>
              </w:rPr>
              <w:t xml:space="preserve">EKSPLA </w:t>
            </w:r>
            <w:r w:rsidRPr="000C53D1">
              <w:rPr>
                <w:rFonts w:asciiTheme="minorHAnsi" w:hAnsiTheme="minorHAnsi"/>
                <w:sz w:val="18"/>
                <w:szCs w:val="22"/>
              </w:rPr>
              <w:t xml:space="preserve">subsystems, </w:t>
            </w:r>
            <w:r>
              <w:rPr>
                <w:rFonts w:asciiTheme="minorHAnsi" w:hAnsiTheme="minorHAnsi"/>
                <w:sz w:val="18"/>
                <w:szCs w:val="22"/>
              </w:rPr>
              <w:t xml:space="preserve">delivery of </w:t>
            </w:r>
            <w:r w:rsidRPr="000C53D1">
              <w:rPr>
                <w:rFonts w:asciiTheme="minorHAnsi" w:hAnsiTheme="minorHAnsi"/>
                <w:sz w:val="18"/>
                <w:szCs w:val="22"/>
              </w:rPr>
              <w:t>documentation</w:t>
            </w:r>
          </w:p>
        </w:tc>
        <w:tc>
          <w:tcPr>
            <w:tcW w:w="969" w:type="pct"/>
          </w:tcPr>
          <w:p w14:paraId="6740289E" w14:textId="77777777" w:rsidR="002E4C62" w:rsidRPr="000C53D1" w:rsidRDefault="002E4C62" w:rsidP="003F2641">
            <w:pPr>
              <w:spacing w:before="40" w:after="40"/>
              <w:rPr>
                <w:rFonts w:asciiTheme="minorHAnsi" w:hAnsiTheme="minorHAnsi"/>
                <w:sz w:val="18"/>
                <w:szCs w:val="22"/>
              </w:rPr>
            </w:pPr>
            <w:r>
              <w:rPr>
                <w:rFonts w:asciiTheme="minorHAnsi" w:hAnsiTheme="minorHAnsi"/>
                <w:sz w:val="18"/>
                <w:szCs w:val="22"/>
              </w:rPr>
              <w:t>Technical Report on EKSPLA Subsystems, Manuals</w:t>
            </w:r>
          </w:p>
        </w:tc>
      </w:tr>
      <w:tr w:rsidR="002E4C62" w14:paraId="3A54BCCA" w14:textId="77777777" w:rsidTr="002E4C62">
        <w:tc>
          <w:tcPr>
            <w:tcW w:w="499" w:type="pct"/>
            <w:vMerge/>
          </w:tcPr>
          <w:p w14:paraId="2F76AD58" w14:textId="77777777" w:rsidR="002E4C62" w:rsidRPr="009F2C9E" w:rsidRDefault="002E4C62" w:rsidP="003F2641">
            <w:pPr>
              <w:spacing w:before="40" w:after="40"/>
              <w:rPr>
                <w:rFonts w:asciiTheme="minorHAnsi" w:hAnsiTheme="minorHAnsi"/>
                <w:sz w:val="18"/>
                <w:szCs w:val="22"/>
              </w:rPr>
            </w:pPr>
          </w:p>
        </w:tc>
        <w:tc>
          <w:tcPr>
            <w:tcW w:w="485" w:type="pct"/>
            <w:vMerge/>
          </w:tcPr>
          <w:p w14:paraId="76E4D278" w14:textId="77777777" w:rsidR="002E4C62" w:rsidRPr="009F2C9E" w:rsidRDefault="002E4C62" w:rsidP="003F2641">
            <w:pPr>
              <w:spacing w:before="40" w:after="40"/>
              <w:rPr>
                <w:rFonts w:asciiTheme="minorHAnsi" w:hAnsiTheme="minorHAnsi"/>
                <w:sz w:val="18"/>
                <w:szCs w:val="22"/>
              </w:rPr>
            </w:pPr>
          </w:p>
        </w:tc>
        <w:tc>
          <w:tcPr>
            <w:tcW w:w="554" w:type="pct"/>
            <w:vMerge/>
          </w:tcPr>
          <w:p w14:paraId="436B4D10" w14:textId="77777777" w:rsidR="002E4C62" w:rsidRPr="009F2C9E" w:rsidRDefault="002E4C62" w:rsidP="003F2641">
            <w:pPr>
              <w:spacing w:before="40" w:after="40"/>
              <w:rPr>
                <w:rFonts w:asciiTheme="minorHAnsi" w:hAnsiTheme="minorHAnsi"/>
                <w:sz w:val="18"/>
                <w:szCs w:val="22"/>
              </w:rPr>
            </w:pPr>
          </w:p>
        </w:tc>
        <w:tc>
          <w:tcPr>
            <w:tcW w:w="623" w:type="pct"/>
            <w:vAlign w:val="center"/>
          </w:tcPr>
          <w:p w14:paraId="0678483E"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28-Feb-19</w:t>
            </w:r>
          </w:p>
        </w:tc>
        <w:tc>
          <w:tcPr>
            <w:tcW w:w="623" w:type="pct"/>
            <w:vAlign w:val="center"/>
          </w:tcPr>
          <w:p w14:paraId="4F781570"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$125,000</w:t>
            </w:r>
          </w:p>
        </w:tc>
        <w:tc>
          <w:tcPr>
            <w:tcW w:w="1247" w:type="pct"/>
            <w:vAlign w:val="center"/>
          </w:tcPr>
          <w:p w14:paraId="4CDB5C41" w14:textId="77777777" w:rsidR="002E4C62" w:rsidRPr="009F2C9E" w:rsidRDefault="002E4C62" w:rsidP="003F2641">
            <w:pPr>
              <w:spacing w:before="40" w:after="40"/>
              <w:rPr>
                <w:rFonts w:asciiTheme="minorHAnsi" w:hAnsiTheme="minorHAnsi"/>
                <w:sz w:val="18"/>
                <w:szCs w:val="22"/>
              </w:rPr>
            </w:pPr>
            <w:r w:rsidRPr="000C53D1">
              <w:rPr>
                <w:rFonts w:asciiTheme="minorHAnsi" w:hAnsiTheme="minorHAnsi"/>
                <w:sz w:val="18"/>
                <w:szCs w:val="22"/>
              </w:rPr>
              <w:t>Wavefront characterization in different operational regimes for users</w:t>
            </w:r>
          </w:p>
        </w:tc>
        <w:tc>
          <w:tcPr>
            <w:tcW w:w="969" w:type="pct"/>
          </w:tcPr>
          <w:p w14:paraId="166EF90A" w14:textId="77777777" w:rsidR="002E4C62" w:rsidRPr="000C53D1" w:rsidRDefault="002E4C62" w:rsidP="003F2641">
            <w:pPr>
              <w:spacing w:before="40" w:after="40"/>
              <w:rPr>
                <w:rFonts w:asciiTheme="minorHAnsi" w:hAnsiTheme="minorHAnsi"/>
                <w:sz w:val="18"/>
                <w:szCs w:val="22"/>
              </w:rPr>
            </w:pPr>
            <w:r>
              <w:rPr>
                <w:rFonts w:asciiTheme="minorHAnsi" w:hAnsiTheme="minorHAnsi"/>
                <w:sz w:val="18"/>
                <w:szCs w:val="22"/>
              </w:rPr>
              <w:t>Technical Report</w:t>
            </w:r>
          </w:p>
        </w:tc>
      </w:tr>
      <w:tr w:rsidR="002E4C62" w14:paraId="2506BE2F" w14:textId="77777777" w:rsidTr="002E4C62">
        <w:tc>
          <w:tcPr>
            <w:tcW w:w="499" w:type="pct"/>
            <w:vMerge/>
          </w:tcPr>
          <w:p w14:paraId="5FDB6826" w14:textId="77777777" w:rsidR="002E4C62" w:rsidRPr="009F2C9E" w:rsidRDefault="002E4C62" w:rsidP="003F2641">
            <w:pPr>
              <w:spacing w:before="40" w:after="40"/>
              <w:rPr>
                <w:rFonts w:asciiTheme="minorHAnsi" w:hAnsiTheme="minorHAnsi"/>
                <w:sz w:val="18"/>
                <w:szCs w:val="22"/>
              </w:rPr>
            </w:pPr>
          </w:p>
        </w:tc>
        <w:tc>
          <w:tcPr>
            <w:tcW w:w="485" w:type="pct"/>
            <w:vMerge/>
          </w:tcPr>
          <w:p w14:paraId="7F3760AD" w14:textId="77777777" w:rsidR="002E4C62" w:rsidRPr="009F2C9E" w:rsidRDefault="002E4C62" w:rsidP="003F2641">
            <w:pPr>
              <w:spacing w:before="40" w:after="40"/>
              <w:rPr>
                <w:rFonts w:asciiTheme="minorHAnsi" w:hAnsiTheme="minorHAnsi"/>
                <w:sz w:val="18"/>
                <w:szCs w:val="22"/>
              </w:rPr>
            </w:pPr>
          </w:p>
        </w:tc>
        <w:tc>
          <w:tcPr>
            <w:tcW w:w="554" w:type="pct"/>
            <w:vMerge/>
          </w:tcPr>
          <w:p w14:paraId="0A84DC1D" w14:textId="77777777" w:rsidR="002E4C62" w:rsidRPr="009F2C9E" w:rsidRDefault="002E4C62" w:rsidP="003F2641">
            <w:pPr>
              <w:spacing w:before="40" w:after="40"/>
              <w:rPr>
                <w:rFonts w:asciiTheme="minorHAnsi" w:hAnsiTheme="minorHAnsi"/>
                <w:sz w:val="18"/>
                <w:szCs w:val="22"/>
              </w:rPr>
            </w:pPr>
          </w:p>
        </w:tc>
        <w:tc>
          <w:tcPr>
            <w:tcW w:w="623" w:type="pct"/>
            <w:vAlign w:val="center"/>
          </w:tcPr>
          <w:p w14:paraId="25FD0367"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30-Jun-19</w:t>
            </w:r>
          </w:p>
        </w:tc>
        <w:tc>
          <w:tcPr>
            <w:tcW w:w="623" w:type="pct"/>
            <w:vAlign w:val="center"/>
          </w:tcPr>
          <w:p w14:paraId="7678491A"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$773,443.47</w:t>
            </w:r>
          </w:p>
        </w:tc>
        <w:tc>
          <w:tcPr>
            <w:tcW w:w="1247" w:type="pct"/>
            <w:vAlign w:val="center"/>
          </w:tcPr>
          <w:p w14:paraId="7F995D9B" w14:textId="77777777" w:rsidR="002E4C62" w:rsidRPr="009F2C9E" w:rsidRDefault="002E4C62" w:rsidP="003F2641">
            <w:pPr>
              <w:spacing w:before="40" w:after="40"/>
              <w:rPr>
                <w:rFonts w:asciiTheme="minorHAnsi" w:hAnsiTheme="minorHAnsi"/>
                <w:sz w:val="18"/>
                <w:szCs w:val="22"/>
              </w:rPr>
            </w:pPr>
            <w:r>
              <w:rPr>
                <w:rFonts w:asciiTheme="minorHAnsi" w:hAnsiTheme="minorHAnsi"/>
                <w:sz w:val="18"/>
                <w:szCs w:val="22"/>
              </w:rPr>
              <w:t>Payment to Streicher</w:t>
            </w:r>
            <w:r>
              <w:rPr>
                <w:rFonts w:asciiTheme="minorHAnsi" w:hAnsiTheme="minorHAnsi"/>
                <w:sz w:val="18"/>
                <w:szCs w:val="22"/>
              </w:rPr>
              <w:br/>
              <w:t>(50% of compressor tank cost)</w:t>
            </w:r>
          </w:p>
        </w:tc>
        <w:tc>
          <w:tcPr>
            <w:tcW w:w="969" w:type="pct"/>
          </w:tcPr>
          <w:p w14:paraId="39A90A8E" w14:textId="77777777" w:rsidR="002E4C62" w:rsidRPr="000C53D1" w:rsidRDefault="002E4C62" w:rsidP="003F2641">
            <w:pPr>
              <w:spacing w:before="40" w:after="40" w:line="180" w:lineRule="exact"/>
              <w:rPr>
                <w:rFonts w:asciiTheme="minorHAnsi" w:hAnsiTheme="minorHAnsi"/>
                <w:sz w:val="18"/>
                <w:szCs w:val="22"/>
              </w:rPr>
            </w:pPr>
            <w:r>
              <w:rPr>
                <w:rFonts w:asciiTheme="minorHAnsi" w:hAnsiTheme="minorHAnsi"/>
                <w:sz w:val="18"/>
                <w:szCs w:val="22"/>
              </w:rPr>
              <w:t>Vacuum Performance Test at Streicher, Delivery to ELI site, Final Acceptance and Handover</w:t>
            </w:r>
          </w:p>
        </w:tc>
      </w:tr>
      <w:tr w:rsidR="002E4C62" w14:paraId="66ADCE20" w14:textId="77777777" w:rsidTr="002E4C62">
        <w:tc>
          <w:tcPr>
            <w:tcW w:w="499" w:type="pct"/>
            <w:vMerge/>
          </w:tcPr>
          <w:p w14:paraId="0EBAC753" w14:textId="77777777" w:rsidR="002E4C62" w:rsidRPr="009F2C9E" w:rsidRDefault="002E4C62" w:rsidP="003F2641">
            <w:pPr>
              <w:spacing w:before="40" w:after="40"/>
              <w:rPr>
                <w:rFonts w:asciiTheme="minorHAnsi" w:hAnsiTheme="minorHAnsi"/>
                <w:sz w:val="18"/>
                <w:szCs w:val="22"/>
              </w:rPr>
            </w:pPr>
          </w:p>
        </w:tc>
        <w:tc>
          <w:tcPr>
            <w:tcW w:w="485" w:type="pct"/>
            <w:vMerge/>
          </w:tcPr>
          <w:p w14:paraId="2E7D821C" w14:textId="77777777" w:rsidR="002E4C62" w:rsidRPr="009F2C9E" w:rsidRDefault="002E4C62" w:rsidP="003F2641">
            <w:pPr>
              <w:spacing w:before="40" w:after="40"/>
              <w:rPr>
                <w:rFonts w:asciiTheme="minorHAnsi" w:hAnsiTheme="minorHAnsi"/>
                <w:sz w:val="18"/>
                <w:szCs w:val="22"/>
              </w:rPr>
            </w:pPr>
          </w:p>
        </w:tc>
        <w:tc>
          <w:tcPr>
            <w:tcW w:w="554" w:type="pct"/>
            <w:vMerge/>
          </w:tcPr>
          <w:p w14:paraId="1FF5468A" w14:textId="77777777" w:rsidR="002E4C62" w:rsidRPr="009F2C9E" w:rsidRDefault="002E4C62" w:rsidP="003F2641">
            <w:pPr>
              <w:spacing w:before="40" w:after="40"/>
              <w:rPr>
                <w:rFonts w:asciiTheme="minorHAnsi" w:hAnsiTheme="minorHAnsi"/>
                <w:sz w:val="18"/>
                <w:szCs w:val="22"/>
              </w:rPr>
            </w:pPr>
          </w:p>
        </w:tc>
        <w:tc>
          <w:tcPr>
            <w:tcW w:w="623" w:type="pct"/>
            <w:vAlign w:val="center"/>
          </w:tcPr>
          <w:p w14:paraId="1F9FD1DC" w14:textId="77777777" w:rsidR="002E4C62" w:rsidRPr="009F2C9E" w:rsidRDefault="002E4C62" w:rsidP="003F2641">
            <w:pPr>
              <w:spacing w:before="40" w:after="40"/>
              <w:jc w:val="center"/>
              <w:rPr>
                <w:rFonts w:asciiTheme="minorHAnsi" w:hAnsiTheme="minorHAnsi"/>
                <w:sz w:val="18"/>
                <w:szCs w:val="22"/>
              </w:rPr>
            </w:pPr>
            <w:r>
              <w:rPr>
                <w:rFonts w:asciiTheme="minorHAnsi" w:hAnsiTheme="minorHAnsi"/>
                <w:sz w:val="18"/>
                <w:szCs w:val="22"/>
              </w:rPr>
              <w:t>31-Dec-19</w:t>
            </w:r>
          </w:p>
        </w:tc>
        <w:tc>
          <w:tcPr>
            <w:tcW w:w="623" w:type="pct"/>
            <w:vAlign w:val="center"/>
          </w:tcPr>
          <w:p w14:paraId="5142A177" w14:textId="77777777" w:rsidR="002E4C62" w:rsidRPr="009F2C9E" w:rsidRDefault="002E4C62" w:rsidP="003F2641">
            <w:pPr>
              <w:spacing w:before="40" w:after="40"/>
              <w:jc w:val="right"/>
              <w:rPr>
                <w:rFonts w:asciiTheme="minorHAnsi" w:hAnsiTheme="minorHAnsi"/>
                <w:sz w:val="18"/>
                <w:szCs w:val="22"/>
              </w:rPr>
            </w:pPr>
            <w:r>
              <w:rPr>
                <w:rFonts w:asciiTheme="minorHAnsi" w:hAnsiTheme="minorHAnsi"/>
                <w:sz w:val="18"/>
                <w:szCs w:val="22"/>
              </w:rPr>
              <w:t>$991,028.53</w:t>
            </w:r>
          </w:p>
        </w:tc>
        <w:tc>
          <w:tcPr>
            <w:tcW w:w="1247" w:type="pct"/>
            <w:vAlign w:val="center"/>
          </w:tcPr>
          <w:p w14:paraId="04392315" w14:textId="77777777" w:rsidR="002E4C62" w:rsidRPr="009F2C9E" w:rsidRDefault="002E4C62" w:rsidP="003F2641">
            <w:pPr>
              <w:spacing w:before="40" w:after="40"/>
              <w:rPr>
                <w:rFonts w:asciiTheme="minorHAnsi" w:hAnsiTheme="minorHAnsi"/>
                <w:sz w:val="18"/>
                <w:szCs w:val="22"/>
              </w:rPr>
            </w:pPr>
            <w:r w:rsidRPr="000C53D1">
              <w:rPr>
                <w:rFonts w:asciiTheme="minorHAnsi" w:hAnsiTheme="minorHAnsi"/>
                <w:sz w:val="18"/>
                <w:szCs w:val="22"/>
              </w:rPr>
              <w:t>Final payment</w:t>
            </w:r>
          </w:p>
        </w:tc>
        <w:tc>
          <w:tcPr>
            <w:tcW w:w="969" w:type="pct"/>
          </w:tcPr>
          <w:p w14:paraId="1F038FBB" w14:textId="3259250E" w:rsidR="002E4C62" w:rsidRPr="000C53D1" w:rsidRDefault="002E4C62" w:rsidP="0005501B">
            <w:pPr>
              <w:spacing w:before="40" w:after="40" w:line="180" w:lineRule="exact"/>
              <w:rPr>
                <w:rFonts w:asciiTheme="minorHAnsi" w:hAnsiTheme="minorHAnsi"/>
                <w:sz w:val="18"/>
                <w:szCs w:val="22"/>
              </w:rPr>
            </w:pPr>
            <w:r>
              <w:rPr>
                <w:rFonts w:asciiTheme="minorHAnsi" w:hAnsiTheme="minorHAnsi"/>
                <w:sz w:val="18"/>
                <w:szCs w:val="22"/>
              </w:rPr>
              <w:t xml:space="preserve">As per </w:t>
            </w:r>
            <w:r w:rsidR="0005501B">
              <w:rPr>
                <w:rFonts w:asciiTheme="minorHAnsi" w:hAnsiTheme="minorHAnsi"/>
                <w:sz w:val="18"/>
                <w:szCs w:val="22"/>
              </w:rPr>
              <w:t>Main</w:t>
            </w:r>
            <w:r>
              <w:rPr>
                <w:rFonts w:asciiTheme="minorHAnsi" w:hAnsiTheme="minorHAnsi"/>
                <w:sz w:val="18"/>
                <w:szCs w:val="22"/>
              </w:rPr>
              <w:t xml:space="preserve"> </w:t>
            </w:r>
            <w:r w:rsidR="0005501B">
              <w:rPr>
                <w:rFonts w:asciiTheme="minorHAnsi" w:hAnsiTheme="minorHAnsi"/>
                <w:sz w:val="18"/>
                <w:szCs w:val="22"/>
              </w:rPr>
              <w:t>c</w:t>
            </w:r>
            <w:r>
              <w:rPr>
                <w:rFonts w:asciiTheme="minorHAnsi" w:hAnsiTheme="minorHAnsi"/>
                <w:sz w:val="18"/>
                <w:szCs w:val="22"/>
              </w:rPr>
              <w:t>ontract</w:t>
            </w:r>
            <w:r>
              <w:rPr>
                <w:rFonts w:asciiTheme="minorHAnsi" w:hAnsiTheme="minorHAnsi"/>
                <w:sz w:val="18"/>
                <w:szCs w:val="22"/>
              </w:rPr>
              <w:br/>
              <w:t>Demonstration and Final Technical Report</w:t>
            </w:r>
          </w:p>
        </w:tc>
      </w:tr>
    </w:tbl>
    <w:p w14:paraId="34C98F9F" w14:textId="77777777" w:rsidR="00757CBF" w:rsidRDefault="00757CBF" w:rsidP="00424135">
      <w:pPr>
        <w:spacing w:after="360"/>
      </w:pPr>
    </w:p>
    <w:p w14:paraId="34FAD5AE" w14:textId="77777777" w:rsidR="004F74F2" w:rsidRPr="00907F1C" w:rsidRDefault="004F74F2" w:rsidP="004F74F2">
      <w:pPr>
        <w:spacing w:before="200" w:after="120" w:line="271" w:lineRule="auto"/>
        <w:rPr>
          <w:b/>
        </w:rPr>
      </w:pPr>
      <w:r>
        <w:rPr>
          <w:b/>
        </w:rPr>
        <w:t>Staffing Level</w:t>
      </w:r>
      <w:r w:rsidRPr="00907F1C">
        <w:rPr>
          <w:b/>
        </w:rPr>
        <w:t>:</w:t>
      </w:r>
    </w:p>
    <w:p w14:paraId="15E43973" w14:textId="039B0914" w:rsidR="004F74F2" w:rsidRDefault="004F74F2" w:rsidP="004F74F2">
      <w:pPr>
        <w:spacing w:before="200" w:after="120" w:line="271" w:lineRule="auto"/>
        <w:jc w:val="both"/>
      </w:pPr>
      <w:r>
        <w:t xml:space="preserve">The Contractor commits to staffing levels in the ELI Beamlines facility that are commensurate with the execution of Deliverables D7, D8 and D9 in the ELI labs.  The contractor commits that the Contractor No 1 has </w:t>
      </w:r>
      <w:r w:rsidRPr="00F73624">
        <w:t>on average</w:t>
      </w:r>
      <w:r>
        <w:t xml:space="preserve"> (exact staffing levels will go up and down based on the tasks at hand) 8 Full Time Equivalent (FTE) employees on site during the redeployment phase </w:t>
      </w:r>
      <w:r w:rsidR="0005501B">
        <w:t xml:space="preserve">(scheduled </w:t>
      </w:r>
      <w:r>
        <w:t xml:space="preserve">between mid-September and </w:t>
      </w:r>
      <w:r>
        <w:lastRenderedPageBreak/>
        <w:t>December 2018.</w:t>
      </w:r>
      <w:r w:rsidR="0005501B">
        <w:t>)</w:t>
      </w:r>
      <w:r>
        <w:t xml:space="preserve">  These staff will be augmented by Contractor No 2 support staff as needed (up to 4 FTEs).  Among this staff there will be experts in the following areas:</w:t>
      </w:r>
    </w:p>
    <w:p w14:paraId="6F7CB4F6" w14:textId="77777777" w:rsidR="004F74F2" w:rsidRPr="00AA566E" w:rsidRDefault="004F74F2" w:rsidP="004F74F2">
      <w:pPr>
        <w:pStyle w:val="Odstavecseseznamem"/>
        <w:widowControl w:val="0"/>
        <w:numPr>
          <w:ilvl w:val="0"/>
          <w:numId w:val="18"/>
        </w:numPr>
        <w:autoSpaceDE w:val="0"/>
        <w:autoSpaceDN w:val="0"/>
        <w:spacing w:before="200" w:after="120" w:line="271" w:lineRule="auto"/>
      </w:pPr>
      <w:r w:rsidRPr="00AA566E">
        <w:t>OPCPA Expert</w:t>
      </w:r>
    </w:p>
    <w:p w14:paraId="1E372673" w14:textId="77777777" w:rsidR="004F74F2" w:rsidRDefault="004F74F2" w:rsidP="004F74F2">
      <w:pPr>
        <w:pStyle w:val="Odstavecseseznamem"/>
        <w:widowControl w:val="0"/>
        <w:numPr>
          <w:ilvl w:val="0"/>
          <w:numId w:val="18"/>
        </w:numPr>
        <w:autoSpaceDE w:val="0"/>
        <w:autoSpaceDN w:val="0"/>
        <w:spacing w:before="200" w:after="120" w:line="271" w:lineRule="auto"/>
      </w:pPr>
      <w:r>
        <w:t>Liquid cooled amplifier engineers</w:t>
      </w:r>
    </w:p>
    <w:p w14:paraId="44CABE9A" w14:textId="77777777" w:rsidR="004F74F2" w:rsidRDefault="004F74F2" w:rsidP="004F74F2">
      <w:pPr>
        <w:pStyle w:val="Odstavecseseznamem"/>
        <w:widowControl w:val="0"/>
        <w:numPr>
          <w:ilvl w:val="0"/>
          <w:numId w:val="18"/>
        </w:numPr>
        <w:autoSpaceDE w:val="0"/>
        <w:autoSpaceDN w:val="0"/>
        <w:spacing w:before="200" w:after="120" w:line="271" w:lineRule="auto"/>
      </w:pPr>
      <w:r>
        <w:t>Pulsed power expert</w:t>
      </w:r>
    </w:p>
    <w:p w14:paraId="30FEF5F5" w14:textId="77777777" w:rsidR="004F74F2" w:rsidRDefault="004F74F2" w:rsidP="004F74F2">
      <w:pPr>
        <w:pStyle w:val="Odstavecseseznamem"/>
        <w:widowControl w:val="0"/>
        <w:numPr>
          <w:ilvl w:val="0"/>
          <w:numId w:val="18"/>
        </w:numPr>
        <w:autoSpaceDE w:val="0"/>
        <w:autoSpaceDN w:val="0"/>
        <w:spacing w:before="200" w:after="120" w:line="271" w:lineRule="auto"/>
      </w:pPr>
      <w:r>
        <w:t>PhD Laser and Optical physicists for total system integration</w:t>
      </w:r>
    </w:p>
    <w:p w14:paraId="402E93F1" w14:textId="67B1EF37" w:rsidR="004F74F2" w:rsidRDefault="004F74F2" w:rsidP="004F74F2">
      <w:pPr>
        <w:pStyle w:val="Odstavecseseznamem"/>
        <w:widowControl w:val="0"/>
        <w:numPr>
          <w:ilvl w:val="0"/>
          <w:numId w:val="18"/>
        </w:numPr>
        <w:autoSpaceDE w:val="0"/>
        <w:autoSpaceDN w:val="0"/>
        <w:spacing w:before="200" w:after="120" w:line="271" w:lineRule="auto"/>
      </w:pPr>
      <w:r>
        <w:t>Electronic Control System engineers</w:t>
      </w:r>
    </w:p>
    <w:p w14:paraId="30330E09" w14:textId="207FEC2F" w:rsidR="00494C49" w:rsidRDefault="00494C49" w:rsidP="004F74F2">
      <w:pPr>
        <w:pStyle w:val="Odstavecseseznamem"/>
        <w:widowControl w:val="0"/>
        <w:numPr>
          <w:ilvl w:val="0"/>
          <w:numId w:val="18"/>
        </w:numPr>
        <w:autoSpaceDE w:val="0"/>
        <w:autoSpaceDN w:val="0"/>
        <w:spacing w:before="200" w:after="120" w:line="271" w:lineRule="auto"/>
      </w:pPr>
      <w:r>
        <w:t xml:space="preserve"> Project management oversight staff</w:t>
      </w:r>
    </w:p>
    <w:p w14:paraId="3397931D" w14:textId="6DB7FB43" w:rsidR="00757CBF" w:rsidRDefault="00757CBF" w:rsidP="00494C49">
      <w:pPr>
        <w:spacing w:after="120"/>
      </w:pPr>
    </w:p>
    <w:p w14:paraId="326E49EA" w14:textId="18DCC7FE" w:rsidR="00494C49" w:rsidRDefault="00494C49" w:rsidP="00494C49">
      <w:pPr>
        <w:spacing w:after="360"/>
        <w:jc w:val="both"/>
      </w:pPr>
      <w:r>
        <w:t>For the period between January and June 2019 the Contractor No 1 commits to provide on average 1.5 Full Time Equivalent (FTE) NE staff on the ELI site, for further improvements of quality of the L4 system output beam. Upon reception of the compressor chamber in mid-2019 the Contractor No 1 commits to provide on average 4.5 FTE NE staff on the ELI site, for activities related to execution of D9 milestone.</w:t>
      </w:r>
    </w:p>
    <w:p w14:paraId="58F39CE5" w14:textId="77777777" w:rsidR="00757CBF" w:rsidRPr="00757CBF" w:rsidRDefault="00757CBF" w:rsidP="00424135">
      <w:pPr>
        <w:spacing w:after="360"/>
      </w:pPr>
    </w:p>
    <w:sectPr w:rsidR="00757CBF" w:rsidRPr="00757CBF" w:rsidSect="00465C93">
      <w:headerReference w:type="default" r:id="rId8"/>
      <w:pgSz w:w="12240" w:h="15840"/>
      <w:pgMar w:top="18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CB1D" w14:textId="77777777" w:rsidR="00415D04" w:rsidRDefault="00415D04" w:rsidP="001C1F3C">
      <w:pPr>
        <w:spacing w:after="0" w:line="240" w:lineRule="auto"/>
      </w:pPr>
      <w:r>
        <w:separator/>
      </w:r>
    </w:p>
  </w:endnote>
  <w:endnote w:type="continuationSeparator" w:id="0">
    <w:p w14:paraId="41B920E7" w14:textId="77777777" w:rsidR="00415D04" w:rsidRDefault="00415D04" w:rsidP="001C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5956C" w14:textId="77777777" w:rsidR="00415D04" w:rsidRDefault="00415D04" w:rsidP="001C1F3C">
      <w:pPr>
        <w:spacing w:after="0" w:line="240" w:lineRule="auto"/>
      </w:pPr>
      <w:r>
        <w:separator/>
      </w:r>
    </w:p>
  </w:footnote>
  <w:footnote w:type="continuationSeparator" w:id="0">
    <w:p w14:paraId="453A10BB" w14:textId="77777777" w:rsidR="00415D04" w:rsidRDefault="00415D04" w:rsidP="001C1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E51C" w14:textId="545279B5" w:rsidR="00153EE3" w:rsidRDefault="00153EE3">
    <w:pPr>
      <w:pStyle w:val="Zhlav"/>
    </w:pPr>
    <w:r>
      <w:rPr>
        <w:noProof/>
      </w:rPr>
      <w:drawing>
        <wp:anchor distT="0" distB="0" distL="114300" distR="114300" simplePos="0" relativeHeight="251659264" behindDoc="1" locked="0" layoutInCell="1" allowOverlap="1" wp14:anchorId="7B1407C4" wp14:editId="14253BB5">
          <wp:simplePos x="0" y="0"/>
          <wp:positionH relativeFrom="column">
            <wp:posOffset>469127</wp:posOffset>
          </wp:positionH>
          <wp:positionV relativeFrom="paragraph">
            <wp:posOffset>-326003</wp:posOffset>
          </wp:positionV>
          <wp:extent cx="4876800" cy="8166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5FA50" w14:textId="0FC08D1B" w:rsidR="00153EE3" w:rsidRDefault="00153EE3">
    <w:pPr>
      <w:pStyle w:val="Zhlav"/>
    </w:pPr>
  </w:p>
  <w:p w14:paraId="68F20791" w14:textId="28193FD0" w:rsidR="00153EE3" w:rsidRDefault="00153EE3">
    <w:pPr>
      <w:pStyle w:val="Zhlav"/>
    </w:pPr>
  </w:p>
  <w:p w14:paraId="76910091" w14:textId="73704094" w:rsidR="00153EE3" w:rsidRDefault="00153EE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0540"/>
    <w:multiLevelType w:val="multilevel"/>
    <w:tmpl w:val="189EC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1A5220"/>
    <w:multiLevelType w:val="multilevel"/>
    <w:tmpl w:val="2D881500"/>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297F38FA"/>
    <w:multiLevelType w:val="multilevel"/>
    <w:tmpl w:val="D4FC83A8"/>
    <w:lvl w:ilvl="0">
      <w:start w:val="1"/>
      <w:numFmt w:val="decimal"/>
      <w:lvlText w:val="%1."/>
      <w:lvlJc w:val="left"/>
      <w:pPr>
        <w:ind w:left="360" w:hanging="360"/>
      </w:pPr>
      <w:rPr>
        <w:rFonts w:hint="default"/>
      </w:rPr>
    </w:lvl>
    <w:lvl w:ilvl="1">
      <w:start w:val="1"/>
      <w:numFmt w:val="decimal"/>
      <w:lvlText w:val="%1.%2."/>
      <w:lvlJc w:val="left"/>
      <w:pPr>
        <w:ind w:left="-1476" w:hanging="432"/>
      </w:pPr>
      <w:rPr>
        <w:rFonts w:hint="default"/>
        <w:b w:val="0"/>
      </w:rPr>
    </w:lvl>
    <w:lvl w:ilvl="2">
      <w:start w:val="1"/>
      <w:numFmt w:val="decimal"/>
      <w:lvlText w:val="%1.%2.%3."/>
      <w:lvlJc w:val="left"/>
      <w:pPr>
        <w:ind w:left="-1044" w:hanging="504"/>
      </w:pPr>
    </w:lvl>
    <w:lvl w:ilvl="3">
      <w:start w:val="1"/>
      <w:numFmt w:val="decimal"/>
      <w:lvlText w:val="%1.%2.%3.%4."/>
      <w:lvlJc w:val="left"/>
      <w:pPr>
        <w:ind w:left="-540" w:hanging="648"/>
      </w:pPr>
    </w:lvl>
    <w:lvl w:ilvl="4">
      <w:start w:val="1"/>
      <w:numFmt w:val="decimal"/>
      <w:lvlText w:val="%1.%2.%3.%4.%5."/>
      <w:lvlJc w:val="left"/>
      <w:pPr>
        <w:ind w:left="-36" w:hanging="792"/>
      </w:pPr>
    </w:lvl>
    <w:lvl w:ilvl="5">
      <w:start w:val="1"/>
      <w:numFmt w:val="decimal"/>
      <w:lvlText w:val="%1.%2.%3.%4.%5.%6."/>
      <w:lvlJc w:val="left"/>
      <w:pPr>
        <w:ind w:left="468" w:hanging="936"/>
      </w:pPr>
    </w:lvl>
    <w:lvl w:ilvl="6">
      <w:start w:val="1"/>
      <w:numFmt w:val="decimal"/>
      <w:lvlText w:val="%1.%2.%3.%4.%5.%6.%7."/>
      <w:lvlJc w:val="left"/>
      <w:pPr>
        <w:ind w:left="972" w:hanging="1080"/>
      </w:pPr>
    </w:lvl>
    <w:lvl w:ilvl="7">
      <w:start w:val="1"/>
      <w:numFmt w:val="decimal"/>
      <w:lvlText w:val="%1.%2.%3.%4.%5.%6.%7.%8."/>
      <w:lvlJc w:val="left"/>
      <w:pPr>
        <w:ind w:left="1476" w:hanging="1224"/>
      </w:pPr>
    </w:lvl>
    <w:lvl w:ilvl="8">
      <w:start w:val="1"/>
      <w:numFmt w:val="decimal"/>
      <w:lvlText w:val="%1.%2.%3.%4.%5.%6.%7.%8.%9."/>
      <w:lvlJc w:val="left"/>
      <w:pPr>
        <w:ind w:left="2052" w:hanging="1440"/>
      </w:pPr>
    </w:lvl>
  </w:abstractNum>
  <w:abstractNum w:abstractNumId="3" w15:restartNumberingAfterBreak="0">
    <w:nsid w:val="39106710"/>
    <w:multiLevelType w:val="hybridMultilevel"/>
    <w:tmpl w:val="9314127A"/>
    <w:lvl w:ilvl="0" w:tplc="E93665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B7E57"/>
    <w:multiLevelType w:val="hybridMultilevel"/>
    <w:tmpl w:val="F5E63520"/>
    <w:lvl w:ilvl="0" w:tplc="04090015">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B2D540A"/>
    <w:multiLevelType w:val="hybridMultilevel"/>
    <w:tmpl w:val="78549D3E"/>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39A10B9"/>
    <w:multiLevelType w:val="multilevel"/>
    <w:tmpl w:val="9A624D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4D003C"/>
    <w:multiLevelType w:val="hybridMultilevel"/>
    <w:tmpl w:val="2118D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97716F"/>
    <w:multiLevelType w:val="multilevel"/>
    <w:tmpl w:val="571E7010"/>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276"/>
        </w:tabs>
        <w:ind w:left="1276"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9" w15:restartNumberingAfterBreak="0">
    <w:nsid w:val="601418B5"/>
    <w:multiLevelType w:val="hybridMultilevel"/>
    <w:tmpl w:val="F5E63520"/>
    <w:lvl w:ilvl="0" w:tplc="04090015">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44D229C"/>
    <w:multiLevelType w:val="multilevel"/>
    <w:tmpl w:val="085AD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56E7B2F"/>
    <w:multiLevelType w:val="hybridMultilevel"/>
    <w:tmpl w:val="7B48E26A"/>
    <w:lvl w:ilvl="0" w:tplc="56521D2C">
      <w:start w:val="1"/>
      <w:numFmt w:val="decimal"/>
      <w:lvlText w:val="1.%1"/>
      <w:lvlJc w:val="left"/>
      <w:pPr>
        <w:ind w:left="1080" w:hanging="360"/>
      </w:pPr>
      <w:rPr>
        <w:rFonts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577590C"/>
    <w:multiLevelType w:val="hybridMultilevel"/>
    <w:tmpl w:val="C9B4932C"/>
    <w:lvl w:ilvl="0" w:tplc="D3C0F6D4">
      <w:start w:val="1"/>
      <w:numFmt w:val="bullet"/>
      <w:lvlText w:val="-"/>
      <w:lvlJc w:val="left"/>
      <w:pPr>
        <w:ind w:left="2694" w:hanging="360"/>
      </w:pPr>
      <w:rPr>
        <w:rFonts w:ascii="Calibri" w:hAnsi="Calibri" w:hint="default"/>
      </w:rPr>
    </w:lvl>
    <w:lvl w:ilvl="1" w:tplc="04090003">
      <w:start w:val="1"/>
      <w:numFmt w:val="bullet"/>
      <w:lvlText w:val="o"/>
      <w:lvlJc w:val="left"/>
      <w:pPr>
        <w:ind w:left="3414" w:hanging="360"/>
      </w:pPr>
      <w:rPr>
        <w:rFonts w:ascii="Courier New" w:hAnsi="Courier New" w:cs="Courier New" w:hint="default"/>
      </w:rPr>
    </w:lvl>
    <w:lvl w:ilvl="2" w:tplc="04090005" w:tentative="1">
      <w:start w:val="1"/>
      <w:numFmt w:val="bullet"/>
      <w:lvlText w:val=""/>
      <w:lvlJc w:val="left"/>
      <w:pPr>
        <w:ind w:left="4134" w:hanging="360"/>
      </w:pPr>
      <w:rPr>
        <w:rFonts w:ascii="Wingdings" w:hAnsi="Wingdings" w:hint="default"/>
      </w:rPr>
    </w:lvl>
    <w:lvl w:ilvl="3" w:tplc="04090001" w:tentative="1">
      <w:start w:val="1"/>
      <w:numFmt w:val="bullet"/>
      <w:lvlText w:val=""/>
      <w:lvlJc w:val="left"/>
      <w:pPr>
        <w:ind w:left="4854" w:hanging="360"/>
      </w:pPr>
      <w:rPr>
        <w:rFonts w:ascii="Symbol" w:hAnsi="Symbol" w:hint="default"/>
      </w:rPr>
    </w:lvl>
    <w:lvl w:ilvl="4" w:tplc="04090003" w:tentative="1">
      <w:start w:val="1"/>
      <w:numFmt w:val="bullet"/>
      <w:lvlText w:val="o"/>
      <w:lvlJc w:val="left"/>
      <w:pPr>
        <w:ind w:left="5574" w:hanging="360"/>
      </w:pPr>
      <w:rPr>
        <w:rFonts w:ascii="Courier New" w:hAnsi="Courier New" w:cs="Courier New" w:hint="default"/>
      </w:rPr>
    </w:lvl>
    <w:lvl w:ilvl="5" w:tplc="04090005" w:tentative="1">
      <w:start w:val="1"/>
      <w:numFmt w:val="bullet"/>
      <w:lvlText w:val=""/>
      <w:lvlJc w:val="left"/>
      <w:pPr>
        <w:ind w:left="6294" w:hanging="360"/>
      </w:pPr>
      <w:rPr>
        <w:rFonts w:ascii="Wingdings" w:hAnsi="Wingdings" w:hint="default"/>
      </w:rPr>
    </w:lvl>
    <w:lvl w:ilvl="6" w:tplc="04090001" w:tentative="1">
      <w:start w:val="1"/>
      <w:numFmt w:val="bullet"/>
      <w:lvlText w:val=""/>
      <w:lvlJc w:val="left"/>
      <w:pPr>
        <w:ind w:left="7014" w:hanging="360"/>
      </w:pPr>
      <w:rPr>
        <w:rFonts w:ascii="Symbol" w:hAnsi="Symbol" w:hint="default"/>
      </w:rPr>
    </w:lvl>
    <w:lvl w:ilvl="7" w:tplc="04090003" w:tentative="1">
      <w:start w:val="1"/>
      <w:numFmt w:val="bullet"/>
      <w:lvlText w:val="o"/>
      <w:lvlJc w:val="left"/>
      <w:pPr>
        <w:ind w:left="7734" w:hanging="360"/>
      </w:pPr>
      <w:rPr>
        <w:rFonts w:ascii="Courier New" w:hAnsi="Courier New" w:cs="Courier New" w:hint="default"/>
      </w:rPr>
    </w:lvl>
    <w:lvl w:ilvl="8" w:tplc="04090005" w:tentative="1">
      <w:start w:val="1"/>
      <w:numFmt w:val="bullet"/>
      <w:lvlText w:val=""/>
      <w:lvlJc w:val="left"/>
      <w:pPr>
        <w:ind w:left="8454" w:hanging="360"/>
      </w:pPr>
      <w:rPr>
        <w:rFonts w:ascii="Wingdings" w:hAnsi="Wingdings" w:hint="default"/>
      </w:rPr>
    </w:lvl>
  </w:abstractNum>
  <w:abstractNum w:abstractNumId="13" w15:restartNumberingAfterBreak="0">
    <w:nsid w:val="685F50A6"/>
    <w:multiLevelType w:val="multilevel"/>
    <w:tmpl w:val="584C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0A0A4B"/>
    <w:multiLevelType w:val="hybridMultilevel"/>
    <w:tmpl w:val="8A1CBADC"/>
    <w:lvl w:ilvl="0" w:tplc="284AFF5C">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6ED07DC4"/>
    <w:multiLevelType w:val="hybridMultilevel"/>
    <w:tmpl w:val="55448E8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280737"/>
    <w:multiLevelType w:val="hybridMultilevel"/>
    <w:tmpl w:val="F8F47600"/>
    <w:lvl w:ilvl="0" w:tplc="75DC038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2F5B18"/>
    <w:multiLevelType w:val="multilevel"/>
    <w:tmpl w:val="E1BECFD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9"/>
  </w:num>
  <w:num w:numId="3">
    <w:abstractNumId w:val="12"/>
  </w:num>
  <w:num w:numId="4">
    <w:abstractNumId w:val="14"/>
  </w:num>
  <w:num w:numId="5">
    <w:abstractNumId w:val="8"/>
  </w:num>
  <w:num w:numId="6">
    <w:abstractNumId w:val="1"/>
  </w:num>
  <w:num w:numId="7">
    <w:abstractNumId w:val="11"/>
  </w:num>
  <w:num w:numId="8">
    <w:abstractNumId w:val="5"/>
  </w:num>
  <w:num w:numId="9">
    <w:abstractNumId w:val="16"/>
  </w:num>
  <w:num w:numId="10">
    <w:abstractNumId w:val="4"/>
  </w:num>
  <w:num w:numId="11">
    <w:abstractNumId w:val="15"/>
  </w:num>
  <w:num w:numId="12">
    <w:abstractNumId w:val="6"/>
  </w:num>
  <w:num w:numId="13">
    <w:abstractNumId w:val="7"/>
  </w:num>
  <w:num w:numId="14">
    <w:abstractNumId w:val="0"/>
  </w:num>
  <w:num w:numId="15">
    <w:abstractNumId w:val="17"/>
  </w:num>
  <w:num w:numId="16">
    <w:abstractNumId w:val="13"/>
  </w:num>
  <w:num w:numId="17">
    <w:abstractNumId w:val="10"/>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3C"/>
    <w:rsid w:val="000010F3"/>
    <w:rsid w:val="00002126"/>
    <w:rsid w:val="000049B5"/>
    <w:rsid w:val="0001337D"/>
    <w:rsid w:val="00013E51"/>
    <w:rsid w:val="000233CA"/>
    <w:rsid w:val="00024108"/>
    <w:rsid w:val="00026860"/>
    <w:rsid w:val="000304C5"/>
    <w:rsid w:val="00030B39"/>
    <w:rsid w:val="0003243C"/>
    <w:rsid w:val="000359F2"/>
    <w:rsid w:val="0003766E"/>
    <w:rsid w:val="000378F7"/>
    <w:rsid w:val="00041D19"/>
    <w:rsid w:val="00045F79"/>
    <w:rsid w:val="00046F74"/>
    <w:rsid w:val="000509B1"/>
    <w:rsid w:val="00052405"/>
    <w:rsid w:val="00053A25"/>
    <w:rsid w:val="0005501B"/>
    <w:rsid w:val="00055FE1"/>
    <w:rsid w:val="0005644E"/>
    <w:rsid w:val="00056BB3"/>
    <w:rsid w:val="0006219D"/>
    <w:rsid w:val="000708E0"/>
    <w:rsid w:val="00071324"/>
    <w:rsid w:val="00072B04"/>
    <w:rsid w:val="00082B48"/>
    <w:rsid w:val="00082CCA"/>
    <w:rsid w:val="00087EA8"/>
    <w:rsid w:val="00090EAF"/>
    <w:rsid w:val="000920A8"/>
    <w:rsid w:val="000926E5"/>
    <w:rsid w:val="00093DDC"/>
    <w:rsid w:val="000944DB"/>
    <w:rsid w:val="0009528A"/>
    <w:rsid w:val="00096C81"/>
    <w:rsid w:val="0009732A"/>
    <w:rsid w:val="000A0D9B"/>
    <w:rsid w:val="000A1094"/>
    <w:rsid w:val="000A2442"/>
    <w:rsid w:val="000A249C"/>
    <w:rsid w:val="000A54B7"/>
    <w:rsid w:val="000A6100"/>
    <w:rsid w:val="000A73AA"/>
    <w:rsid w:val="000A7526"/>
    <w:rsid w:val="000B1E25"/>
    <w:rsid w:val="000B38F8"/>
    <w:rsid w:val="000B4217"/>
    <w:rsid w:val="000B4825"/>
    <w:rsid w:val="000C2F18"/>
    <w:rsid w:val="000C3839"/>
    <w:rsid w:val="000C4E32"/>
    <w:rsid w:val="000C6998"/>
    <w:rsid w:val="000D2FCD"/>
    <w:rsid w:val="000D3923"/>
    <w:rsid w:val="000D5F89"/>
    <w:rsid w:val="000D6871"/>
    <w:rsid w:val="000D69E6"/>
    <w:rsid w:val="000D6AAC"/>
    <w:rsid w:val="000D7AEA"/>
    <w:rsid w:val="000E0868"/>
    <w:rsid w:val="000E1986"/>
    <w:rsid w:val="000E29B8"/>
    <w:rsid w:val="000E2D95"/>
    <w:rsid w:val="000E3EA6"/>
    <w:rsid w:val="000E403C"/>
    <w:rsid w:val="000E4669"/>
    <w:rsid w:val="000E4B07"/>
    <w:rsid w:val="000E75DC"/>
    <w:rsid w:val="000F11E4"/>
    <w:rsid w:val="000F20F7"/>
    <w:rsid w:val="000F2157"/>
    <w:rsid w:val="000F3FCB"/>
    <w:rsid w:val="000F45ED"/>
    <w:rsid w:val="000F74BA"/>
    <w:rsid w:val="000F754B"/>
    <w:rsid w:val="001018A5"/>
    <w:rsid w:val="00104AEC"/>
    <w:rsid w:val="00107E12"/>
    <w:rsid w:val="00112929"/>
    <w:rsid w:val="00113D85"/>
    <w:rsid w:val="001145BC"/>
    <w:rsid w:val="00114A0A"/>
    <w:rsid w:val="0012100A"/>
    <w:rsid w:val="00122B50"/>
    <w:rsid w:val="00124024"/>
    <w:rsid w:val="00125EC6"/>
    <w:rsid w:val="001271BF"/>
    <w:rsid w:val="0013320F"/>
    <w:rsid w:val="001351B7"/>
    <w:rsid w:val="00136542"/>
    <w:rsid w:val="00136E0A"/>
    <w:rsid w:val="00137163"/>
    <w:rsid w:val="00142CF8"/>
    <w:rsid w:val="001438E9"/>
    <w:rsid w:val="00146406"/>
    <w:rsid w:val="00146DAE"/>
    <w:rsid w:val="001472C1"/>
    <w:rsid w:val="001509E9"/>
    <w:rsid w:val="001524C5"/>
    <w:rsid w:val="0015281F"/>
    <w:rsid w:val="00152C3F"/>
    <w:rsid w:val="00153A7A"/>
    <w:rsid w:val="00153EE3"/>
    <w:rsid w:val="00160382"/>
    <w:rsid w:val="00161273"/>
    <w:rsid w:val="00162348"/>
    <w:rsid w:val="0016338C"/>
    <w:rsid w:val="001661DA"/>
    <w:rsid w:val="001668AB"/>
    <w:rsid w:val="00171E8C"/>
    <w:rsid w:val="00172053"/>
    <w:rsid w:val="001735A5"/>
    <w:rsid w:val="0017428C"/>
    <w:rsid w:val="00177674"/>
    <w:rsid w:val="001834F4"/>
    <w:rsid w:val="001840FA"/>
    <w:rsid w:val="001A1496"/>
    <w:rsid w:val="001A1FB1"/>
    <w:rsid w:val="001A5188"/>
    <w:rsid w:val="001A5276"/>
    <w:rsid w:val="001B10B5"/>
    <w:rsid w:val="001B1AD0"/>
    <w:rsid w:val="001B1EC4"/>
    <w:rsid w:val="001B480F"/>
    <w:rsid w:val="001B6AD7"/>
    <w:rsid w:val="001B7015"/>
    <w:rsid w:val="001B7E01"/>
    <w:rsid w:val="001B7E07"/>
    <w:rsid w:val="001C1130"/>
    <w:rsid w:val="001C1F3C"/>
    <w:rsid w:val="001C2A07"/>
    <w:rsid w:val="001C3ACB"/>
    <w:rsid w:val="001C5368"/>
    <w:rsid w:val="001D100B"/>
    <w:rsid w:val="001D2D93"/>
    <w:rsid w:val="001E17A0"/>
    <w:rsid w:val="001E3758"/>
    <w:rsid w:val="001E5152"/>
    <w:rsid w:val="001F466B"/>
    <w:rsid w:val="001F5139"/>
    <w:rsid w:val="002002F6"/>
    <w:rsid w:val="00203FB3"/>
    <w:rsid w:val="002054C0"/>
    <w:rsid w:val="00211099"/>
    <w:rsid w:val="00217C91"/>
    <w:rsid w:val="00221F34"/>
    <w:rsid w:val="002225B1"/>
    <w:rsid w:val="00222647"/>
    <w:rsid w:val="0022378C"/>
    <w:rsid w:val="00225886"/>
    <w:rsid w:val="00227D8C"/>
    <w:rsid w:val="00231C35"/>
    <w:rsid w:val="002335F0"/>
    <w:rsid w:val="00240422"/>
    <w:rsid w:val="00240F14"/>
    <w:rsid w:val="002455BE"/>
    <w:rsid w:val="0025161E"/>
    <w:rsid w:val="00253605"/>
    <w:rsid w:val="00256674"/>
    <w:rsid w:val="0025718E"/>
    <w:rsid w:val="002630F2"/>
    <w:rsid w:val="00263409"/>
    <w:rsid w:val="00265A28"/>
    <w:rsid w:val="00267053"/>
    <w:rsid w:val="00272A22"/>
    <w:rsid w:val="00272C38"/>
    <w:rsid w:val="00272D5A"/>
    <w:rsid w:val="0027502E"/>
    <w:rsid w:val="00275495"/>
    <w:rsid w:val="0027642F"/>
    <w:rsid w:val="002808C0"/>
    <w:rsid w:val="00283DE2"/>
    <w:rsid w:val="00293ED2"/>
    <w:rsid w:val="00293F74"/>
    <w:rsid w:val="00293F9E"/>
    <w:rsid w:val="0029410C"/>
    <w:rsid w:val="00297060"/>
    <w:rsid w:val="002A1D1F"/>
    <w:rsid w:val="002A4FF0"/>
    <w:rsid w:val="002B1808"/>
    <w:rsid w:val="002B1F54"/>
    <w:rsid w:val="002B5D00"/>
    <w:rsid w:val="002C100A"/>
    <w:rsid w:val="002C1267"/>
    <w:rsid w:val="002C15A9"/>
    <w:rsid w:val="002C7596"/>
    <w:rsid w:val="002C785C"/>
    <w:rsid w:val="002C7A59"/>
    <w:rsid w:val="002D3F2F"/>
    <w:rsid w:val="002D7273"/>
    <w:rsid w:val="002D7C5E"/>
    <w:rsid w:val="002E25DD"/>
    <w:rsid w:val="002E4C62"/>
    <w:rsid w:val="002E52C6"/>
    <w:rsid w:val="002E76E0"/>
    <w:rsid w:val="002E7B15"/>
    <w:rsid w:val="002F1DE0"/>
    <w:rsid w:val="002F2B5A"/>
    <w:rsid w:val="002F4B65"/>
    <w:rsid w:val="002F756A"/>
    <w:rsid w:val="00301226"/>
    <w:rsid w:val="00301842"/>
    <w:rsid w:val="00301FF2"/>
    <w:rsid w:val="0030494F"/>
    <w:rsid w:val="00304EB9"/>
    <w:rsid w:val="00305109"/>
    <w:rsid w:val="00306A1F"/>
    <w:rsid w:val="00307097"/>
    <w:rsid w:val="003076D8"/>
    <w:rsid w:val="00313F2E"/>
    <w:rsid w:val="003140BB"/>
    <w:rsid w:val="00316C41"/>
    <w:rsid w:val="00323767"/>
    <w:rsid w:val="00330237"/>
    <w:rsid w:val="0033349B"/>
    <w:rsid w:val="00333549"/>
    <w:rsid w:val="003364D5"/>
    <w:rsid w:val="00337107"/>
    <w:rsid w:val="003427FF"/>
    <w:rsid w:val="003447CF"/>
    <w:rsid w:val="0035310A"/>
    <w:rsid w:val="00353285"/>
    <w:rsid w:val="00355B62"/>
    <w:rsid w:val="00362E7E"/>
    <w:rsid w:val="003635E1"/>
    <w:rsid w:val="0036418D"/>
    <w:rsid w:val="00364606"/>
    <w:rsid w:val="003706D9"/>
    <w:rsid w:val="00372B23"/>
    <w:rsid w:val="003746EC"/>
    <w:rsid w:val="00376986"/>
    <w:rsid w:val="00376AE0"/>
    <w:rsid w:val="00383484"/>
    <w:rsid w:val="00383D45"/>
    <w:rsid w:val="00384C27"/>
    <w:rsid w:val="00384F25"/>
    <w:rsid w:val="00387AD3"/>
    <w:rsid w:val="003903E0"/>
    <w:rsid w:val="0039062B"/>
    <w:rsid w:val="0039187A"/>
    <w:rsid w:val="00392897"/>
    <w:rsid w:val="00393CC2"/>
    <w:rsid w:val="0039435D"/>
    <w:rsid w:val="00394370"/>
    <w:rsid w:val="00395BA8"/>
    <w:rsid w:val="00397A63"/>
    <w:rsid w:val="003A0E9B"/>
    <w:rsid w:val="003A236F"/>
    <w:rsid w:val="003B0A4C"/>
    <w:rsid w:val="003B1AFF"/>
    <w:rsid w:val="003B1F01"/>
    <w:rsid w:val="003B27EF"/>
    <w:rsid w:val="003B3E42"/>
    <w:rsid w:val="003B448B"/>
    <w:rsid w:val="003B743A"/>
    <w:rsid w:val="003C34CC"/>
    <w:rsid w:val="003D2B5C"/>
    <w:rsid w:val="003D5F6D"/>
    <w:rsid w:val="003E0F98"/>
    <w:rsid w:val="003E4216"/>
    <w:rsid w:val="003F272A"/>
    <w:rsid w:val="00400765"/>
    <w:rsid w:val="00403FB7"/>
    <w:rsid w:val="00404CB3"/>
    <w:rsid w:val="00405D50"/>
    <w:rsid w:val="00406480"/>
    <w:rsid w:val="00413581"/>
    <w:rsid w:val="00413FE3"/>
    <w:rsid w:val="00415D04"/>
    <w:rsid w:val="00421E4A"/>
    <w:rsid w:val="00423B34"/>
    <w:rsid w:val="00423C77"/>
    <w:rsid w:val="00424135"/>
    <w:rsid w:val="00431253"/>
    <w:rsid w:val="00433D0C"/>
    <w:rsid w:val="00434A06"/>
    <w:rsid w:val="00437249"/>
    <w:rsid w:val="00440E62"/>
    <w:rsid w:val="00442756"/>
    <w:rsid w:val="004438BF"/>
    <w:rsid w:val="0044697D"/>
    <w:rsid w:val="0044712B"/>
    <w:rsid w:val="00452239"/>
    <w:rsid w:val="0045316C"/>
    <w:rsid w:val="0045363E"/>
    <w:rsid w:val="00455835"/>
    <w:rsid w:val="00457A38"/>
    <w:rsid w:val="004649C6"/>
    <w:rsid w:val="00465A01"/>
    <w:rsid w:val="00465C93"/>
    <w:rsid w:val="00466FF0"/>
    <w:rsid w:val="0046707B"/>
    <w:rsid w:val="00467D09"/>
    <w:rsid w:val="00473214"/>
    <w:rsid w:val="004737E1"/>
    <w:rsid w:val="00473B11"/>
    <w:rsid w:val="00482DED"/>
    <w:rsid w:val="00483016"/>
    <w:rsid w:val="004875C0"/>
    <w:rsid w:val="00490F42"/>
    <w:rsid w:val="00492DE6"/>
    <w:rsid w:val="00493457"/>
    <w:rsid w:val="00494C49"/>
    <w:rsid w:val="00495936"/>
    <w:rsid w:val="004976D5"/>
    <w:rsid w:val="004A028D"/>
    <w:rsid w:val="004A17B3"/>
    <w:rsid w:val="004A1FAC"/>
    <w:rsid w:val="004A4903"/>
    <w:rsid w:val="004A53AE"/>
    <w:rsid w:val="004B0169"/>
    <w:rsid w:val="004B4DE1"/>
    <w:rsid w:val="004B4F60"/>
    <w:rsid w:val="004C0D4A"/>
    <w:rsid w:val="004C3A16"/>
    <w:rsid w:val="004C433B"/>
    <w:rsid w:val="004C52C7"/>
    <w:rsid w:val="004D2834"/>
    <w:rsid w:val="004D49FC"/>
    <w:rsid w:val="004D70AA"/>
    <w:rsid w:val="004E2854"/>
    <w:rsid w:val="004E48F4"/>
    <w:rsid w:val="004E635A"/>
    <w:rsid w:val="004E6604"/>
    <w:rsid w:val="004E6F0B"/>
    <w:rsid w:val="004F023A"/>
    <w:rsid w:val="004F1420"/>
    <w:rsid w:val="004F5405"/>
    <w:rsid w:val="004F6D61"/>
    <w:rsid w:val="004F71B1"/>
    <w:rsid w:val="004F74F2"/>
    <w:rsid w:val="00502B8B"/>
    <w:rsid w:val="00504EF7"/>
    <w:rsid w:val="00506702"/>
    <w:rsid w:val="00507E22"/>
    <w:rsid w:val="00510F7D"/>
    <w:rsid w:val="005115C8"/>
    <w:rsid w:val="00512716"/>
    <w:rsid w:val="0051325E"/>
    <w:rsid w:val="005134C6"/>
    <w:rsid w:val="00514542"/>
    <w:rsid w:val="00514BC6"/>
    <w:rsid w:val="0051750E"/>
    <w:rsid w:val="0051787F"/>
    <w:rsid w:val="00521709"/>
    <w:rsid w:val="00523686"/>
    <w:rsid w:val="00527409"/>
    <w:rsid w:val="00530AEC"/>
    <w:rsid w:val="00532530"/>
    <w:rsid w:val="005418D2"/>
    <w:rsid w:val="0054248C"/>
    <w:rsid w:val="00543CB5"/>
    <w:rsid w:val="00544526"/>
    <w:rsid w:val="005451B4"/>
    <w:rsid w:val="0054552E"/>
    <w:rsid w:val="00545B87"/>
    <w:rsid w:val="005470EC"/>
    <w:rsid w:val="00556114"/>
    <w:rsid w:val="0055779B"/>
    <w:rsid w:val="00557928"/>
    <w:rsid w:val="00560AC8"/>
    <w:rsid w:val="0056116F"/>
    <w:rsid w:val="005647F8"/>
    <w:rsid w:val="00567096"/>
    <w:rsid w:val="00567BCB"/>
    <w:rsid w:val="00567C74"/>
    <w:rsid w:val="00567CEA"/>
    <w:rsid w:val="00567F2A"/>
    <w:rsid w:val="005739CB"/>
    <w:rsid w:val="00573D3C"/>
    <w:rsid w:val="00575082"/>
    <w:rsid w:val="005766CC"/>
    <w:rsid w:val="00576D72"/>
    <w:rsid w:val="00586E4E"/>
    <w:rsid w:val="005936C9"/>
    <w:rsid w:val="00593853"/>
    <w:rsid w:val="00593BA3"/>
    <w:rsid w:val="005947BE"/>
    <w:rsid w:val="005964D1"/>
    <w:rsid w:val="00597557"/>
    <w:rsid w:val="005A2B32"/>
    <w:rsid w:val="005A3E7D"/>
    <w:rsid w:val="005B30E4"/>
    <w:rsid w:val="005B3C74"/>
    <w:rsid w:val="005B5A54"/>
    <w:rsid w:val="005C0806"/>
    <w:rsid w:val="005C211D"/>
    <w:rsid w:val="005C4C45"/>
    <w:rsid w:val="005C7CBB"/>
    <w:rsid w:val="005D1275"/>
    <w:rsid w:val="005D394A"/>
    <w:rsid w:val="005D396E"/>
    <w:rsid w:val="005D3B3E"/>
    <w:rsid w:val="005D41B7"/>
    <w:rsid w:val="005D5917"/>
    <w:rsid w:val="005E113A"/>
    <w:rsid w:val="005E1FC0"/>
    <w:rsid w:val="005E42FE"/>
    <w:rsid w:val="005E4844"/>
    <w:rsid w:val="005E4980"/>
    <w:rsid w:val="005E5B1D"/>
    <w:rsid w:val="005F025E"/>
    <w:rsid w:val="005F1F24"/>
    <w:rsid w:val="005F22F1"/>
    <w:rsid w:val="005F648B"/>
    <w:rsid w:val="005F6666"/>
    <w:rsid w:val="00600291"/>
    <w:rsid w:val="006022E8"/>
    <w:rsid w:val="00604627"/>
    <w:rsid w:val="00607D28"/>
    <w:rsid w:val="006151C7"/>
    <w:rsid w:val="00615E4A"/>
    <w:rsid w:val="00620FD1"/>
    <w:rsid w:val="00621AB6"/>
    <w:rsid w:val="0062204A"/>
    <w:rsid w:val="006276AF"/>
    <w:rsid w:val="00631749"/>
    <w:rsid w:val="00632A19"/>
    <w:rsid w:val="00633014"/>
    <w:rsid w:val="006334D3"/>
    <w:rsid w:val="00642820"/>
    <w:rsid w:val="00642F72"/>
    <w:rsid w:val="006509BF"/>
    <w:rsid w:val="00650ACC"/>
    <w:rsid w:val="00656A6C"/>
    <w:rsid w:val="0066197A"/>
    <w:rsid w:val="0066215E"/>
    <w:rsid w:val="0066410D"/>
    <w:rsid w:val="006649F8"/>
    <w:rsid w:val="00665643"/>
    <w:rsid w:val="00666E5E"/>
    <w:rsid w:val="006717F1"/>
    <w:rsid w:val="00672BCF"/>
    <w:rsid w:val="00675FBC"/>
    <w:rsid w:val="00676848"/>
    <w:rsid w:val="00677504"/>
    <w:rsid w:val="00680610"/>
    <w:rsid w:val="0068081D"/>
    <w:rsid w:val="00684FCC"/>
    <w:rsid w:val="00686843"/>
    <w:rsid w:val="006911CB"/>
    <w:rsid w:val="0069179C"/>
    <w:rsid w:val="00692BB4"/>
    <w:rsid w:val="00696D24"/>
    <w:rsid w:val="0069718B"/>
    <w:rsid w:val="00697FF1"/>
    <w:rsid w:val="006A0AAB"/>
    <w:rsid w:val="006A2206"/>
    <w:rsid w:val="006A5F8B"/>
    <w:rsid w:val="006A60E6"/>
    <w:rsid w:val="006B0847"/>
    <w:rsid w:val="006B419E"/>
    <w:rsid w:val="006B6E41"/>
    <w:rsid w:val="006C0A83"/>
    <w:rsid w:val="006C4B8A"/>
    <w:rsid w:val="006D0475"/>
    <w:rsid w:val="006D0FBF"/>
    <w:rsid w:val="006D165D"/>
    <w:rsid w:val="006D1879"/>
    <w:rsid w:val="006D1DB5"/>
    <w:rsid w:val="006D3797"/>
    <w:rsid w:val="006D458E"/>
    <w:rsid w:val="006D5E07"/>
    <w:rsid w:val="006D6790"/>
    <w:rsid w:val="006E488C"/>
    <w:rsid w:val="006E5B51"/>
    <w:rsid w:val="006E5FB6"/>
    <w:rsid w:val="006F0287"/>
    <w:rsid w:val="006F080D"/>
    <w:rsid w:val="006F699B"/>
    <w:rsid w:val="00702001"/>
    <w:rsid w:val="00702A51"/>
    <w:rsid w:val="00707AC0"/>
    <w:rsid w:val="00707F65"/>
    <w:rsid w:val="007105FA"/>
    <w:rsid w:val="00716EFA"/>
    <w:rsid w:val="00722035"/>
    <w:rsid w:val="007222EB"/>
    <w:rsid w:val="00722D7D"/>
    <w:rsid w:val="00724171"/>
    <w:rsid w:val="007255DC"/>
    <w:rsid w:val="00730417"/>
    <w:rsid w:val="00730CAA"/>
    <w:rsid w:val="00731C91"/>
    <w:rsid w:val="00732E26"/>
    <w:rsid w:val="007407CD"/>
    <w:rsid w:val="00741EA6"/>
    <w:rsid w:val="00744EEA"/>
    <w:rsid w:val="0074679E"/>
    <w:rsid w:val="007503CE"/>
    <w:rsid w:val="007515C2"/>
    <w:rsid w:val="00751C5E"/>
    <w:rsid w:val="00751E20"/>
    <w:rsid w:val="00757CAD"/>
    <w:rsid w:val="00757CBF"/>
    <w:rsid w:val="00765109"/>
    <w:rsid w:val="00765C01"/>
    <w:rsid w:val="00767A41"/>
    <w:rsid w:val="007706D4"/>
    <w:rsid w:val="00772887"/>
    <w:rsid w:val="00773122"/>
    <w:rsid w:val="0077656D"/>
    <w:rsid w:val="007808C1"/>
    <w:rsid w:val="0078258F"/>
    <w:rsid w:val="00782AEE"/>
    <w:rsid w:val="00784217"/>
    <w:rsid w:val="007845B1"/>
    <w:rsid w:val="0078571C"/>
    <w:rsid w:val="00790178"/>
    <w:rsid w:val="007936B2"/>
    <w:rsid w:val="0079457B"/>
    <w:rsid w:val="00795478"/>
    <w:rsid w:val="007A0407"/>
    <w:rsid w:val="007A2ED6"/>
    <w:rsid w:val="007A6B46"/>
    <w:rsid w:val="007B1BAA"/>
    <w:rsid w:val="007B31CF"/>
    <w:rsid w:val="007B5F2A"/>
    <w:rsid w:val="007B6C92"/>
    <w:rsid w:val="007C07D4"/>
    <w:rsid w:val="007C6936"/>
    <w:rsid w:val="007D249F"/>
    <w:rsid w:val="007D343A"/>
    <w:rsid w:val="007D5E5C"/>
    <w:rsid w:val="007D65F4"/>
    <w:rsid w:val="007D69E5"/>
    <w:rsid w:val="007E5FFE"/>
    <w:rsid w:val="007E6F65"/>
    <w:rsid w:val="007E72A2"/>
    <w:rsid w:val="007E782E"/>
    <w:rsid w:val="007F678E"/>
    <w:rsid w:val="007F7A8A"/>
    <w:rsid w:val="00800D32"/>
    <w:rsid w:val="00802D74"/>
    <w:rsid w:val="008036B9"/>
    <w:rsid w:val="0080386F"/>
    <w:rsid w:val="00811B3D"/>
    <w:rsid w:val="008125A3"/>
    <w:rsid w:val="00817257"/>
    <w:rsid w:val="00826086"/>
    <w:rsid w:val="00826780"/>
    <w:rsid w:val="00833428"/>
    <w:rsid w:val="00833DD5"/>
    <w:rsid w:val="00837F84"/>
    <w:rsid w:val="00843C00"/>
    <w:rsid w:val="00845972"/>
    <w:rsid w:val="00846C57"/>
    <w:rsid w:val="00847A81"/>
    <w:rsid w:val="00847BE1"/>
    <w:rsid w:val="0085024C"/>
    <w:rsid w:val="00850721"/>
    <w:rsid w:val="00852A4B"/>
    <w:rsid w:val="00853A56"/>
    <w:rsid w:val="00853C9D"/>
    <w:rsid w:val="008555C2"/>
    <w:rsid w:val="00857BAC"/>
    <w:rsid w:val="00863ABB"/>
    <w:rsid w:val="00864A07"/>
    <w:rsid w:val="00866C71"/>
    <w:rsid w:val="0086725B"/>
    <w:rsid w:val="008724FC"/>
    <w:rsid w:val="00872BAC"/>
    <w:rsid w:val="00875340"/>
    <w:rsid w:val="00881321"/>
    <w:rsid w:val="00882B05"/>
    <w:rsid w:val="008860F8"/>
    <w:rsid w:val="0088725D"/>
    <w:rsid w:val="0089115B"/>
    <w:rsid w:val="00892A82"/>
    <w:rsid w:val="008930F0"/>
    <w:rsid w:val="0089577E"/>
    <w:rsid w:val="008A0616"/>
    <w:rsid w:val="008A10F9"/>
    <w:rsid w:val="008A142A"/>
    <w:rsid w:val="008A1A34"/>
    <w:rsid w:val="008A1EB0"/>
    <w:rsid w:val="008A2F0B"/>
    <w:rsid w:val="008A4625"/>
    <w:rsid w:val="008A58D7"/>
    <w:rsid w:val="008A5CF5"/>
    <w:rsid w:val="008A6366"/>
    <w:rsid w:val="008B5B7D"/>
    <w:rsid w:val="008C2A57"/>
    <w:rsid w:val="008C6272"/>
    <w:rsid w:val="008C761C"/>
    <w:rsid w:val="008D08A0"/>
    <w:rsid w:val="008D1DCC"/>
    <w:rsid w:val="008D2F15"/>
    <w:rsid w:val="008D4492"/>
    <w:rsid w:val="008D7471"/>
    <w:rsid w:val="008E2451"/>
    <w:rsid w:val="008E5E0E"/>
    <w:rsid w:val="008E6427"/>
    <w:rsid w:val="008E765A"/>
    <w:rsid w:val="008F070E"/>
    <w:rsid w:val="008F388D"/>
    <w:rsid w:val="008F39B1"/>
    <w:rsid w:val="008F62AD"/>
    <w:rsid w:val="008F789A"/>
    <w:rsid w:val="0090097B"/>
    <w:rsid w:val="00910B0E"/>
    <w:rsid w:val="009122A0"/>
    <w:rsid w:val="009177A1"/>
    <w:rsid w:val="0092011C"/>
    <w:rsid w:val="00921FB6"/>
    <w:rsid w:val="00925883"/>
    <w:rsid w:val="00925A8A"/>
    <w:rsid w:val="00927DFB"/>
    <w:rsid w:val="0093215C"/>
    <w:rsid w:val="0093611D"/>
    <w:rsid w:val="00942E4E"/>
    <w:rsid w:val="009440FF"/>
    <w:rsid w:val="0094736D"/>
    <w:rsid w:val="0095177F"/>
    <w:rsid w:val="00952B22"/>
    <w:rsid w:val="0095711A"/>
    <w:rsid w:val="00957873"/>
    <w:rsid w:val="00957A05"/>
    <w:rsid w:val="00967172"/>
    <w:rsid w:val="0097049D"/>
    <w:rsid w:val="00973AA6"/>
    <w:rsid w:val="00975C5E"/>
    <w:rsid w:val="00976614"/>
    <w:rsid w:val="0098392C"/>
    <w:rsid w:val="00986B48"/>
    <w:rsid w:val="009900DB"/>
    <w:rsid w:val="009905EC"/>
    <w:rsid w:val="00991B6C"/>
    <w:rsid w:val="009956CB"/>
    <w:rsid w:val="009A00AE"/>
    <w:rsid w:val="009A0B06"/>
    <w:rsid w:val="009A0F1D"/>
    <w:rsid w:val="009A7E98"/>
    <w:rsid w:val="009B2DA4"/>
    <w:rsid w:val="009B3A6B"/>
    <w:rsid w:val="009B3CA5"/>
    <w:rsid w:val="009C1311"/>
    <w:rsid w:val="009C53FB"/>
    <w:rsid w:val="009D0DAE"/>
    <w:rsid w:val="009D3427"/>
    <w:rsid w:val="009D5B53"/>
    <w:rsid w:val="009D64EE"/>
    <w:rsid w:val="009D7D92"/>
    <w:rsid w:val="009E1A0F"/>
    <w:rsid w:val="009E5E2C"/>
    <w:rsid w:val="009E63A5"/>
    <w:rsid w:val="009E6F79"/>
    <w:rsid w:val="009E7D19"/>
    <w:rsid w:val="009E7F37"/>
    <w:rsid w:val="009F4133"/>
    <w:rsid w:val="009F4E7E"/>
    <w:rsid w:val="009F5EDB"/>
    <w:rsid w:val="00A00470"/>
    <w:rsid w:val="00A04792"/>
    <w:rsid w:val="00A114E2"/>
    <w:rsid w:val="00A17DA3"/>
    <w:rsid w:val="00A21030"/>
    <w:rsid w:val="00A2603D"/>
    <w:rsid w:val="00A30897"/>
    <w:rsid w:val="00A31082"/>
    <w:rsid w:val="00A32AAF"/>
    <w:rsid w:val="00A41AAA"/>
    <w:rsid w:val="00A4434C"/>
    <w:rsid w:val="00A44AF4"/>
    <w:rsid w:val="00A47CBF"/>
    <w:rsid w:val="00A47EE3"/>
    <w:rsid w:val="00A51276"/>
    <w:rsid w:val="00A51874"/>
    <w:rsid w:val="00A52E17"/>
    <w:rsid w:val="00A5569A"/>
    <w:rsid w:val="00A607B2"/>
    <w:rsid w:val="00A61AEF"/>
    <w:rsid w:val="00A62069"/>
    <w:rsid w:val="00A631E5"/>
    <w:rsid w:val="00A632E5"/>
    <w:rsid w:val="00A63420"/>
    <w:rsid w:val="00A669D5"/>
    <w:rsid w:val="00A67D4B"/>
    <w:rsid w:val="00A7363D"/>
    <w:rsid w:val="00A7394F"/>
    <w:rsid w:val="00A75712"/>
    <w:rsid w:val="00A80A89"/>
    <w:rsid w:val="00A86D1E"/>
    <w:rsid w:val="00A870B7"/>
    <w:rsid w:val="00A900F7"/>
    <w:rsid w:val="00A93902"/>
    <w:rsid w:val="00A94FBB"/>
    <w:rsid w:val="00AA5521"/>
    <w:rsid w:val="00AB0DA2"/>
    <w:rsid w:val="00AB2724"/>
    <w:rsid w:val="00AB7863"/>
    <w:rsid w:val="00AB7AB9"/>
    <w:rsid w:val="00AC0098"/>
    <w:rsid w:val="00AC6776"/>
    <w:rsid w:val="00AC6E1E"/>
    <w:rsid w:val="00AD1F4F"/>
    <w:rsid w:val="00AD225B"/>
    <w:rsid w:val="00AD387C"/>
    <w:rsid w:val="00AD53D8"/>
    <w:rsid w:val="00AD58E0"/>
    <w:rsid w:val="00AD785C"/>
    <w:rsid w:val="00AE0225"/>
    <w:rsid w:val="00AE2D06"/>
    <w:rsid w:val="00AE39A4"/>
    <w:rsid w:val="00AE7693"/>
    <w:rsid w:val="00AE7AFA"/>
    <w:rsid w:val="00AF0D77"/>
    <w:rsid w:val="00AF3397"/>
    <w:rsid w:val="00AF3B54"/>
    <w:rsid w:val="00AF4487"/>
    <w:rsid w:val="00AF64E8"/>
    <w:rsid w:val="00B01184"/>
    <w:rsid w:val="00B03BB6"/>
    <w:rsid w:val="00B046DE"/>
    <w:rsid w:val="00B073CA"/>
    <w:rsid w:val="00B13A3D"/>
    <w:rsid w:val="00B15C3D"/>
    <w:rsid w:val="00B17A76"/>
    <w:rsid w:val="00B20D60"/>
    <w:rsid w:val="00B20D81"/>
    <w:rsid w:val="00B2151D"/>
    <w:rsid w:val="00B21DB8"/>
    <w:rsid w:val="00B233E5"/>
    <w:rsid w:val="00B240B2"/>
    <w:rsid w:val="00B25208"/>
    <w:rsid w:val="00B25F31"/>
    <w:rsid w:val="00B26214"/>
    <w:rsid w:val="00B26640"/>
    <w:rsid w:val="00B32DEE"/>
    <w:rsid w:val="00B33353"/>
    <w:rsid w:val="00B352B6"/>
    <w:rsid w:val="00B52E39"/>
    <w:rsid w:val="00B54CC7"/>
    <w:rsid w:val="00B573E9"/>
    <w:rsid w:val="00B5749F"/>
    <w:rsid w:val="00B57BDF"/>
    <w:rsid w:val="00B60963"/>
    <w:rsid w:val="00B61613"/>
    <w:rsid w:val="00B61861"/>
    <w:rsid w:val="00B642BC"/>
    <w:rsid w:val="00B655B0"/>
    <w:rsid w:val="00B6787C"/>
    <w:rsid w:val="00B73F96"/>
    <w:rsid w:val="00B74E66"/>
    <w:rsid w:val="00B75425"/>
    <w:rsid w:val="00B756AA"/>
    <w:rsid w:val="00B81E0E"/>
    <w:rsid w:val="00B8383F"/>
    <w:rsid w:val="00B848E3"/>
    <w:rsid w:val="00B86308"/>
    <w:rsid w:val="00B87075"/>
    <w:rsid w:val="00B9044D"/>
    <w:rsid w:val="00B90A7B"/>
    <w:rsid w:val="00B91655"/>
    <w:rsid w:val="00BA23AC"/>
    <w:rsid w:val="00BA5D44"/>
    <w:rsid w:val="00BA5DEC"/>
    <w:rsid w:val="00BB2A24"/>
    <w:rsid w:val="00BB2D76"/>
    <w:rsid w:val="00BB41AE"/>
    <w:rsid w:val="00BB60D3"/>
    <w:rsid w:val="00BB6529"/>
    <w:rsid w:val="00BC0FF2"/>
    <w:rsid w:val="00BC134F"/>
    <w:rsid w:val="00BC1EF5"/>
    <w:rsid w:val="00BC48A7"/>
    <w:rsid w:val="00BC62AE"/>
    <w:rsid w:val="00BD5F25"/>
    <w:rsid w:val="00BD6F59"/>
    <w:rsid w:val="00BD6FC7"/>
    <w:rsid w:val="00BE1195"/>
    <w:rsid w:val="00BE300C"/>
    <w:rsid w:val="00BE4AB9"/>
    <w:rsid w:val="00BE6334"/>
    <w:rsid w:val="00BF5036"/>
    <w:rsid w:val="00BF54A4"/>
    <w:rsid w:val="00BF5F14"/>
    <w:rsid w:val="00BF60E9"/>
    <w:rsid w:val="00BF611F"/>
    <w:rsid w:val="00BF64D3"/>
    <w:rsid w:val="00C029B1"/>
    <w:rsid w:val="00C04163"/>
    <w:rsid w:val="00C05351"/>
    <w:rsid w:val="00C06583"/>
    <w:rsid w:val="00C0699F"/>
    <w:rsid w:val="00C11C76"/>
    <w:rsid w:val="00C12948"/>
    <w:rsid w:val="00C1327A"/>
    <w:rsid w:val="00C150B8"/>
    <w:rsid w:val="00C20192"/>
    <w:rsid w:val="00C20595"/>
    <w:rsid w:val="00C27535"/>
    <w:rsid w:val="00C3128B"/>
    <w:rsid w:val="00C35638"/>
    <w:rsid w:val="00C41A65"/>
    <w:rsid w:val="00C42658"/>
    <w:rsid w:val="00C4274C"/>
    <w:rsid w:val="00C429D2"/>
    <w:rsid w:val="00C435C1"/>
    <w:rsid w:val="00C47E18"/>
    <w:rsid w:val="00C5038B"/>
    <w:rsid w:val="00C52AA3"/>
    <w:rsid w:val="00C57F4C"/>
    <w:rsid w:val="00C57FC5"/>
    <w:rsid w:val="00C61ADE"/>
    <w:rsid w:val="00C62DE1"/>
    <w:rsid w:val="00C62E0B"/>
    <w:rsid w:val="00C6600D"/>
    <w:rsid w:val="00C6626D"/>
    <w:rsid w:val="00C66757"/>
    <w:rsid w:val="00C72B18"/>
    <w:rsid w:val="00C72DFB"/>
    <w:rsid w:val="00C730FB"/>
    <w:rsid w:val="00C74935"/>
    <w:rsid w:val="00C75024"/>
    <w:rsid w:val="00C857A0"/>
    <w:rsid w:val="00C867C4"/>
    <w:rsid w:val="00C875BD"/>
    <w:rsid w:val="00C97023"/>
    <w:rsid w:val="00CA3619"/>
    <w:rsid w:val="00CB019C"/>
    <w:rsid w:val="00CB09F4"/>
    <w:rsid w:val="00CB1BA4"/>
    <w:rsid w:val="00CB1D25"/>
    <w:rsid w:val="00CB1F0D"/>
    <w:rsid w:val="00CB3BB9"/>
    <w:rsid w:val="00CB647D"/>
    <w:rsid w:val="00CC02CD"/>
    <w:rsid w:val="00CC305B"/>
    <w:rsid w:val="00CC3F30"/>
    <w:rsid w:val="00CC57DD"/>
    <w:rsid w:val="00CD405F"/>
    <w:rsid w:val="00CD46A8"/>
    <w:rsid w:val="00CD533B"/>
    <w:rsid w:val="00CD63E7"/>
    <w:rsid w:val="00CD6660"/>
    <w:rsid w:val="00CD746A"/>
    <w:rsid w:val="00CE5280"/>
    <w:rsid w:val="00CE5615"/>
    <w:rsid w:val="00CE7072"/>
    <w:rsid w:val="00CF0856"/>
    <w:rsid w:val="00CF197F"/>
    <w:rsid w:val="00CF343E"/>
    <w:rsid w:val="00CF516D"/>
    <w:rsid w:val="00CF609C"/>
    <w:rsid w:val="00CF6AE0"/>
    <w:rsid w:val="00CF7F9F"/>
    <w:rsid w:val="00D016C7"/>
    <w:rsid w:val="00D0326C"/>
    <w:rsid w:val="00D056DE"/>
    <w:rsid w:val="00D11C67"/>
    <w:rsid w:val="00D133D4"/>
    <w:rsid w:val="00D134F2"/>
    <w:rsid w:val="00D1379C"/>
    <w:rsid w:val="00D147DA"/>
    <w:rsid w:val="00D25642"/>
    <w:rsid w:val="00D30389"/>
    <w:rsid w:val="00D34150"/>
    <w:rsid w:val="00D35E7E"/>
    <w:rsid w:val="00D37295"/>
    <w:rsid w:val="00D43A27"/>
    <w:rsid w:val="00D44B64"/>
    <w:rsid w:val="00D458FA"/>
    <w:rsid w:val="00D45BA7"/>
    <w:rsid w:val="00D45D29"/>
    <w:rsid w:val="00D549E4"/>
    <w:rsid w:val="00D54CA1"/>
    <w:rsid w:val="00D57077"/>
    <w:rsid w:val="00D60228"/>
    <w:rsid w:val="00D60445"/>
    <w:rsid w:val="00D60E23"/>
    <w:rsid w:val="00D6279F"/>
    <w:rsid w:val="00D727AD"/>
    <w:rsid w:val="00D751D6"/>
    <w:rsid w:val="00D76367"/>
    <w:rsid w:val="00D800CF"/>
    <w:rsid w:val="00D816DC"/>
    <w:rsid w:val="00D845BB"/>
    <w:rsid w:val="00D8564A"/>
    <w:rsid w:val="00D86A7C"/>
    <w:rsid w:val="00D87ADA"/>
    <w:rsid w:val="00D919D4"/>
    <w:rsid w:val="00D92647"/>
    <w:rsid w:val="00D95876"/>
    <w:rsid w:val="00D96A5F"/>
    <w:rsid w:val="00D972E0"/>
    <w:rsid w:val="00D97B6D"/>
    <w:rsid w:val="00DA054D"/>
    <w:rsid w:val="00DA3A28"/>
    <w:rsid w:val="00DA5D69"/>
    <w:rsid w:val="00DA6D1A"/>
    <w:rsid w:val="00DB35EC"/>
    <w:rsid w:val="00DB41E9"/>
    <w:rsid w:val="00DB4F6B"/>
    <w:rsid w:val="00DB6905"/>
    <w:rsid w:val="00DC5A73"/>
    <w:rsid w:val="00DC6E98"/>
    <w:rsid w:val="00DC76C1"/>
    <w:rsid w:val="00DD208C"/>
    <w:rsid w:val="00DD6FA3"/>
    <w:rsid w:val="00DE2E27"/>
    <w:rsid w:val="00DE68F0"/>
    <w:rsid w:val="00DE736A"/>
    <w:rsid w:val="00DF140E"/>
    <w:rsid w:val="00DF34FD"/>
    <w:rsid w:val="00DF3DA3"/>
    <w:rsid w:val="00DF456D"/>
    <w:rsid w:val="00DF551B"/>
    <w:rsid w:val="00E12B7E"/>
    <w:rsid w:val="00E131D7"/>
    <w:rsid w:val="00E20487"/>
    <w:rsid w:val="00E3341E"/>
    <w:rsid w:val="00E34B2E"/>
    <w:rsid w:val="00E34EB9"/>
    <w:rsid w:val="00E35AAB"/>
    <w:rsid w:val="00E3783C"/>
    <w:rsid w:val="00E40910"/>
    <w:rsid w:val="00E415BE"/>
    <w:rsid w:val="00E41CA8"/>
    <w:rsid w:val="00E43DC2"/>
    <w:rsid w:val="00E44B90"/>
    <w:rsid w:val="00E45F3B"/>
    <w:rsid w:val="00E478A9"/>
    <w:rsid w:val="00E47913"/>
    <w:rsid w:val="00E50DAC"/>
    <w:rsid w:val="00E5143D"/>
    <w:rsid w:val="00E5166F"/>
    <w:rsid w:val="00E62A78"/>
    <w:rsid w:val="00E631B2"/>
    <w:rsid w:val="00E633F1"/>
    <w:rsid w:val="00E63508"/>
    <w:rsid w:val="00E64437"/>
    <w:rsid w:val="00E72A1F"/>
    <w:rsid w:val="00E72D5E"/>
    <w:rsid w:val="00E74A27"/>
    <w:rsid w:val="00E768FE"/>
    <w:rsid w:val="00E77CD8"/>
    <w:rsid w:val="00E82E58"/>
    <w:rsid w:val="00E848E5"/>
    <w:rsid w:val="00E8676E"/>
    <w:rsid w:val="00E867B9"/>
    <w:rsid w:val="00E86963"/>
    <w:rsid w:val="00E9119D"/>
    <w:rsid w:val="00E93B14"/>
    <w:rsid w:val="00E95DD4"/>
    <w:rsid w:val="00EA1275"/>
    <w:rsid w:val="00EA1767"/>
    <w:rsid w:val="00EA19D0"/>
    <w:rsid w:val="00EA39FD"/>
    <w:rsid w:val="00EB34D2"/>
    <w:rsid w:val="00EB41A6"/>
    <w:rsid w:val="00EB489A"/>
    <w:rsid w:val="00EB5CC1"/>
    <w:rsid w:val="00EC0FB1"/>
    <w:rsid w:val="00ED2364"/>
    <w:rsid w:val="00ED3CD1"/>
    <w:rsid w:val="00ED6155"/>
    <w:rsid w:val="00ED7AC4"/>
    <w:rsid w:val="00EE154B"/>
    <w:rsid w:val="00EE289E"/>
    <w:rsid w:val="00EE33A2"/>
    <w:rsid w:val="00EE7DA2"/>
    <w:rsid w:val="00EF34E7"/>
    <w:rsid w:val="00EF43D9"/>
    <w:rsid w:val="00EF493F"/>
    <w:rsid w:val="00EF4D36"/>
    <w:rsid w:val="00EF4F85"/>
    <w:rsid w:val="00EF50E6"/>
    <w:rsid w:val="00EF6BD2"/>
    <w:rsid w:val="00EF7812"/>
    <w:rsid w:val="00F02F02"/>
    <w:rsid w:val="00F03CB0"/>
    <w:rsid w:val="00F0558F"/>
    <w:rsid w:val="00F07E5C"/>
    <w:rsid w:val="00F128AF"/>
    <w:rsid w:val="00F1552D"/>
    <w:rsid w:val="00F160F1"/>
    <w:rsid w:val="00F2008F"/>
    <w:rsid w:val="00F252C8"/>
    <w:rsid w:val="00F304F1"/>
    <w:rsid w:val="00F34A1C"/>
    <w:rsid w:val="00F350F2"/>
    <w:rsid w:val="00F35526"/>
    <w:rsid w:val="00F3553F"/>
    <w:rsid w:val="00F36A0C"/>
    <w:rsid w:val="00F451A9"/>
    <w:rsid w:val="00F51689"/>
    <w:rsid w:val="00F545C8"/>
    <w:rsid w:val="00F56005"/>
    <w:rsid w:val="00F565AA"/>
    <w:rsid w:val="00F57C64"/>
    <w:rsid w:val="00F613B9"/>
    <w:rsid w:val="00F615B0"/>
    <w:rsid w:val="00F620B1"/>
    <w:rsid w:val="00F62D51"/>
    <w:rsid w:val="00F64236"/>
    <w:rsid w:val="00F66D95"/>
    <w:rsid w:val="00F67498"/>
    <w:rsid w:val="00F709D9"/>
    <w:rsid w:val="00F74810"/>
    <w:rsid w:val="00F75328"/>
    <w:rsid w:val="00F75338"/>
    <w:rsid w:val="00F75351"/>
    <w:rsid w:val="00F808ED"/>
    <w:rsid w:val="00F82643"/>
    <w:rsid w:val="00F82C4C"/>
    <w:rsid w:val="00F83541"/>
    <w:rsid w:val="00F87709"/>
    <w:rsid w:val="00F878F1"/>
    <w:rsid w:val="00F95FC4"/>
    <w:rsid w:val="00FA0221"/>
    <w:rsid w:val="00FA5B13"/>
    <w:rsid w:val="00FA6EE5"/>
    <w:rsid w:val="00FB09D8"/>
    <w:rsid w:val="00FB1D21"/>
    <w:rsid w:val="00FB3591"/>
    <w:rsid w:val="00FB5F09"/>
    <w:rsid w:val="00FC1729"/>
    <w:rsid w:val="00FC2683"/>
    <w:rsid w:val="00FC4C9B"/>
    <w:rsid w:val="00FC58A1"/>
    <w:rsid w:val="00FD1349"/>
    <w:rsid w:val="00FD2FFE"/>
    <w:rsid w:val="00FD47A4"/>
    <w:rsid w:val="00FD5EF7"/>
    <w:rsid w:val="00FD6315"/>
    <w:rsid w:val="00FD7703"/>
    <w:rsid w:val="00FE1F94"/>
    <w:rsid w:val="00FE2339"/>
    <w:rsid w:val="00FE312D"/>
    <w:rsid w:val="00FE4A52"/>
    <w:rsid w:val="00FE6234"/>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A81DD"/>
  <w15:docId w15:val="{3513457F-6BDA-4185-8E77-9DC60F24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56BB3"/>
    <w:pPr>
      <w:keepNext/>
      <w:numPr>
        <w:numId w:val="5"/>
      </w:numPr>
      <w:tabs>
        <w:tab w:val="clear" w:pos="1844"/>
      </w:tabs>
      <w:spacing w:before="240" w:after="60"/>
      <w:ind w:left="567" w:hanging="567"/>
      <w:jc w:val="both"/>
      <w:outlineLvl w:val="0"/>
    </w:pPr>
    <w:rPr>
      <w:rFonts w:ascii="Calibri" w:eastAsia="Times New Roman" w:hAnsi="Calibri" w:cs="Arial"/>
      <w:b/>
      <w:szCs w:val="32"/>
      <w:lang w:val="cs-CZ" w:eastAsia="cs-CZ"/>
    </w:rPr>
  </w:style>
  <w:style w:type="paragraph" w:styleId="Nadpis2">
    <w:name w:val="heading 2"/>
    <w:basedOn w:val="Nadpis1"/>
    <w:next w:val="Normln"/>
    <w:link w:val="Nadpis2Char"/>
    <w:qFormat/>
    <w:rsid w:val="00056BB3"/>
    <w:pPr>
      <w:keepNext w:val="0"/>
      <w:widowControl w:val="0"/>
      <w:numPr>
        <w:ilvl w:val="1"/>
      </w:numPr>
      <w:outlineLvl w:val="1"/>
    </w:pPr>
    <w:rPr>
      <w:b w:val="0"/>
      <w:bCs/>
      <w:iCs/>
      <w:szCs w:val="28"/>
      <w:lang w:val="en-GB"/>
    </w:rPr>
  </w:style>
  <w:style w:type="paragraph" w:styleId="Nadpis3">
    <w:name w:val="heading 3"/>
    <w:basedOn w:val="Nadpis2"/>
    <w:next w:val="Normln"/>
    <w:link w:val="Nadpis3Char"/>
    <w:qFormat/>
    <w:rsid w:val="00056BB3"/>
    <w:pPr>
      <w:numPr>
        <w:ilvl w:val="2"/>
      </w:numPr>
      <w:tabs>
        <w:tab w:val="clear" w:pos="1134"/>
        <w:tab w:val="left" w:pos="1560"/>
      </w:tabs>
      <w:ind w:left="1560" w:hanging="851"/>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1F3C"/>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1C1F3C"/>
  </w:style>
  <w:style w:type="paragraph" w:styleId="Zpat">
    <w:name w:val="footer"/>
    <w:basedOn w:val="Normln"/>
    <w:link w:val="ZpatChar"/>
    <w:uiPriority w:val="99"/>
    <w:unhideWhenUsed/>
    <w:rsid w:val="001C1F3C"/>
    <w:pPr>
      <w:tabs>
        <w:tab w:val="center" w:pos="4680"/>
        <w:tab w:val="right" w:pos="9360"/>
      </w:tabs>
      <w:spacing w:after="0" w:line="240" w:lineRule="auto"/>
    </w:pPr>
  </w:style>
  <w:style w:type="character" w:customStyle="1" w:styleId="ZpatChar">
    <w:name w:val="Zápatí Char"/>
    <w:basedOn w:val="Standardnpsmoodstavce"/>
    <w:link w:val="Zpat"/>
    <w:uiPriority w:val="99"/>
    <w:rsid w:val="001C1F3C"/>
  </w:style>
  <w:style w:type="paragraph" w:styleId="Odstavecseseznamem">
    <w:name w:val="List Paragraph"/>
    <w:basedOn w:val="Normln"/>
    <w:uiPriority w:val="34"/>
    <w:qFormat/>
    <w:rsid w:val="001D100B"/>
    <w:pPr>
      <w:ind w:left="720"/>
      <w:contextualSpacing/>
    </w:pPr>
  </w:style>
  <w:style w:type="paragraph" w:styleId="Textbubliny">
    <w:name w:val="Balloon Text"/>
    <w:basedOn w:val="Normln"/>
    <w:link w:val="TextbublinyChar"/>
    <w:uiPriority w:val="99"/>
    <w:semiHidden/>
    <w:unhideWhenUsed/>
    <w:rsid w:val="00510F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0F7D"/>
    <w:rPr>
      <w:rFonts w:ascii="Tahoma" w:hAnsi="Tahoma" w:cs="Tahoma"/>
      <w:sz w:val="16"/>
      <w:szCs w:val="16"/>
    </w:rPr>
  </w:style>
  <w:style w:type="table" w:styleId="Mkatabulky">
    <w:name w:val="Table Grid"/>
    <w:basedOn w:val="Normlntabulka"/>
    <w:uiPriority w:val="59"/>
    <w:rsid w:val="001145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72D5E"/>
    <w:rPr>
      <w:sz w:val="16"/>
      <w:szCs w:val="16"/>
    </w:rPr>
  </w:style>
  <w:style w:type="paragraph" w:styleId="Textkomente">
    <w:name w:val="annotation text"/>
    <w:basedOn w:val="Normln"/>
    <w:link w:val="TextkomenteChar"/>
    <w:uiPriority w:val="99"/>
    <w:semiHidden/>
    <w:unhideWhenUsed/>
    <w:rsid w:val="00E72D5E"/>
    <w:pPr>
      <w:spacing w:line="240" w:lineRule="auto"/>
    </w:pPr>
    <w:rPr>
      <w:sz w:val="20"/>
      <w:szCs w:val="20"/>
    </w:rPr>
  </w:style>
  <w:style w:type="character" w:customStyle="1" w:styleId="TextkomenteChar">
    <w:name w:val="Text komentáře Char"/>
    <w:basedOn w:val="Standardnpsmoodstavce"/>
    <w:link w:val="Textkomente"/>
    <w:uiPriority w:val="99"/>
    <w:semiHidden/>
    <w:rsid w:val="00E72D5E"/>
    <w:rPr>
      <w:sz w:val="20"/>
      <w:szCs w:val="20"/>
    </w:rPr>
  </w:style>
  <w:style w:type="paragraph" w:styleId="Pedmtkomente">
    <w:name w:val="annotation subject"/>
    <w:basedOn w:val="Textkomente"/>
    <w:next w:val="Textkomente"/>
    <w:link w:val="PedmtkomenteChar"/>
    <w:uiPriority w:val="99"/>
    <w:unhideWhenUsed/>
    <w:rsid w:val="00E72D5E"/>
    <w:rPr>
      <w:b/>
      <w:bCs/>
    </w:rPr>
  </w:style>
  <w:style w:type="character" w:customStyle="1" w:styleId="PedmtkomenteChar">
    <w:name w:val="Předmět komentáře Char"/>
    <w:basedOn w:val="TextkomenteChar"/>
    <w:link w:val="Pedmtkomente"/>
    <w:uiPriority w:val="99"/>
    <w:rsid w:val="00E72D5E"/>
    <w:rPr>
      <w:b/>
      <w:bCs/>
      <w:sz w:val="20"/>
      <w:szCs w:val="20"/>
    </w:rPr>
  </w:style>
  <w:style w:type="paragraph" w:styleId="Revize">
    <w:name w:val="Revision"/>
    <w:hidden/>
    <w:uiPriority w:val="99"/>
    <w:semiHidden/>
    <w:rsid w:val="000A1094"/>
    <w:pPr>
      <w:spacing w:after="0" w:line="240" w:lineRule="auto"/>
    </w:pPr>
  </w:style>
  <w:style w:type="paragraph" w:styleId="Normlnweb">
    <w:name w:val="Normal (Web)"/>
    <w:basedOn w:val="Normln"/>
    <w:uiPriority w:val="99"/>
    <w:unhideWhenUsed/>
    <w:rsid w:val="003B1F01"/>
    <w:pPr>
      <w:spacing w:before="100" w:beforeAutospacing="1" w:after="100" w:afterAutospacing="1" w:line="240" w:lineRule="auto"/>
    </w:pPr>
    <w:rPr>
      <w:rFonts w:ascii="Times" w:hAnsi="Times" w:cs="Times New Roman"/>
      <w:sz w:val="20"/>
      <w:szCs w:val="20"/>
    </w:rPr>
  </w:style>
  <w:style w:type="paragraph" w:customStyle="1" w:styleId="Nadpis">
    <w:name w:val="Nadpis"/>
    <w:basedOn w:val="Normln"/>
    <w:next w:val="Normln"/>
    <w:qFormat/>
    <w:rsid w:val="008125A3"/>
    <w:pPr>
      <w:widowControl w:val="0"/>
      <w:spacing w:before="240" w:after="60"/>
      <w:jc w:val="center"/>
      <w:outlineLvl w:val="0"/>
    </w:pPr>
    <w:rPr>
      <w:rFonts w:ascii="Calibri" w:eastAsia="Times New Roman" w:hAnsi="Calibri" w:cs="Arial"/>
      <w:b/>
      <w:bCs/>
      <w:kern w:val="28"/>
      <w:szCs w:val="32"/>
      <w:lang w:val="en-GB" w:eastAsia="cs-CZ"/>
    </w:rPr>
  </w:style>
  <w:style w:type="character" w:customStyle="1" w:styleId="Nadpis1Char">
    <w:name w:val="Nadpis 1 Char"/>
    <w:basedOn w:val="Standardnpsmoodstavce"/>
    <w:link w:val="Nadpis1"/>
    <w:rsid w:val="00056BB3"/>
    <w:rPr>
      <w:rFonts w:ascii="Calibri" w:eastAsia="Times New Roman" w:hAnsi="Calibri" w:cs="Arial"/>
      <w:b/>
      <w:szCs w:val="32"/>
      <w:lang w:val="cs-CZ" w:eastAsia="cs-CZ"/>
    </w:rPr>
  </w:style>
  <w:style w:type="character" w:customStyle="1" w:styleId="Nadpis2Char">
    <w:name w:val="Nadpis 2 Char"/>
    <w:basedOn w:val="Standardnpsmoodstavce"/>
    <w:link w:val="Nadpis2"/>
    <w:rsid w:val="00056BB3"/>
    <w:rPr>
      <w:rFonts w:ascii="Calibri" w:eastAsia="Times New Roman" w:hAnsi="Calibri" w:cs="Arial"/>
      <w:bCs/>
      <w:iCs/>
      <w:szCs w:val="28"/>
      <w:lang w:val="en-GB" w:eastAsia="cs-CZ"/>
    </w:rPr>
  </w:style>
  <w:style w:type="character" w:customStyle="1" w:styleId="Nadpis3Char">
    <w:name w:val="Nadpis 3 Char"/>
    <w:basedOn w:val="Standardnpsmoodstavce"/>
    <w:link w:val="Nadpis3"/>
    <w:rsid w:val="00056BB3"/>
    <w:rPr>
      <w:rFonts w:ascii="Calibri" w:eastAsia="Times New Roman" w:hAnsi="Calibri" w:cs="Arial"/>
      <w:iCs/>
      <w:szCs w:val="26"/>
      <w:lang w:val="en-GB" w:eastAsia="cs-CZ"/>
    </w:rPr>
  </w:style>
  <w:style w:type="paragraph" w:customStyle="1" w:styleId="Seznamsodrkamiodsazen">
    <w:name w:val="Seznam s odrážkami odsazený"/>
    <w:basedOn w:val="Seznamsodrkami"/>
    <w:rsid w:val="00CD46A8"/>
    <w:pPr>
      <w:tabs>
        <w:tab w:val="left" w:pos="567"/>
      </w:tabs>
      <w:spacing w:before="60" w:after="60"/>
      <w:ind w:left="720"/>
      <w:contextualSpacing w:val="0"/>
      <w:jc w:val="both"/>
    </w:pPr>
    <w:rPr>
      <w:rFonts w:ascii="Calibri" w:eastAsia="Times New Roman" w:hAnsi="Calibri" w:cs="Times New Roman"/>
      <w:szCs w:val="24"/>
      <w:lang w:val="cs-CZ" w:eastAsia="cs-CZ"/>
    </w:rPr>
  </w:style>
  <w:style w:type="paragraph" w:styleId="Seznamsodrkami">
    <w:name w:val="List Bullet"/>
    <w:basedOn w:val="Normln"/>
    <w:uiPriority w:val="99"/>
    <w:semiHidden/>
    <w:unhideWhenUsed/>
    <w:rsid w:val="00CD46A8"/>
    <w:pPr>
      <w:tabs>
        <w:tab w:val="num" w:pos="644"/>
      </w:tabs>
      <w:ind w:left="567" w:hanging="283"/>
      <w:contextualSpacing/>
    </w:pPr>
  </w:style>
  <w:style w:type="character" w:styleId="Siln">
    <w:name w:val="Strong"/>
    <w:basedOn w:val="Standardnpsmoodstavce"/>
    <w:uiPriority w:val="22"/>
    <w:qFormat/>
    <w:rsid w:val="00521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39556">
      <w:bodyDiv w:val="1"/>
      <w:marLeft w:val="0"/>
      <w:marRight w:val="0"/>
      <w:marTop w:val="0"/>
      <w:marBottom w:val="0"/>
      <w:divBdr>
        <w:top w:val="none" w:sz="0" w:space="0" w:color="auto"/>
        <w:left w:val="none" w:sz="0" w:space="0" w:color="auto"/>
        <w:bottom w:val="none" w:sz="0" w:space="0" w:color="auto"/>
        <w:right w:val="none" w:sz="0" w:space="0" w:color="auto"/>
      </w:divBdr>
      <w:divsChild>
        <w:div w:id="2032606776">
          <w:marLeft w:val="0"/>
          <w:marRight w:val="0"/>
          <w:marTop w:val="0"/>
          <w:marBottom w:val="0"/>
          <w:divBdr>
            <w:top w:val="none" w:sz="0" w:space="0" w:color="auto"/>
            <w:left w:val="none" w:sz="0" w:space="0" w:color="auto"/>
            <w:bottom w:val="none" w:sz="0" w:space="0" w:color="auto"/>
            <w:right w:val="none" w:sz="0" w:space="0" w:color="auto"/>
          </w:divBdr>
          <w:divsChild>
            <w:div w:id="368646073">
              <w:marLeft w:val="0"/>
              <w:marRight w:val="0"/>
              <w:marTop w:val="0"/>
              <w:marBottom w:val="0"/>
              <w:divBdr>
                <w:top w:val="none" w:sz="0" w:space="0" w:color="auto"/>
                <w:left w:val="none" w:sz="0" w:space="0" w:color="auto"/>
                <w:bottom w:val="none" w:sz="0" w:space="0" w:color="auto"/>
                <w:right w:val="none" w:sz="0" w:space="0" w:color="auto"/>
              </w:divBdr>
              <w:divsChild>
                <w:div w:id="1522279634">
                  <w:marLeft w:val="0"/>
                  <w:marRight w:val="0"/>
                  <w:marTop w:val="0"/>
                  <w:marBottom w:val="0"/>
                  <w:divBdr>
                    <w:top w:val="none" w:sz="0" w:space="0" w:color="auto"/>
                    <w:left w:val="none" w:sz="0" w:space="0" w:color="auto"/>
                    <w:bottom w:val="none" w:sz="0" w:space="0" w:color="auto"/>
                    <w:right w:val="none" w:sz="0" w:space="0" w:color="auto"/>
                  </w:divBdr>
                </w:div>
              </w:divsChild>
            </w:div>
            <w:div w:id="645430041">
              <w:marLeft w:val="0"/>
              <w:marRight w:val="0"/>
              <w:marTop w:val="0"/>
              <w:marBottom w:val="0"/>
              <w:divBdr>
                <w:top w:val="none" w:sz="0" w:space="0" w:color="auto"/>
                <w:left w:val="none" w:sz="0" w:space="0" w:color="auto"/>
                <w:bottom w:val="none" w:sz="0" w:space="0" w:color="auto"/>
                <w:right w:val="none" w:sz="0" w:space="0" w:color="auto"/>
              </w:divBdr>
              <w:divsChild>
                <w:div w:id="798299639">
                  <w:marLeft w:val="0"/>
                  <w:marRight w:val="0"/>
                  <w:marTop w:val="0"/>
                  <w:marBottom w:val="0"/>
                  <w:divBdr>
                    <w:top w:val="none" w:sz="0" w:space="0" w:color="auto"/>
                    <w:left w:val="none" w:sz="0" w:space="0" w:color="auto"/>
                    <w:bottom w:val="none" w:sz="0" w:space="0" w:color="auto"/>
                    <w:right w:val="none" w:sz="0" w:space="0" w:color="auto"/>
                  </w:divBdr>
                </w:div>
              </w:divsChild>
            </w:div>
            <w:div w:id="1342511429">
              <w:marLeft w:val="0"/>
              <w:marRight w:val="0"/>
              <w:marTop w:val="0"/>
              <w:marBottom w:val="0"/>
              <w:divBdr>
                <w:top w:val="none" w:sz="0" w:space="0" w:color="auto"/>
                <w:left w:val="none" w:sz="0" w:space="0" w:color="auto"/>
                <w:bottom w:val="none" w:sz="0" w:space="0" w:color="auto"/>
                <w:right w:val="none" w:sz="0" w:space="0" w:color="auto"/>
              </w:divBdr>
              <w:divsChild>
                <w:div w:id="589050168">
                  <w:marLeft w:val="0"/>
                  <w:marRight w:val="0"/>
                  <w:marTop w:val="0"/>
                  <w:marBottom w:val="0"/>
                  <w:divBdr>
                    <w:top w:val="none" w:sz="0" w:space="0" w:color="auto"/>
                    <w:left w:val="none" w:sz="0" w:space="0" w:color="auto"/>
                    <w:bottom w:val="none" w:sz="0" w:space="0" w:color="auto"/>
                    <w:right w:val="none" w:sz="0" w:space="0" w:color="auto"/>
                  </w:divBdr>
                </w:div>
              </w:divsChild>
            </w:div>
            <w:div w:id="247931125">
              <w:marLeft w:val="0"/>
              <w:marRight w:val="0"/>
              <w:marTop w:val="0"/>
              <w:marBottom w:val="0"/>
              <w:divBdr>
                <w:top w:val="none" w:sz="0" w:space="0" w:color="auto"/>
                <w:left w:val="none" w:sz="0" w:space="0" w:color="auto"/>
                <w:bottom w:val="none" w:sz="0" w:space="0" w:color="auto"/>
                <w:right w:val="none" w:sz="0" w:space="0" w:color="auto"/>
              </w:divBdr>
              <w:divsChild>
                <w:div w:id="72094938">
                  <w:marLeft w:val="0"/>
                  <w:marRight w:val="0"/>
                  <w:marTop w:val="0"/>
                  <w:marBottom w:val="0"/>
                  <w:divBdr>
                    <w:top w:val="none" w:sz="0" w:space="0" w:color="auto"/>
                    <w:left w:val="none" w:sz="0" w:space="0" w:color="auto"/>
                    <w:bottom w:val="none" w:sz="0" w:space="0" w:color="auto"/>
                    <w:right w:val="none" w:sz="0" w:space="0" w:color="auto"/>
                  </w:divBdr>
                </w:div>
              </w:divsChild>
            </w:div>
            <w:div w:id="741678514">
              <w:marLeft w:val="0"/>
              <w:marRight w:val="0"/>
              <w:marTop w:val="0"/>
              <w:marBottom w:val="0"/>
              <w:divBdr>
                <w:top w:val="none" w:sz="0" w:space="0" w:color="auto"/>
                <w:left w:val="none" w:sz="0" w:space="0" w:color="auto"/>
                <w:bottom w:val="none" w:sz="0" w:space="0" w:color="auto"/>
                <w:right w:val="none" w:sz="0" w:space="0" w:color="auto"/>
              </w:divBdr>
              <w:divsChild>
                <w:div w:id="1753233603">
                  <w:marLeft w:val="0"/>
                  <w:marRight w:val="0"/>
                  <w:marTop w:val="0"/>
                  <w:marBottom w:val="0"/>
                  <w:divBdr>
                    <w:top w:val="none" w:sz="0" w:space="0" w:color="auto"/>
                    <w:left w:val="none" w:sz="0" w:space="0" w:color="auto"/>
                    <w:bottom w:val="none" w:sz="0" w:space="0" w:color="auto"/>
                    <w:right w:val="none" w:sz="0" w:space="0" w:color="auto"/>
                  </w:divBdr>
                </w:div>
              </w:divsChild>
            </w:div>
            <w:div w:id="1512180434">
              <w:marLeft w:val="0"/>
              <w:marRight w:val="0"/>
              <w:marTop w:val="0"/>
              <w:marBottom w:val="0"/>
              <w:divBdr>
                <w:top w:val="none" w:sz="0" w:space="0" w:color="auto"/>
                <w:left w:val="none" w:sz="0" w:space="0" w:color="auto"/>
                <w:bottom w:val="none" w:sz="0" w:space="0" w:color="auto"/>
                <w:right w:val="none" w:sz="0" w:space="0" w:color="auto"/>
              </w:divBdr>
              <w:divsChild>
                <w:div w:id="1334725116">
                  <w:marLeft w:val="0"/>
                  <w:marRight w:val="0"/>
                  <w:marTop w:val="0"/>
                  <w:marBottom w:val="0"/>
                  <w:divBdr>
                    <w:top w:val="none" w:sz="0" w:space="0" w:color="auto"/>
                    <w:left w:val="none" w:sz="0" w:space="0" w:color="auto"/>
                    <w:bottom w:val="none" w:sz="0" w:space="0" w:color="auto"/>
                    <w:right w:val="none" w:sz="0" w:space="0" w:color="auto"/>
                  </w:divBdr>
                </w:div>
              </w:divsChild>
            </w:div>
            <w:div w:id="1786776063">
              <w:marLeft w:val="0"/>
              <w:marRight w:val="0"/>
              <w:marTop w:val="0"/>
              <w:marBottom w:val="0"/>
              <w:divBdr>
                <w:top w:val="none" w:sz="0" w:space="0" w:color="auto"/>
                <w:left w:val="none" w:sz="0" w:space="0" w:color="auto"/>
                <w:bottom w:val="none" w:sz="0" w:space="0" w:color="auto"/>
                <w:right w:val="none" w:sz="0" w:space="0" w:color="auto"/>
              </w:divBdr>
              <w:divsChild>
                <w:div w:id="6638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174F-E814-42C6-AC4D-6F2151E2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2047</Words>
  <Characters>12084</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University of California</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Gates, Chris</dc:creator>
  <cp:lastModifiedBy>Toman Radek</cp:lastModifiedBy>
  <cp:revision>4</cp:revision>
  <cp:lastPrinted>2018-05-11T13:08:00Z</cp:lastPrinted>
  <dcterms:created xsi:type="dcterms:W3CDTF">2018-05-25T12:15:00Z</dcterms:created>
  <dcterms:modified xsi:type="dcterms:W3CDTF">2018-05-25T12:23:00Z</dcterms:modified>
</cp:coreProperties>
</file>