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C53" w:rsidRPr="008A6C53" w:rsidRDefault="008A6C53" w:rsidP="008A6C53">
      <w:pPr>
        <w:spacing w:after="0" w:line="240" w:lineRule="auto"/>
        <w:jc w:val="center"/>
        <w:rPr>
          <w:rFonts w:eastAsia="ヒラギノ角ゴ Pro W3" w:cs="Times New Roman"/>
          <w:b/>
          <w:color w:val="000000"/>
          <w:sz w:val="28"/>
          <w:szCs w:val="28"/>
        </w:rPr>
      </w:pPr>
      <w:r w:rsidRPr="008A6C53">
        <w:rPr>
          <w:rFonts w:eastAsia="ヒラギノ角ゴ Pro W3" w:cs="Times New Roman"/>
          <w:b/>
          <w:color w:val="000000"/>
          <w:sz w:val="28"/>
          <w:szCs w:val="28"/>
        </w:rPr>
        <w:t>Smlouva o sdružených službách dodávky elektřiny pro hladinu VN a VVN</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sz w:val="18"/>
          <w:szCs w:val="18"/>
        </w:rPr>
      </w:pPr>
      <w:r w:rsidRPr="008A6C53">
        <w:rPr>
          <w:rFonts w:ascii="Calibri" w:eastAsia="ヒラギノ角ゴ Pro W3" w:hAnsi="Calibri" w:cs="Times New Roman"/>
          <w:sz w:val="18"/>
          <w:szCs w:val="18"/>
        </w:rPr>
        <w:t xml:space="preserve">uzavřená dle </w:t>
      </w:r>
      <w:proofErr w:type="spellStart"/>
      <w:r w:rsidRPr="008A6C53">
        <w:rPr>
          <w:rFonts w:ascii="Calibri" w:eastAsia="ヒラギノ角ゴ Pro W3" w:hAnsi="Calibri" w:cs="Times New Roman"/>
          <w:sz w:val="18"/>
          <w:szCs w:val="18"/>
        </w:rPr>
        <w:t>ust</w:t>
      </w:r>
      <w:proofErr w:type="spellEnd"/>
      <w:r w:rsidRPr="008A6C53">
        <w:rPr>
          <w:rFonts w:ascii="Calibri" w:eastAsia="ヒラギノ角ゴ Pro W3" w:hAnsi="Calibri" w:cs="Times New Roman"/>
          <w:sz w:val="18"/>
          <w:szCs w:val="18"/>
        </w:rPr>
        <w:t xml:space="preserve">. § 50 odst. 2 zákona č. 458/2000 Sb., energetického zákona a </w:t>
      </w:r>
      <w:proofErr w:type="spellStart"/>
      <w:r w:rsidRPr="008A6C53">
        <w:rPr>
          <w:rFonts w:ascii="Calibri" w:eastAsia="ヒラギノ角ゴ Pro W3" w:hAnsi="Calibri" w:cs="Times New Roman"/>
          <w:sz w:val="18"/>
          <w:szCs w:val="18"/>
        </w:rPr>
        <w:t>ust</w:t>
      </w:r>
      <w:proofErr w:type="spellEnd"/>
      <w:r w:rsidRPr="008A6C53">
        <w:rPr>
          <w:rFonts w:ascii="Calibri" w:eastAsia="ヒラギノ角ゴ Pro W3" w:hAnsi="Calibri" w:cs="Times New Roman"/>
          <w:sz w:val="18"/>
          <w:szCs w:val="18"/>
        </w:rPr>
        <w:t>. § 1746 odst. 2 zákona č. 89/2012 Sb., občanského zákoníku, v platném znění</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 xml:space="preserve">ID: </w:t>
      </w:r>
      <w:r w:rsidRPr="008A6C53">
        <w:rPr>
          <w:rFonts w:ascii="Calibri" w:eastAsia="ヒラギノ角ゴ Pro W3" w:hAnsi="Calibri" w:cs="Times New Roman"/>
        </w:rPr>
        <w:tab/>
      </w:r>
      <w:r w:rsidRPr="008A6C53">
        <w:rPr>
          <w:rFonts w:ascii="Calibri" w:eastAsia="ヒラギノ角ゴ Pro W3" w:hAnsi="Calibri" w:cs="Times New Roman"/>
        </w:rPr>
        <w:tab/>
        <w:t>PXE – Olomoucký kraj 2017</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 xml:space="preserve">Obchodník: </w:t>
      </w:r>
      <w:r w:rsidRPr="008A6C53">
        <w:rPr>
          <w:rFonts w:ascii="Calibri" w:eastAsia="ヒラギノ角ゴ Pro W3" w:hAnsi="Calibri" w:cs="Times New Roman"/>
        </w:rPr>
        <w:tab/>
      </w:r>
      <w:proofErr w:type="spellStart"/>
      <w:r w:rsidRPr="008A6C53">
        <w:rPr>
          <w:rFonts w:ascii="Calibri" w:eastAsia="ヒラギノ角ゴ Pro W3" w:hAnsi="Calibri" w:cs="Times New Roman"/>
          <w:b/>
        </w:rPr>
        <w:t>Amper</w:t>
      </w:r>
      <w:proofErr w:type="spellEnd"/>
      <w:r w:rsidRPr="008A6C53">
        <w:rPr>
          <w:rFonts w:ascii="Calibri" w:eastAsia="ヒラギノ角ゴ Pro W3" w:hAnsi="Calibri" w:cs="Times New Roman"/>
          <w:b/>
        </w:rPr>
        <w:t xml:space="preserve"> Market, a.s.</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se sídlem: Antala Staška 1076/33a, 140 00 Praha 4</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IČ: 241 28 376</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 xml:space="preserve">DIČ: CZ 24128376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eastAsia="ヒラギノ角ゴ Pro W3" w:hAnsi="Calibri" w:cs="Times New Roman"/>
        </w:rPr>
      </w:pPr>
      <w:r w:rsidRPr="008A6C53">
        <w:rPr>
          <w:rFonts w:ascii="Calibri" w:eastAsia="ヒラギノ角ゴ Pro W3" w:hAnsi="Calibri" w:cs="Times New Roman"/>
        </w:rPr>
        <w:t xml:space="preserve">zapsaná v obch. </w:t>
      </w:r>
      <w:proofErr w:type="gramStart"/>
      <w:r w:rsidRPr="008A6C53">
        <w:rPr>
          <w:rFonts w:ascii="Calibri" w:eastAsia="ヒラギノ角ゴ Pro W3" w:hAnsi="Calibri" w:cs="Times New Roman"/>
        </w:rPr>
        <w:t>rejstříku</w:t>
      </w:r>
      <w:proofErr w:type="gramEnd"/>
      <w:r w:rsidRPr="008A6C53">
        <w:rPr>
          <w:rFonts w:ascii="Calibri" w:eastAsia="ヒラギノ角ゴ Pro W3" w:hAnsi="Calibri" w:cs="Times New Roman"/>
        </w:rPr>
        <w:t xml:space="preserve"> vedeném Městským soudem v Praze, oddíl B vložka 17267</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eastAsia="ヒラギノ角ゴ Pro W3" w:cs="Times New Roman"/>
        </w:rPr>
      </w:pPr>
      <w:r w:rsidRPr="008A6C53">
        <w:rPr>
          <w:rFonts w:eastAsia="ヒラギノ角ゴ Pro W3" w:cs="Times New Roman"/>
        </w:rPr>
        <w:t xml:space="preserve">Zastoupená </w:t>
      </w:r>
      <w:r w:rsidRPr="008A6C53">
        <w:rPr>
          <w:rFonts w:eastAsia="ヒラギノ角ゴ Pro W3" w:cs="Times New Roman"/>
        </w:rPr>
        <w:tab/>
        <w:t xml:space="preserve">Ing. Janem </w:t>
      </w:r>
      <w:proofErr w:type="spellStart"/>
      <w:r w:rsidRPr="008A6C53">
        <w:rPr>
          <w:rFonts w:eastAsia="ヒラギノ角ゴ Pro W3" w:cs="Times New Roman"/>
        </w:rPr>
        <w:t>Palaščákem</w:t>
      </w:r>
      <w:proofErr w:type="spellEnd"/>
      <w:r w:rsidRPr="008A6C53">
        <w:rPr>
          <w:rFonts w:eastAsia="ヒラギノ角ゴ Pro W3" w:cs="Times New Roman"/>
        </w:rPr>
        <w:t xml:space="preserve">, předsedou představenstva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eastAsia="ヒラギノ角ゴ Pro W3" w:hAnsi="Calibri" w:cs="Times New Roman"/>
        </w:rPr>
      </w:pPr>
      <w:r w:rsidRPr="008A6C53">
        <w:rPr>
          <w:rFonts w:ascii="Calibri" w:eastAsia="ヒラギノ角ゴ Pro W3" w:hAnsi="Calibri" w:cs="Times New Roman"/>
        </w:rPr>
        <w:t xml:space="preserve">Číslo účtu: uvedené vždy na příslušných daňových dokladech (faktura, záloh. </w:t>
      </w:r>
      <w:proofErr w:type="gramStart"/>
      <w:r w:rsidRPr="008A6C53">
        <w:rPr>
          <w:rFonts w:ascii="Calibri" w:eastAsia="ヒラギノ角ゴ Pro W3" w:hAnsi="Calibri" w:cs="Times New Roman"/>
        </w:rPr>
        <w:t>kalendář</w:t>
      </w:r>
      <w:proofErr w:type="gramEnd"/>
      <w:r w:rsidRPr="008A6C53">
        <w:rPr>
          <w:rFonts w:ascii="Calibri" w:eastAsia="ヒラギノ角ゴ Pro W3" w:hAnsi="Calibri" w:cs="Times New Roman"/>
        </w:rPr>
        <w:t>)</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eastAsia="ヒラギノ角ゴ Pro W3" w:hAnsi="Calibri" w:cs="Times New Roman"/>
        </w:rPr>
      </w:pPr>
      <w:r w:rsidRPr="008A6C53">
        <w:rPr>
          <w:rFonts w:ascii="Calibri" w:eastAsia="ヒラギノ角ゴ Pro W3" w:hAnsi="Calibri" w:cs="Times New Roman"/>
        </w:rPr>
        <w:t>Číslo licence: 141118584</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eastAsia="ヒラギノ角ゴ Pro W3" w:hAnsi="Calibri" w:cs="Times New Roman"/>
        </w:rPr>
      </w:pPr>
      <w:r w:rsidRPr="008A6C53">
        <w:rPr>
          <w:rFonts w:ascii="Calibri" w:eastAsia="ヒラギノ角ゴ Pro W3" w:hAnsi="Calibri" w:cs="Times New Roman"/>
        </w:rPr>
        <w:t xml:space="preserve">Zákaznická linka: 234 701 400, e-mail: </w:t>
      </w:r>
      <w:hyperlink r:id="rId5" w:history="1">
        <w:r w:rsidRPr="008A6C53">
          <w:rPr>
            <w:rFonts w:ascii="Calibri" w:eastAsia="ヒラギノ角ゴ Pro W3" w:hAnsi="Calibri" w:cs="Times New Roman"/>
          </w:rPr>
          <w:t>info@ampermarket.cz</w:t>
        </w:r>
      </w:hyperlink>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eastAsia="ヒラギノ角ゴ Pro W3" w:hAnsi="Calibri" w:cs="Times New Roman"/>
        </w:rPr>
      </w:pPr>
      <w:r w:rsidRPr="008A6C53">
        <w:rPr>
          <w:rFonts w:ascii="Calibri" w:eastAsia="ヒラギノ角ゴ Pro W3" w:hAnsi="Calibri" w:cs="Times New Roman"/>
        </w:rPr>
        <w:t xml:space="preserve">Fakturační oddělení: 234 701 417, e-mail: </w:t>
      </w:r>
      <w:hyperlink r:id="rId6" w:history="1">
        <w:r w:rsidRPr="008A6C53">
          <w:rPr>
            <w:rFonts w:ascii="Calibri" w:eastAsia="ヒラギノ角ゴ Pro W3" w:hAnsi="Calibri" w:cs="Times New Roman"/>
          </w:rPr>
          <w:t>fakturace@ampermarket.cz</w:t>
        </w:r>
      </w:hyperlink>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eastAsia="ヒラギノ角ゴ Pro W3" w:hAnsi="Calibri" w:cs="Times New Roman"/>
        </w:rPr>
      </w:pPr>
      <w:r w:rsidRPr="008A6C53">
        <w:rPr>
          <w:rFonts w:ascii="Calibri" w:eastAsia="ヒラギノ角ゴ Pro W3" w:hAnsi="Calibri" w:cs="Times New Roman"/>
        </w:rPr>
        <w:t>(dále jen jako „obchodník“)</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b/>
        </w:rPr>
      </w:pPr>
      <w:r w:rsidRPr="008A6C53">
        <w:rPr>
          <w:rFonts w:ascii="Calibri" w:eastAsia="ヒラギノ角ゴ Pro W3" w:hAnsi="Calibri" w:cs="Times New Roman"/>
        </w:rPr>
        <w:t>Zákazník:</w:t>
      </w:r>
      <w:r w:rsidRPr="008A6C53">
        <w:rPr>
          <w:rFonts w:ascii="Calibri" w:eastAsia="ヒラギノ角ゴ Pro W3" w:hAnsi="Calibri" w:cs="Times New Roman"/>
        </w:rPr>
        <w:tab/>
      </w:r>
      <w:r w:rsidRPr="008A6C53">
        <w:rPr>
          <w:rFonts w:ascii="Calibri" w:eastAsia="ヒラギノ角ゴ Pro W3" w:hAnsi="Calibri" w:cs="Times New Roman"/>
          <w:b/>
          <w:noProof/>
        </w:rPr>
        <w:t>Střední škola polytechnická, Olomouc, Rooseveltova 79</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 xml:space="preserve">se sídlem: </w:t>
      </w:r>
      <w:r w:rsidRPr="008A6C53">
        <w:rPr>
          <w:rFonts w:ascii="Calibri" w:eastAsia="ヒラギノ角ゴ Pro W3" w:hAnsi="Calibri" w:cs="Times New Roman"/>
          <w:noProof/>
        </w:rPr>
        <w:t>Rooseveltova 472, 77900 Olomouc</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 xml:space="preserve">IČ: </w:t>
      </w:r>
      <w:r w:rsidRPr="008A6C53">
        <w:rPr>
          <w:rFonts w:ascii="Calibri" w:eastAsia="ヒラギノ角ゴ Pro W3" w:hAnsi="Calibri" w:cs="Times New Roman"/>
          <w:noProof/>
        </w:rPr>
        <w:t>13643606</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 xml:space="preserve">DIČ: </w:t>
      </w:r>
      <w:r w:rsidRPr="008A6C53">
        <w:rPr>
          <w:rFonts w:ascii="Calibri" w:eastAsia="ヒラギノ角ゴ Pro W3" w:hAnsi="Calibri" w:cs="Times New Roman"/>
          <w:noProof/>
        </w:rPr>
        <w:t>CZ13643606</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 xml:space="preserve">zastoupený: </w:t>
      </w:r>
      <w:r w:rsidRPr="008A6C53">
        <w:rPr>
          <w:rFonts w:ascii="Calibri" w:eastAsia="ヒラギノ角ゴ Pro W3" w:hAnsi="Calibri" w:cs="Times New Roman"/>
          <w:noProof/>
        </w:rPr>
        <w:t>Ing. Aleš Jurečka</w:t>
      </w:r>
      <w:r w:rsidRPr="008A6C53">
        <w:rPr>
          <w:rFonts w:ascii="Calibri" w:eastAsia="ヒラギノ角ゴ Pro W3" w:hAnsi="Calibri" w:cs="Times New Roman"/>
        </w:rPr>
        <w:t xml:space="preserve">, </w:t>
      </w:r>
      <w:r w:rsidRPr="008A6C53">
        <w:rPr>
          <w:rFonts w:ascii="Calibri" w:eastAsia="ヒラギノ角ゴ Pro W3" w:hAnsi="Calibri" w:cs="Times New Roman"/>
          <w:noProof/>
        </w:rPr>
        <w:t>ředitel</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 xml:space="preserve">Bankovní spojení: </w:t>
      </w:r>
      <w:r w:rsidRPr="008A6C53">
        <w:rPr>
          <w:rFonts w:ascii="Calibri" w:eastAsia="ヒラギノ角ゴ Pro W3" w:hAnsi="Calibri" w:cs="Times New Roman"/>
          <w:noProof/>
        </w:rPr>
        <w:t>Komerční banka, a.s.</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 xml:space="preserve">Číslo účtu: </w:t>
      </w:r>
      <w:r w:rsidRPr="008A6C53">
        <w:rPr>
          <w:rFonts w:ascii="Calibri" w:eastAsia="ヒラギノ角ゴ Pro W3" w:hAnsi="Calibri" w:cs="Times New Roman"/>
          <w:noProof/>
        </w:rPr>
        <w:t>36238-811</w:t>
      </w:r>
      <w:r w:rsidRPr="008A6C53">
        <w:rPr>
          <w:rFonts w:ascii="Calibri" w:eastAsia="ヒラギノ角ゴ Pro W3" w:hAnsi="Calibri" w:cs="Times New Roman"/>
        </w:rPr>
        <w:t>/</w:t>
      </w:r>
      <w:r w:rsidRPr="008A6C53">
        <w:rPr>
          <w:rFonts w:ascii="Calibri" w:eastAsia="ヒラギノ角ゴ Pro W3" w:hAnsi="Calibri" w:cs="Times New Roman"/>
          <w:noProof/>
        </w:rPr>
        <w:t>0100</w:t>
      </w:r>
    </w:p>
    <w:p w:rsidR="008A6C53" w:rsidRPr="008A6C53" w:rsidRDefault="008A6C53" w:rsidP="008A6C53">
      <w:pPr>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r>
    </w:p>
    <w:p w:rsidR="008A6C53" w:rsidRPr="008A6C53" w:rsidRDefault="008A6C53" w:rsidP="008A6C53">
      <w:pPr>
        <w:spacing w:after="0" w:line="240" w:lineRule="auto"/>
        <w:ind w:left="720" w:firstLine="720"/>
        <w:jc w:val="both"/>
        <w:rPr>
          <w:rFonts w:ascii="Calibri" w:eastAsia="ヒラギノ角ゴ Pro W3" w:hAnsi="Calibri" w:cs="Times New Roman"/>
        </w:rPr>
      </w:pPr>
      <w:r w:rsidRPr="008A6C53">
        <w:rPr>
          <w:rFonts w:ascii="Calibri" w:eastAsia="ヒラギノ角ゴ Pro W3" w:hAnsi="Calibri" w:cs="Times New Roman"/>
        </w:rPr>
        <w:t xml:space="preserve">Kontaktní osoba: </w:t>
      </w:r>
      <w:r w:rsidRPr="008A6C53">
        <w:rPr>
          <w:rFonts w:ascii="Calibri" w:eastAsia="ヒラギノ角ゴ Pro W3" w:hAnsi="Calibri" w:cs="Times New Roman"/>
          <w:noProof/>
        </w:rPr>
        <w:t>Ing. Aleš Jurečka</w:t>
      </w:r>
    </w:p>
    <w:p w:rsidR="008A6C53" w:rsidRPr="008A6C53" w:rsidRDefault="008A6C53" w:rsidP="008A6C53">
      <w:pPr>
        <w:spacing w:after="0" w:line="240" w:lineRule="auto"/>
        <w:ind w:left="720" w:firstLine="720"/>
        <w:jc w:val="both"/>
        <w:rPr>
          <w:rFonts w:ascii="Calibri" w:eastAsia="ヒラギノ角ゴ Pro W3" w:hAnsi="Calibri" w:cs="Times New Roman"/>
        </w:rPr>
      </w:pPr>
      <w:r w:rsidRPr="008A6C53">
        <w:rPr>
          <w:rFonts w:ascii="Calibri" w:eastAsia="ヒラギノ角ゴ Pro W3" w:hAnsi="Calibri" w:cs="Times New Roman"/>
        </w:rPr>
        <w:t xml:space="preserve">tel.: </w:t>
      </w:r>
      <w:r w:rsidRPr="008A6C53">
        <w:rPr>
          <w:rFonts w:ascii="Calibri" w:eastAsia="ヒラギノ角ゴ Pro W3" w:hAnsi="Calibri" w:cs="Times New Roman"/>
          <w:noProof/>
        </w:rPr>
        <w:t>585724209</w:t>
      </w:r>
    </w:p>
    <w:p w:rsidR="008A6C53" w:rsidRPr="008A6C53" w:rsidRDefault="008A6C53" w:rsidP="008A6C53">
      <w:pPr>
        <w:spacing w:after="0" w:line="240" w:lineRule="auto"/>
        <w:ind w:left="720" w:firstLine="720"/>
        <w:jc w:val="both"/>
        <w:rPr>
          <w:rFonts w:ascii="Calibri" w:eastAsia="ヒラギノ角ゴ Pro W3" w:hAnsi="Calibri" w:cs="Times New Roman"/>
        </w:rPr>
      </w:pPr>
      <w:r w:rsidRPr="008A6C53">
        <w:rPr>
          <w:rFonts w:ascii="Calibri" w:eastAsia="ヒラギノ角ゴ Pro W3" w:hAnsi="Calibri" w:cs="Times New Roman"/>
        </w:rPr>
        <w:t xml:space="preserve">e-mail: </w:t>
      </w:r>
      <w:r w:rsidRPr="008A6C53">
        <w:rPr>
          <w:rFonts w:ascii="Calibri" w:eastAsia="ヒラギノ角ゴ Pro W3" w:hAnsi="Calibri" w:cs="Times New Roman"/>
          <w:noProof/>
        </w:rPr>
        <w:t>ajurecka@ssprool.cz</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Times New Roman" w:hAnsi="Calibri" w:cs="Times New Roman"/>
          <w:lang w:eastAsia="cs-CZ"/>
        </w:rPr>
      </w:pPr>
      <w:r w:rsidRPr="008A6C53">
        <w:rPr>
          <w:rFonts w:ascii="Calibri" w:eastAsia="Times New Roman" w:hAnsi="Calibri" w:cs="Times New Roman"/>
          <w:lang w:eastAsia="cs-CZ"/>
        </w:rPr>
        <w:tab/>
      </w:r>
      <w:r w:rsidRPr="008A6C53">
        <w:rPr>
          <w:rFonts w:ascii="Calibri" w:eastAsia="Times New Roman" w:hAnsi="Calibri" w:cs="Times New Roman"/>
          <w:lang w:eastAsia="cs-CZ"/>
        </w:rPr>
        <w:tab/>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Times New Roman" w:hAnsi="Calibri" w:cs="Times New Roman"/>
          <w:lang w:eastAsia="cs-CZ"/>
        </w:rPr>
        <w:tab/>
      </w:r>
      <w:r w:rsidRPr="008A6C53">
        <w:rPr>
          <w:rFonts w:ascii="Calibri" w:eastAsia="Times New Roman" w:hAnsi="Calibri" w:cs="Times New Roman"/>
          <w:lang w:eastAsia="cs-CZ"/>
        </w:rPr>
        <w:tab/>
      </w:r>
      <w:r w:rsidRPr="008A6C53">
        <w:rPr>
          <w:rFonts w:ascii="Calibri" w:eastAsia="ヒラギノ角ゴ Pro W3" w:hAnsi="Calibri" w:cs="Times New Roman"/>
        </w:rPr>
        <w:t>(dále jen jako „zákazník“)</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r>
      <w:r w:rsidRPr="008A6C53">
        <w:rPr>
          <w:rFonts w:ascii="Calibri" w:eastAsia="ヒラギノ角ゴ Pro W3" w:hAnsi="Calibri" w:cs="Times New Roman"/>
        </w:rPr>
        <w:tab/>
        <w:t>(společně jako „smluvní strany“)</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Uzavírají níže uvedeného dne, měsíce a roku smlouvu o sdružených službách dodávky elektřiny následujícího znění:</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lastRenderedPageBreak/>
        <w:t>I.</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Předmět smlouvy</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Obchodník se zavazuje poskytnout zákazníkovi sdružené služby dodávky elektřiny, tzn. dodávat sjednané množství silové elektřiny zákazníkovi v odběrném místě, jakož i zajistit pro zákazníka distribuci elektřiny a související služby. Obchodník se dále zavazuje převzít odpovědnost za odchylku v daném odběrném místě. Zákazník tak může odebrat i větší nebo menší množství elektřiny, než jaké je uvedeno ve smlouvě, a obchodník vůči němu nebude za tuto odchylku uplatňovat žádné sankce.  </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Zákazník se zavazuje zaplatit obchodníkovi řádně a včas za skutečně odebrané množství elektřiny, distribuci elektřiny a související služby dohodnutou cenu.</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Práva a povinnosti smluvních stran jsou blíže specifikovány v Obchodních podmínkách společnosti </w:t>
      </w:r>
      <w:proofErr w:type="spellStart"/>
      <w:r w:rsidRPr="008A6C53">
        <w:rPr>
          <w:rFonts w:ascii="Calibri" w:eastAsia="ヒラギノ角ゴ Pro W3" w:hAnsi="Calibri" w:cs="Times New Roman"/>
          <w:lang w:eastAsia="cs-CZ"/>
        </w:rPr>
        <w:t>Amper</w:t>
      </w:r>
      <w:proofErr w:type="spellEnd"/>
      <w:r w:rsidRPr="008A6C53">
        <w:rPr>
          <w:rFonts w:ascii="Calibri" w:eastAsia="ヒラギノ角ゴ Pro W3" w:hAnsi="Calibri" w:cs="Times New Roman"/>
          <w:lang w:eastAsia="cs-CZ"/>
        </w:rPr>
        <w:t xml:space="preserve"> Market, a.s., ze dne </w:t>
      </w:r>
      <w:proofErr w:type="gramStart"/>
      <w:r w:rsidRPr="008A6C53">
        <w:rPr>
          <w:rFonts w:ascii="Calibri" w:eastAsia="ヒラギノ角ゴ Pro W3" w:hAnsi="Calibri" w:cs="Times New Roman"/>
          <w:lang w:eastAsia="cs-CZ"/>
        </w:rPr>
        <w:t>29.10.2012</w:t>
      </w:r>
      <w:proofErr w:type="gramEnd"/>
      <w:r w:rsidRPr="008A6C53">
        <w:rPr>
          <w:rFonts w:ascii="Calibri" w:eastAsia="ヒラギノ角ゴ Pro W3" w:hAnsi="Calibri" w:cs="Times New Roman"/>
          <w:lang w:eastAsia="cs-CZ"/>
        </w:rPr>
        <w:t>, které jsou přílohou č. 1 této smlouvy a spolu se smlouvou tvoří nedílný celek (dále jen Obchodní podmínky obchodníka“).</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II.</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Specifikace odběrného místa</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Odběrné místo (případně více odběrných míst) zákazníka je specifikováno v samostatné příloze č. 2 této smlouvy (dále společně jen jako „odběrné místo‘‘).</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Zákazník prohlašuje, že </w:t>
      </w:r>
      <w:r w:rsidRPr="008A6C53">
        <w:rPr>
          <w:rFonts w:ascii="Calibri" w:eastAsia="ヒラギノ角ゴ Pro W3" w:hAnsi="Calibri" w:cs="Times New Roman"/>
          <w:szCs w:val="20"/>
          <w:lang w:eastAsia="cs-CZ"/>
        </w:rPr>
        <w:t>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r w:rsidRPr="008A6C53">
        <w:rPr>
          <w:rFonts w:ascii="Calibri" w:eastAsia="ヒラギノ角ゴ Pro W3" w:hAnsi="Calibri" w:cs="Times New Roman"/>
          <w:lang w:eastAsia="cs-CZ"/>
        </w:rPr>
        <w:t>.</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Předávací místo je místem, ve kterém se uskutečňuje předání a odběr dodávky elektřiny, a které je v přípojkové nebo rozpínací skříni, na vývodu za transformační stanice či svodu z venkovního vedení vysokého napětí, ze kterého je připojeno odběrné místo specifikované v prvním odstavci tohoto článku.</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Times New Roman" w:hAnsi="Calibri" w:cs="Helvetica"/>
          <w:lang w:eastAsia="cs-CZ"/>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 a ostatní </w:t>
      </w:r>
      <w:proofErr w:type="gramStart"/>
      <w:r w:rsidRPr="008A6C53">
        <w:rPr>
          <w:rFonts w:ascii="Calibri" w:eastAsia="Times New Roman" w:hAnsi="Calibri" w:cs="Helvetica"/>
          <w:lang w:eastAsia="cs-CZ"/>
        </w:rPr>
        <w:t>podmínky  dle</w:t>
      </w:r>
      <w:proofErr w:type="gramEnd"/>
      <w:r w:rsidRPr="008A6C53">
        <w:rPr>
          <w:rFonts w:ascii="Calibri" w:eastAsia="Times New Roman" w:hAnsi="Calibri" w:cs="Helvetica"/>
          <w:lang w:eastAsia="cs-CZ"/>
        </w:rPr>
        <w:t xml:space="preserve"> této smlouvy a neprodleně po oznámení o zřízení nového odběrného místa zahájit dodávku elektřiny.</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III.</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Časová specifikace dodávek elektřiny</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Požadovaný termín zahájení dodávky: 01.01.2017 00:00hod.</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ab/>
        <w:t xml:space="preserve">Obchodník neodpovídá za splnění požadovaného termínu zahájení dodávky elektřiny v případech, kdy dodávku elektřiny nebylo možné v tomto termínu zahájit z důvodů na straně zákazníka, jiného dodavatele elektřiny, nebo provozovatele distribuční soustavy. </w:t>
      </w:r>
    </w:p>
    <w:p w:rsidR="008A6C53" w:rsidRPr="008A6C53" w:rsidRDefault="008A6C53" w:rsidP="008A6C53">
      <w:pPr>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lastRenderedPageBreak/>
        <w:t xml:space="preserve">Sjednané množství elektřiny na období dodávky:  </w:t>
      </w:r>
      <w:r w:rsidRPr="008A6C53">
        <w:rPr>
          <w:rFonts w:ascii="Calibri" w:eastAsia="ヒラギノ角ゴ Pro W3" w:hAnsi="Calibri" w:cs="Times New Roman"/>
          <w:noProof/>
          <w:lang w:eastAsia="cs-CZ"/>
        </w:rPr>
        <w:t>488</w:t>
      </w:r>
      <w:r w:rsidRPr="008A6C53">
        <w:rPr>
          <w:rFonts w:ascii="Calibri" w:eastAsia="ヒラギノ角ゴ Pro W3" w:hAnsi="Calibri" w:cs="Times New Roman"/>
          <w:lang w:eastAsia="cs-CZ"/>
        </w:rPr>
        <w:t xml:space="preserve"> </w:t>
      </w:r>
      <w:proofErr w:type="spellStart"/>
      <w:r w:rsidRPr="008A6C53">
        <w:rPr>
          <w:rFonts w:ascii="Calibri" w:eastAsia="ヒラギノ角ゴ Pro W3" w:hAnsi="Calibri" w:cs="Times New Roman"/>
          <w:lang w:eastAsia="cs-CZ"/>
        </w:rPr>
        <w:t>MWh</w:t>
      </w:r>
      <w:proofErr w:type="spellEnd"/>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ab/>
        <w:t>Rozdělení sjednaného množství na jednotlivé kalendářní měsíce: viz příloha č. 2</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Měsíční rezervovaná kapacita – rozdělení na jednotlivé kalendářní měsíce: viz příloha </w:t>
      </w:r>
      <w:proofErr w:type="gramStart"/>
      <w:r w:rsidRPr="008A6C53">
        <w:rPr>
          <w:rFonts w:ascii="Calibri" w:eastAsia="ヒラギノ角ゴ Pro W3" w:hAnsi="Calibri" w:cs="Times New Roman"/>
          <w:lang w:eastAsia="cs-CZ"/>
        </w:rPr>
        <w:t>č.2</w:t>
      </w:r>
      <w:proofErr w:type="gramEnd"/>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3"/>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contextualSpacing/>
        <w:jc w:val="both"/>
        <w:rPr>
          <w:rFonts w:ascii="Calibri" w:eastAsia="ヒラギノ角ゴ Pro W3" w:hAnsi="Calibri" w:cs="Times New Roman"/>
        </w:rPr>
      </w:pPr>
      <w:r w:rsidRPr="008A6C53">
        <w:rPr>
          <w:rFonts w:ascii="Calibri" w:eastAsia="ヒラギノ角ゴ Pro W3" w:hAnsi="Calibri" w:cs="Times New Roman"/>
        </w:rPr>
        <w:t>Zákazník tímto výslovně prohlašuje, že v případě, že hodnoty měsíční rezervované kapacity nejsou vyplněny, zákazník nepožaduje rezervovat žádnou měsíční kapacitu.</w:t>
      </w:r>
    </w:p>
    <w:p w:rsidR="008A6C53" w:rsidRPr="008A6C53" w:rsidRDefault="008A6C53" w:rsidP="008A6C53">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numPr>
          <w:ilvl w:val="0"/>
          <w:numId w:val="3"/>
        </w:numPr>
        <w:tabs>
          <w:tab w:val="clear" w:pos="34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eastAsia="ヒラギノ角ゴ Pro W3" w:hAnsi="Calibri" w:cs="Times New Roman"/>
        </w:rPr>
      </w:pPr>
      <w:r w:rsidRPr="008A6C53">
        <w:rPr>
          <w:rFonts w:ascii="Calibri" w:eastAsia="ヒラギノ角ゴ Pro W3" w:hAnsi="Calibri" w:cs="Times New Roman"/>
        </w:rPr>
        <w:t>Rezervovanou kapacitu lze měnit dohodou stran, a to nejpozději k 25. dni kalendářního měsíce předcházejícího kalendářnímu měsíci, pro jehož období se změna rezervované kapacity sjednává. Zákazník sjednává rezervovanou kapacitu nebo její změnu prostřednictvím webového portálu obchodníka (</w:t>
      </w:r>
      <w:hyperlink r:id="rId7" w:history="1">
        <w:r w:rsidRPr="008A6C53">
          <w:rPr>
            <w:rFonts w:ascii="Calibri" w:eastAsia="ヒラギノ角ゴ Pro W3" w:hAnsi="Calibri" w:cs="Times New Roman"/>
            <w:u w:val="single"/>
          </w:rPr>
          <w:t>www.ampermarket.cz</w:t>
        </w:r>
      </w:hyperlink>
      <w:r w:rsidRPr="008A6C53">
        <w:rPr>
          <w:rFonts w:ascii="Calibri" w:eastAsia="ヒラギノ角ゴ Pro W3" w:hAnsi="Calibri" w:cs="Times New Roman"/>
        </w:rPr>
        <w:t xml:space="preserve">). Rezervovaná kapacita nebo její změna je tak sjednána okamžikem, kdy obchodník potvrdí přijetí požadované kapacity.   Není-li možné rezervovanou kapacitu sjednat přes webovou aplikaci obchodníka, pak lze rezervovanou kapacitu či její změnu sjednat prostřednictvím e-mailové komunikace, a to odesláním e-mailu zákazníka na emailovou adresu obchodníka </w:t>
      </w:r>
      <w:hyperlink r:id="rId8" w:history="1">
        <w:r w:rsidRPr="008A6C53">
          <w:rPr>
            <w:rFonts w:ascii="Calibri" w:eastAsia="ヒラギノ角ゴ Pro W3" w:hAnsi="Calibri" w:cs="Times New Roman"/>
            <w:u w:val="single"/>
          </w:rPr>
          <w:t>rezervovana.kapacita@ampermarket.cz</w:t>
        </w:r>
      </w:hyperlink>
      <w:r w:rsidRPr="008A6C53">
        <w:rPr>
          <w:rFonts w:ascii="Calibri" w:eastAsia="ヒラギノ角ゴ Pro W3" w:hAnsi="Calibri" w:cs="Times New Roman"/>
        </w:rPr>
        <w:t xml:space="preserve">. Rezervovaná kapacita nebo její změna je tak sjednána okamžikem, kdy obchodník potvrdí přijetí požadované kapacity.    </w:t>
      </w:r>
    </w:p>
    <w:p w:rsidR="008A6C53" w:rsidRPr="008A6C53" w:rsidRDefault="008A6C53" w:rsidP="008A6C53">
      <w:pPr>
        <w:tabs>
          <w:tab w:val="left" w:pos="1134"/>
          <w:tab w:val="left" w:pos="2268"/>
          <w:tab w:val="left" w:pos="3402"/>
          <w:tab w:val="left" w:pos="4535"/>
          <w:tab w:val="left" w:pos="5669"/>
          <w:tab w:val="left" w:pos="6803"/>
          <w:tab w:val="left" w:pos="7937"/>
          <w:tab w:val="left" w:pos="9071"/>
        </w:tabs>
        <w:spacing w:after="0" w:line="240" w:lineRule="auto"/>
        <w:jc w:val="center"/>
        <w:rPr>
          <w:rFonts w:ascii="Calibri" w:eastAsia="ヒラギノ角ゴ Pro W3" w:hAnsi="Calibri" w:cs="Times New Roman"/>
          <w:lang w:eastAsia="cs-CZ"/>
        </w:rPr>
      </w:pPr>
    </w:p>
    <w:p w:rsidR="008A6C53" w:rsidRPr="008A6C53" w:rsidRDefault="008A6C53" w:rsidP="008A6C53">
      <w:pPr>
        <w:tabs>
          <w:tab w:val="left" w:pos="1134"/>
          <w:tab w:val="left" w:pos="2268"/>
          <w:tab w:val="left" w:pos="3402"/>
          <w:tab w:val="left" w:pos="4535"/>
          <w:tab w:val="left" w:pos="5669"/>
          <w:tab w:val="left" w:pos="6803"/>
          <w:tab w:val="left" w:pos="7937"/>
          <w:tab w:val="left" w:pos="9071"/>
        </w:tabs>
        <w:spacing w:after="0" w:line="240" w:lineRule="auto"/>
        <w:jc w:val="center"/>
        <w:rPr>
          <w:rFonts w:ascii="Calibri" w:eastAsia="ヒラギノ角ゴ Pro W3" w:hAnsi="Calibri" w:cs="Times New Roman"/>
          <w:lang w:eastAsia="cs-CZ"/>
        </w:rPr>
      </w:pPr>
    </w:p>
    <w:p w:rsidR="008A6C53" w:rsidRPr="008A6C53" w:rsidRDefault="008A6C53" w:rsidP="008A6C53">
      <w:pPr>
        <w:tabs>
          <w:tab w:val="left" w:pos="1134"/>
          <w:tab w:val="left" w:pos="2268"/>
          <w:tab w:val="left" w:pos="3402"/>
          <w:tab w:val="left" w:pos="4535"/>
          <w:tab w:val="left" w:pos="5669"/>
          <w:tab w:val="left" w:pos="6803"/>
          <w:tab w:val="left" w:pos="7937"/>
          <w:tab w:val="left" w:pos="9071"/>
        </w:tabs>
        <w:spacing w:after="0" w:line="240" w:lineRule="auto"/>
        <w:jc w:val="center"/>
        <w:rPr>
          <w:rFonts w:ascii="Calibri" w:eastAsia="ヒラギノ角ゴ Pro W3" w:hAnsi="Calibri" w:cs="Times New Roman"/>
          <w:lang w:eastAsia="cs-CZ"/>
        </w:rPr>
      </w:pPr>
    </w:p>
    <w:p w:rsidR="008A6C53" w:rsidRPr="008A6C53" w:rsidRDefault="008A6C53" w:rsidP="008A6C53">
      <w:pPr>
        <w:tabs>
          <w:tab w:val="left" w:pos="1134"/>
          <w:tab w:val="left" w:pos="2268"/>
          <w:tab w:val="left" w:pos="3402"/>
          <w:tab w:val="left" w:pos="4535"/>
          <w:tab w:val="left" w:pos="5669"/>
          <w:tab w:val="left" w:pos="6803"/>
          <w:tab w:val="left" w:pos="7937"/>
          <w:tab w:val="left" w:pos="9071"/>
        </w:tabs>
        <w:spacing w:after="0" w:line="240" w:lineRule="auto"/>
        <w:jc w:val="center"/>
        <w:rPr>
          <w:rFonts w:ascii="Calibri" w:eastAsia="ヒラギノ角ゴ Pro W3" w:hAnsi="Calibri" w:cs="Times New Roman"/>
          <w:b/>
          <w:lang w:eastAsia="cs-CZ"/>
        </w:rPr>
      </w:pPr>
      <w:r w:rsidRPr="008A6C53">
        <w:rPr>
          <w:rFonts w:ascii="Calibri" w:eastAsia="ヒラギノ角ゴ Pro W3" w:hAnsi="Calibri" w:cs="Times New Roman"/>
          <w:b/>
          <w:lang w:eastAsia="cs-CZ"/>
        </w:rPr>
        <w:t>IV.</w:t>
      </w:r>
    </w:p>
    <w:p w:rsidR="008A6C53" w:rsidRPr="008A6C53" w:rsidRDefault="008A6C53" w:rsidP="008A6C53">
      <w:pPr>
        <w:tabs>
          <w:tab w:val="left" w:pos="1134"/>
          <w:tab w:val="left" w:pos="2268"/>
          <w:tab w:val="left" w:pos="3402"/>
          <w:tab w:val="left" w:pos="4535"/>
          <w:tab w:val="left" w:pos="5669"/>
          <w:tab w:val="left" w:pos="6803"/>
          <w:tab w:val="left" w:pos="7937"/>
          <w:tab w:val="left" w:pos="9071"/>
        </w:tabs>
        <w:spacing w:after="0" w:line="240" w:lineRule="auto"/>
        <w:jc w:val="center"/>
        <w:rPr>
          <w:rFonts w:ascii="Calibri" w:eastAsia="ヒラギノ角ゴ Pro W3" w:hAnsi="Calibri" w:cs="Times New Roman"/>
          <w:b/>
          <w:lang w:eastAsia="cs-CZ"/>
        </w:rPr>
      </w:pPr>
      <w:r w:rsidRPr="008A6C53">
        <w:rPr>
          <w:rFonts w:ascii="Calibri" w:eastAsia="ヒラギノ角ゴ Pro W3" w:hAnsi="Calibri" w:cs="Times New Roman"/>
          <w:b/>
          <w:lang w:eastAsia="cs-CZ"/>
        </w:rPr>
        <w:t>Podmínky dodávky elektřiny</w:t>
      </w:r>
    </w:p>
    <w:p w:rsidR="008A6C53" w:rsidRPr="008A6C53" w:rsidRDefault="008A6C53" w:rsidP="008A6C53">
      <w:pPr>
        <w:tabs>
          <w:tab w:val="left" w:pos="1134"/>
          <w:tab w:val="left" w:pos="2268"/>
          <w:tab w:val="left" w:pos="3402"/>
          <w:tab w:val="left" w:pos="4535"/>
          <w:tab w:val="left" w:pos="5669"/>
          <w:tab w:val="left" w:pos="6803"/>
          <w:tab w:val="left" w:pos="7937"/>
          <w:tab w:val="left" w:pos="9071"/>
        </w:tabs>
        <w:spacing w:after="0" w:line="240" w:lineRule="auto"/>
        <w:ind w:left="709" w:hanging="425"/>
        <w:jc w:val="center"/>
        <w:rPr>
          <w:rFonts w:ascii="Calibri" w:eastAsia="ヒラギノ角ゴ Pro W3" w:hAnsi="Calibri" w:cs="Times New Roman"/>
          <w:b/>
          <w:lang w:eastAsia="cs-CZ"/>
        </w:rPr>
      </w:pPr>
    </w:p>
    <w:p w:rsidR="008A6C53" w:rsidRPr="008A6C53" w:rsidRDefault="008A6C53" w:rsidP="008A6C53">
      <w:pPr>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Obchodník se zavazuje dodávat zákazníkovi elektřinu za podmínek uvedených v této smlouvě a Obchodních podmínkách obchodníka.</w:t>
      </w:r>
    </w:p>
    <w:p w:rsidR="008A6C53" w:rsidRPr="008A6C53" w:rsidRDefault="008A6C53" w:rsidP="008A6C53">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4"/>
        </w:numPr>
        <w:tabs>
          <w:tab w:val="clear" w:pos="348"/>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Smluvní strany se dohodly, že pokud obchodník nezahájí dodávky elektřiny zákazníkovi v požadovaném 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w:t>
      </w:r>
    </w:p>
    <w:p w:rsidR="008A6C53" w:rsidRPr="008A6C53" w:rsidRDefault="008A6C53" w:rsidP="008A6C53">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425"/>
        <w:jc w:val="both"/>
        <w:rPr>
          <w:rFonts w:ascii="Calibri" w:eastAsia="ヒラギノ角ゴ Pro W3" w:hAnsi="Calibri" w:cs="Times New Roman"/>
          <w:lang w:eastAsia="cs-CZ"/>
        </w:rPr>
      </w:pPr>
    </w:p>
    <w:p w:rsidR="008A6C53" w:rsidRPr="008A6C53" w:rsidRDefault="008A6C53" w:rsidP="008A6C53">
      <w:pPr>
        <w:numPr>
          <w:ilvl w:val="0"/>
          <w:numId w:val="4"/>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425"/>
        <w:jc w:val="both"/>
        <w:rPr>
          <w:rFonts w:ascii="Calibri" w:eastAsia="ヒラギノ角ゴ Pro W3" w:hAnsi="Calibri" w:cs="Times New Roman"/>
        </w:rPr>
      </w:pPr>
      <w:r w:rsidRPr="008A6C53">
        <w:rPr>
          <w:rFonts w:ascii="Calibri" w:eastAsia="ヒラギノ角ゴ Pro W3" w:hAnsi="Calibri" w:cs="Times New Roman"/>
        </w:rPr>
        <w:t xml:space="preserve">Zákazníci s hodnotou rezervovaného příkonu 100 kW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Zákazník tímto uvádí, že pro odběrné místo specifikované v čl. II této smlouvy se stanovuje </w:t>
      </w:r>
      <w:r w:rsidRPr="008A6C53">
        <w:rPr>
          <w:rFonts w:ascii="Calibri" w:eastAsia="ヒラギノ角ゴ Pro W3" w:hAnsi="Calibri" w:cs="Times New Roman"/>
          <w:szCs w:val="24"/>
        </w:rPr>
        <w:t>bezpečnostní minimum v příloze č. 2</w:t>
      </w:r>
      <w:r w:rsidRPr="008A6C53">
        <w:rPr>
          <w:rFonts w:ascii="Calibri" w:eastAsia="ヒラギノ角ゴ Pro W3" w:hAnsi="Calibri" w:cs="Times New Roman"/>
        </w:rPr>
        <w:t>.</w:t>
      </w:r>
    </w:p>
    <w:p w:rsidR="008A6C53" w:rsidRPr="008A6C53" w:rsidRDefault="008A6C53" w:rsidP="008A6C53">
      <w:pPr>
        <w:tabs>
          <w:tab w:val="left" w:pos="1134"/>
          <w:tab w:val="left" w:pos="2268"/>
          <w:tab w:val="left" w:pos="3402"/>
          <w:tab w:val="left" w:pos="4535"/>
          <w:tab w:val="left" w:pos="5669"/>
          <w:tab w:val="left" w:pos="6803"/>
          <w:tab w:val="left" w:pos="7937"/>
          <w:tab w:val="left" w:pos="9071"/>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4"/>
        </w:numPr>
        <w:tabs>
          <w:tab w:val="left" w:pos="1134"/>
          <w:tab w:val="left" w:pos="2268"/>
          <w:tab w:val="left" w:pos="3402"/>
          <w:tab w:val="left" w:pos="4535"/>
          <w:tab w:val="left" w:pos="5669"/>
          <w:tab w:val="left" w:pos="6803"/>
          <w:tab w:val="left" w:pos="7937"/>
          <w:tab w:val="left" w:pos="9071"/>
        </w:tabs>
        <w:spacing w:after="0" w:line="240" w:lineRule="auto"/>
        <w:ind w:left="709" w:hanging="425"/>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Zákazník tímto výslovně prohlašuje, že v případě, že hodnota bezpečnostního minima není vyplněna, rovná se hodnota bezpečnostního minima nule (0). Tudíž přerušení dodávky elektřiny při regulaci odběru je možné do 1 hodiny od vyhlášení regulace na nulový odběr (regulační stupeň č. 7).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720"/>
        <w:jc w:val="center"/>
        <w:rPr>
          <w:rFonts w:ascii="Calibri" w:eastAsia="ヒラギノ角ゴ Pro W3" w:hAnsi="Calibri" w:cs="Times New Roman"/>
          <w:b/>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720"/>
        <w:jc w:val="center"/>
        <w:rPr>
          <w:rFonts w:ascii="Calibri" w:eastAsia="ヒラギノ角ゴ Pro W3" w:hAnsi="Calibri" w:cs="Times New Roman"/>
          <w:b/>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720"/>
        <w:jc w:val="center"/>
        <w:rPr>
          <w:rFonts w:ascii="Calibri" w:eastAsia="ヒラギノ角ゴ Pro W3" w:hAnsi="Calibri" w:cs="Times New Roman"/>
          <w:b/>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720"/>
        <w:jc w:val="center"/>
        <w:rPr>
          <w:rFonts w:ascii="Calibri" w:eastAsia="ヒラギノ角ゴ Pro W3" w:hAnsi="Calibri" w:cs="Times New Roman"/>
          <w:b/>
          <w:lang w:eastAsia="cs-CZ"/>
        </w:rPr>
      </w:pPr>
      <w:r w:rsidRPr="008A6C53">
        <w:rPr>
          <w:rFonts w:ascii="Calibri" w:eastAsia="ヒラギノ角ゴ Pro W3" w:hAnsi="Calibri" w:cs="Times New Roman"/>
          <w:b/>
          <w:lang w:eastAsia="cs-CZ"/>
        </w:rPr>
        <w:lastRenderedPageBreak/>
        <w:t>V.</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720"/>
        <w:jc w:val="center"/>
        <w:rPr>
          <w:rFonts w:ascii="Calibri" w:eastAsia="ヒラギノ角ゴ Pro W3" w:hAnsi="Calibri" w:cs="Times New Roman"/>
          <w:b/>
          <w:lang w:eastAsia="cs-CZ"/>
        </w:rPr>
      </w:pPr>
      <w:r w:rsidRPr="008A6C53">
        <w:rPr>
          <w:rFonts w:ascii="Calibri" w:eastAsia="ヒラギノ角ゴ Pro W3" w:hAnsi="Calibri" w:cs="Times New Roman"/>
          <w:b/>
          <w:lang w:eastAsia="cs-CZ"/>
        </w:rPr>
        <w:t>Podmínky distribuce elektřiny a souvisejících služeb</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720"/>
        <w:jc w:val="center"/>
        <w:rPr>
          <w:rFonts w:ascii="Calibri" w:eastAsia="ヒラギノ角ゴ Pro W3" w:hAnsi="Calibri" w:cs="Times New Roman"/>
          <w:b/>
          <w:lang w:eastAsia="cs-CZ"/>
        </w:rPr>
      </w:pPr>
    </w:p>
    <w:p w:rsidR="008A6C53" w:rsidRPr="008A6C53" w:rsidRDefault="008A6C53" w:rsidP="008A6C53">
      <w:pPr>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eastAsia="ヒラギノ角ゴ Pro W3" w:hAnsi="Calibri" w:cs="Times New Roman"/>
          <w:lang w:eastAsia="cs-CZ"/>
        </w:rPr>
      </w:pPr>
    </w:p>
    <w:p w:rsidR="008A6C53" w:rsidRPr="008A6C53" w:rsidRDefault="008A6C53" w:rsidP="008A6C53">
      <w:pPr>
        <w:numPr>
          <w:ilvl w:val="0"/>
          <w:numId w:val="8"/>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Bližší úprava práva a povinností související s distribucí elektřiny a poskytováním souvisejících služeb je obsažena v Obchodních podmínkách obchodníka.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shd w:val="clear" w:color="auto" w:fill="FFFF00"/>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lang w:eastAsia="cs-CZ"/>
        </w:rPr>
      </w:pPr>
      <w:r w:rsidRPr="008A6C53">
        <w:rPr>
          <w:rFonts w:ascii="Calibri" w:eastAsia="ヒラギノ角ゴ Pro W3" w:hAnsi="Calibri" w:cs="Times New Roman"/>
          <w:b/>
          <w:lang w:eastAsia="cs-CZ"/>
        </w:rPr>
        <w:t xml:space="preserve">VI.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lang w:eastAsia="cs-CZ"/>
        </w:rPr>
      </w:pPr>
      <w:r w:rsidRPr="008A6C53">
        <w:rPr>
          <w:rFonts w:ascii="Calibri" w:eastAsia="ヒラギノ角ゴ Pro W3" w:hAnsi="Calibri" w:cs="Times New Roman"/>
          <w:b/>
          <w:lang w:eastAsia="cs-CZ"/>
        </w:rPr>
        <w:t>Cena a platební podmínky</w:t>
      </w: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Cena za dodávku silové elektřiny je smluvní a sjednává se následovně:</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szCs w:val="20"/>
          <w:lang w:eastAsia="cs-CZ"/>
        </w:rPr>
      </w:pPr>
    </w:p>
    <w:tbl>
      <w:tblPr>
        <w:tblW w:w="9544" w:type="dxa"/>
        <w:tblInd w:w="93" w:type="dxa"/>
        <w:tblLayout w:type="fixed"/>
        <w:tblLook w:val="04A0" w:firstRow="1" w:lastRow="0" w:firstColumn="1" w:lastColumn="0" w:noHBand="0" w:noVBand="1"/>
      </w:tblPr>
      <w:tblGrid>
        <w:gridCol w:w="5239"/>
        <w:gridCol w:w="2032"/>
        <w:gridCol w:w="2273"/>
      </w:tblGrid>
      <w:tr w:rsidR="008A6C53" w:rsidRPr="008A6C53" w:rsidTr="00FD610A">
        <w:trPr>
          <w:trHeight w:val="379"/>
        </w:trPr>
        <w:tc>
          <w:tcPr>
            <w:tcW w:w="9544" w:type="dxa"/>
            <w:gridSpan w:val="3"/>
            <w:tcBorders>
              <w:top w:val="single" w:sz="8" w:space="0" w:color="auto"/>
              <w:left w:val="single" w:sz="8" w:space="0" w:color="auto"/>
              <w:bottom w:val="single" w:sz="8" w:space="0" w:color="auto"/>
              <w:right w:val="single" w:sz="8" w:space="0" w:color="000000"/>
            </w:tcBorders>
            <w:shd w:val="clear" w:color="000000" w:fill="16365C"/>
            <w:noWrap/>
            <w:vAlign w:val="center"/>
            <w:hideMark/>
          </w:tcPr>
          <w:p w:rsidR="008A6C53" w:rsidRPr="008A6C53" w:rsidRDefault="008A6C53" w:rsidP="008A6C53">
            <w:pPr>
              <w:spacing w:after="0" w:line="240" w:lineRule="auto"/>
              <w:jc w:val="center"/>
              <w:rPr>
                <w:rFonts w:ascii="Calibri" w:eastAsia="Times New Roman" w:hAnsi="Calibri" w:cs="Times New Roman"/>
                <w:b/>
                <w:bCs/>
                <w:color w:val="FFFFFF"/>
                <w:sz w:val="28"/>
                <w:szCs w:val="28"/>
                <w:lang w:val="en-US"/>
              </w:rPr>
            </w:pPr>
            <w:proofErr w:type="spellStart"/>
            <w:r w:rsidRPr="008A6C53">
              <w:rPr>
                <w:rFonts w:ascii="Calibri" w:eastAsia="Times New Roman" w:hAnsi="Calibri" w:cs="Times New Roman"/>
                <w:b/>
                <w:bCs/>
                <w:color w:val="FFFFFF"/>
                <w:sz w:val="28"/>
                <w:szCs w:val="28"/>
                <w:lang w:val="en-US"/>
              </w:rPr>
              <w:t>Amper</w:t>
            </w:r>
            <w:proofErr w:type="spellEnd"/>
            <w:r w:rsidRPr="008A6C53">
              <w:rPr>
                <w:rFonts w:ascii="Calibri" w:eastAsia="Times New Roman" w:hAnsi="Calibri" w:cs="Times New Roman"/>
                <w:b/>
                <w:bCs/>
                <w:color w:val="FFFFFF"/>
                <w:sz w:val="28"/>
                <w:szCs w:val="28"/>
                <w:lang w:val="en-US"/>
              </w:rPr>
              <w:t xml:space="preserve"> BUSINESS - VN</w:t>
            </w:r>
          </w:p>
        </w:tc>
      </w:tr>
      <w:tr w:rsidR="008A6C53" w:rsidRPr="008A6C53" w:rsidTr="00FD610A">
        <w:trPr>
          <w:trHeight w:val="319"/>
        </w:trPr>
        <w:tc>
          <w:tcPr>
            <w:tcW w:w="5239" w:type="dxa"/>
            <w:tcBorders>
              <w:top w:val="nil"/>
              <w:left w:val="single" w:sz="8" w:space="0" w:color="auto"/>
              <w:bottom w:val="single" w:sz="8" w:space="0" w:color="auto"/>
              <w:right w:val="single" w:sz="8" w:space="0" w:color="auto"/>
            </w:tcBorders>
            <w:shd w:val="clear" w:color="000000" w:fill="FFFFFF"/>
            <w:noWrap/>
            <w:vAlign w:val="center"/>
            <w:hideMark/>
          </w:tcPr>
          <w:p w:rsidR="008A6C53" w:rsidRPr="008A6C53" w:rsidRDefault="008A6C53" w:rsidP="008A6C53">
            <w:pPr>
              <w:spacing w:after="0" w:line="240" w:lineRule="auto"/>
              <w:rPr>
                <w:rFonts w:ascii="Calibri" w:eastAsia="Times New Roman" w:hAnsi="Calibri" w:cs="Times New Roman"/>
                <w:lang w:val="en-US"/>
              </w:rPr>
            </w:pPr>
            <w:r w:rsidRPr="008A6C53">
              <w:rPr>
                <w:rFonts w:ascii="Calibri" w:eastAsia="Times New Roman" w:hAnsi="Calibri" w:cs="Times New Roman"/>
                <w:lang w:val="en-US"/>
              </w:rPr>
              <w:t> </w:t>
            </w:r>
          </w:p>
        </w:tc>
        <w:tc>
          <w:tcPr>
            <w:tcW w:w="2032" w:type="dxa"/>
            <w:tcBorders>
              <w:top w:val="nil"/>
              <w:left w:val="nil"/>
              <w:bottom w:val="single" w:sz="8" w:space="0" w:color="auto"/>
              <w:right w:val="single" w:sz="8" w:space="0" w:color="auto"/>
            </w:tcBorders>
            <w:shd w:val="clear" w:color="000000" w:fill="8DB4E2"/>
            <w:noWrap/>
            <w:vAlign w:val="center"/>
            <w:hideMark/>
          </w:tcPr>
          <w:p w:rsidR="008A6C53" w:rsidRPr="008A6C53" w:rsidRDefault="008A6C53" w:rsidP="008A6C53">
            <w:pPr>
              <w:spacing w:after="0" w:line="240" w:lineRule="auto"/>
              <w:jc w:val="center"/>
              <w:rPr>
                <w:rFonts w:ascii="Calibri" w:eastAsia="Times New Roman" w:hAnsi="Calibri" w:cs="Times New Roman"/>
                <w:lang w:val="en-US"/>
              </w:rPr>
            </w:pPr>
            <w:r w:rsidRPr="008A6C53">
              <w:rPr>
                <w:rFonts w:ascii="Calibri" w:eastAsia="Times New Roman" w:hAnsi="Calibri" w:cs="Times New Roman"/>
                <w:lang w:val="en-US"/>
              </w:rPr>
              <w:t>VT (</w:t>
            </w:r>
            <w:proofErr w:type="spellStart"/>
            <w:r w:rsidRPr="008A6C53">
              <w:rPr>
                <w:rFonts w:ascii="Calibri" w:eastAsia="Times New Roman" w:hAnsi="Calibri" w:cs="Times New Roman"/>
                <w:lang w:val="en-US"/>
              </w:rPr>
              <w:t>Kč</w:t>
            </w:r>
            <w:proofErr w:type="spellEnd"/>
            <w:r w:rsidRPr="008A6C53">
              <w:rPr>
                <w:rFonts w:ascii="Calibri" w:eastAsia="Times New Roman" w:hAnsi="Calibri" w:cs="Times New Roman"/>
                <w:lang w:val="en-US"/>
              </w:rPr>
              <w:t>/MWh)</w:t>
            </w:r>
          </w:p>
        </w:tc>
        <w:tc>
          <w:tcPr>
            <w:tcW w:w="2273" w:type="dxa"/>
            <w:tcBorders>
              <w:top w:val="nil"/>
              <w:left w:val="nil"/>
              <w:bottom w:val="single" w:sz="8" w:space="0" w:color="auto"/>
              <w:right w:val="single" w:sz="8" w:space="0" w:color="auto"/>
            </w:tcBorders>
            <w:shd w:val="clear" w:color="000000" w:fill="8DB4E2"/>
            <w:noWrap/>
            <w:vAlign w:val="center"/>
            <w:hideMark/>
          </w:tcPr>
          <w:p w:rsidR="008A6C53" w:rsidRPr="008A6C53" w:rsidRDefault="008A6C53" w:rsidP="008A6C53">
            <w:pPr>
              <w:spacing w:after="0" w:line="240" w:lineRule="auto"/>
              <w:jc w:val="center"/>
              <w:rPr>
                <w:rFonts w:ascii="Calibri" w:eastAsia="Times New Roman" w:hAnsi="Calibri" w:cs="Times New Roman"/>
                <w:lang w:val="en-US"/>
              </w:rPr>
            </w:pPr>
            <w:r w:rsidRPr="008A6C53">
              <w:rPr>
                <w:rFonts w:ascii="Calibri" w:eastAsia="Times New Roman" w:hAnsi="Calibri" w:cs="Times New Roman"/>
                <w:lang w:val="en-US"/>
              </w:rPr>
              <w:t>NT (</w:t>
            </w:r>
            <w:proofErr w:type="spellStart"/>
            <w:r w:rsidRPr="008A6C53">
              <w:rPr>
                <w:rFonts w:ascii="Calibri" w:eastAsia="Times New Roman" w:hAnsi="Calibri" w:cs="Times New Roman"/>
                <w:lang w:val="en-US"/>
              </w:rPr>
              <w:t>Kč</w:t>
            </w:r>
            <w:proofErr w:type="spellEnd"/>
            <w:r w:rsidRPr="008A6C53">
              <w:rPr>
                <w:rFonts w:ascii="Calibri" w:eastAsia="Times New Roman" w:hAnsi="Calibri" w:cs="Times New Roman"/>
                <w:lang w:val="en-US"/>
              </w:rPr>
              <w:t>/MWh)</w:t>
            </w:r>
          </w:p>
        </w:tc>
      </w:tr>
      <w:tr w:rsidR="008A6C53" w:rsidRPr="008A6C53" w:rsidTr="00FD610A">
        <w:trPr>
          <w:trHeight w:val="319"/>
        </w:trPr>
        <w:tc>
          <w:tcPr>
            <w:tcW w:w="5239" w:type="dxa"/>
            <w:tcBorders>
              <w:top w:val="nil"/>
              <w:left w:val="single" w:sz="8" w:space="0" w:color="auto"/>
              <w:bottom w:val="single" w:sz="8" w:space="0" w:color="auto"/>
              <w:right w:val="single" w:sz="8" w:space="0" w:color="auto"/>
            </w:tcBorders>
            <w:shd w:val="clear" w:color="auto" w:fill="auto"/>
            <w:noWrap/>
            <w:vAlign w:val="center"/>
            <w:hideMark/>
          </w:tcPr>
          <w:p w:rsidR="008A6C53" w:rsidRPr="008A6C53" w:rsidRDefault="008A6C53" w:rsidP="008A6C53">
            <w:pPr>
              <w:spacing w:after="0" w:line="240" w:lineRule="auto"/>
              <w:rPr>
                <w:rFonts w:ascii="Calibri" w:eastAsia="Times New Roman" w:hAnsi="Calibri" w:cs="Times New Roman"/>
                <w:b/>
                <w:bCs/>
                <w:lang w:val="en-US"/>
              </w:rPr>
            </w:pPr>
            <w:proofErr w:type="spellStart"/>
            <w:r w:rsidRPr="008A6C53">
              <w:rPr>
                <w:rFonts w:ascii="Calibri" w:eastAsia="Times New Roman" w:hAnsi="Calibri" w:cs="Times New Roman"/>
                <w:b/>
                <w:bCs/>
                <w:lang w:val="en-US"/>
              </w:rPr>
              <w:t>individuální</w:t>
            </w:r>
            <w:proofErr w:type="spellEnd"/>
            <w:r w:rsidRPr="008A6C53">
              <w:rPr>
                <w:rFonts w:ascii="Calibri" w:eastAsia="Times New Roman" w:hAnsi="Calibri" w:cs="Times New Roman"/>
                <w:b/>
                <w:bCs/>
                <w:lang w:val="en-US"/>
              </w:rPr>
              <w:t xml:space="preserve"> </w:t>
            </w:r>
            <w:proofErr w:type="spellStart"/>
            <w:r w:rsidRPr="008A6C53">
              <w:rPr>
                <w:rFonts w:ascii="Calibri" w:eastAsia="Times New Roman" w:hAnsi="Calibri" w:cs="Times New Roman"/>
                <w:b/>
                <w:bCs/>
                <w:lang w:val="en-US"/>
              </w:rPr>
              <w:t>sazba</w:t>
            </w:r>
            <w:proofErr w:type="spellEnd"/>
            <w:r w:rsidRPr="008A6C53">
              <w:rPr>
                <w:rFonts w:ascii="Calibri" w:eastAsia="Times New Roman" w:hAnsi="Calibri" w:cs="Times New Roman"/>
                <w:b/>
                <w:bCs/>
                <w:lang w:val="en-US"/>
              </w:rPr>
              <w:t xml:space="preserve"> </w:t>
            </w:r>
            <w:proofErr w:type="spellStart"/>
            <w:r w:rsidRPr="008A6C53">
              <w:rPr>
                <w:rFonts w:ascii="Calibri" w:eastAsia="Times New Roman" w:hAnsi="Calibri" w:cs="Times New Roman"/>
                <w:b/>
                <w:bCs/>
                <w:lang w:val="en-US"/>
              </w:rPr>
              <w:t>vn</w:t>
            </w:r>
            <w:proofErr w:type="spellEnd"/>
            <w:r w:rsidRPr="008A6C53">
              <w:rPr>
                <w:rFonts w:ascii="Calibri" w:eastAsia="Times New Roman" w:hAnsi="Calibri" w:cs="Times New Roman"/>
                <w:b/>
                <w:bCs/>
                <w:lang w:val="en-US"/>
              </w:rPr>
              <w:t xml:space="preserve"> - </w:t>
            </w:r>
            <w:proofErr w:type="spellStart"/>
            <w:r w:rsidRPr="008A6C53">
              <w:rPr>
                <w:rFonts w:ascii="Calibri" w:eastAsia="Times New Roman" w:hAnsi="Calibri" w:cs="Times New Roman"/>
                <w:b/>
                <w:bCs/>
                <w:lang w:val="en-US"/>
              </w:rPr>
              <w:t>jednotarifní</w:t>
            </w:r>
            <w:proofErr w:type="spellEnd"/>
          </w:p>
        </w:tc>
        <w:tc>
          <w:tcPr>
            <w:tcW w:w="2032" w:type="dxa"/>
            <w:tcBorders>
              <w:top w:val="nil"/>
              <w:left w:val="nil"/>
              <w:bottom w:val="single" w:sz="8" w:space="0" w:color="auto"/>
              <w:right w:val="single" w:sz="8" w:space="0" w:color="auto"/>
            </w:tcBorders>
            <w:shd w:val="clear" w:color="000000" w:fill="8DB4E2"/>
            <w:noWrap/>
            <w:vAlign w:val="center"/>
            <w:hideMark/>
          </w:tcPr>
          <w:p w:rsidR="008A6C53" w:rsidRPr="008A6C53" w:rsidRDefault="008A6C53" w:rsidP="008A6C53">
            <w:pPr>
              <w:spacing w:after="0" w:line="240" w:lineRule="auto"/>
              <w:jc w:val="center"/>
              <w:rPr>
                <w:rFonts w:ascii="Calibri" w:eastAsia="Times New Roman" w:hAnsi="Calibri" w:cs="Times New Roman"/>
                <w:b/>
                <w:bCs/>
                <w:lang w:val="en-US"/>
              </w:rPr>
            </w:pPr>
            <w:r w:rsidRPr="008A6C53">
              <w:rPr>
                <w:rFonts w:ascii="Calibri" w:eastAsia="Times New Roman" w:hAnsi="Calibri" w:cs="Times New Roman"/>
                <w:b/>
                <w:bCs/>
                <w:lang w:val="en-US"/>
              </w:rPr>
              <w:t>661</w:t>
            </w:r>
          </w:p>
        </w:tc>
        <w:tc>
          <w:tcPr>
            <w:tcW w:w="2273" w:type="dxa"/>
            <w:tcBorders>
              <w:top w:val="nil"/>
              <w:left w:val="nil"/>
              <w:bottom w:val="single" w:sz="8" w:space="0" w:color="auto"/>
              <w:right w:val="single" w:sz="8" w:space="0" w:color="auto"/>
            </w:tcBorders>
            <w:shd w:val="clear" w:color="000000" w:fill="8DB4E2"/>
            <w:noWrap/>
            <w:vAlign w:val="center"/>
            <w:hideMark/>
          </w:tcPr>
          <w:p w:rsidR="008A6C53" w:rsidRPr="008A6C53" w:rsidRDefault="008A6C53" w:rsidP="008A6C53">
            <w:pPr>
              <w:spacing w:after="0" w:line="240" w:lineRule="auto"/>
              <w:jc w:val="center"/>
              <w:rPr>
                <w:rFonts w:ascii="Calibri" w:eastAsia="Times New Roman" w:hAnsi="Calibri" w:cs="Times New Roman"/>
                <w:lang w:val="en-US"/>
              </w:rPr>
            </w:pPr>
            <w:r w:rsidRPr="008A6C53">
              <w:rPr>
                <w:rFonts w:ascii="Calibri" w:eastAsia="Times New Roman" w:hAnsi="Calibri" w:cs="Times New Roman"/>
                <w:lang w:val="en-US"/>
              </w:rPr>
              <w:t> -</w:t>
            </w:r>
          </w:p>
        </w:tc>
      </w:tr>
      <w:tr w:rsidR="008A6C53" w:rsidRPr="008A6C53" w:rsidTr="00FD610A">
        <w:trPr>
          <w:trHeight w:val="319"/>
        </w:trPr>
        <w:tc>
          <w:tcPr>
            <w:tcW w:w="954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A6C53" w:rsidRPr="008A6C53" w:rsidRDefault="008A6C53" w:rsidP="008A6C53">
            <w:pPr>
              <w:spacing w:after="0" w:line="240" w:lineRule="auto"/>
              <w:rPr>
                <w:rFonts w:ascii="Calibri" w:eastAsia="Times New Roman" w:hAnsi="Calibri" w:cs="Times New Roman"/>
              </w:rPr>
            </w:pPr>
            <w:r w:rsidRPr="008A6C53">
              <w:rPr>
                <w:rFonts w:ascii="Calibri" w:eastAsia="Times New Roman" w:hAnsi="Calibri" w:cs="Times New Roman"/>
              </w:rPr>
              <w:t>- bez sankce za přečerpání nebo nedočerpání sjednaného množství</w:t>
            </w:r>
          </w:p>
        </w:tc>
      </w:tr>
    </w:tbl>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shd w:val="clear" w:color="auto" w:fill="FFFF00"/>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K cenám bude připočtena DPH dle příslušné sazby a daň z elektřiny v souladu s platnou legislativou.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Cena za dodávku silové elektřiny se sjednává pro celou dobu trvání smlouvy dle </w:t>
      </w:r>
      <w:proofErr w:type="spellStart"/>
      <w:r w:rsidRPr="008A6C53">
        <w:rPr>
          <w:rFonts w:ascii="Calibri" w:eastAsia="ヒラギノ角ゴ Pro W3" w:hAnsi="Calibri" w:cs="Times New Roman"/>
          <w:lang w:eastAsia="cs-CZ"/>
        </w:rPr>
        <w:t>čl</w:t>
      </w:r>
      <w:proofErr w:type="spellEnd"/>
      <w:r w:rsidRPr="008A6C53">
        <w:rPr>
          <w:rFonts w:ascii="Calibri" w:eastAsia="ヒラギノ角ゴ Pro W3" w:hAnsi="Calibri" w:cs="Times New Roman"/>
          <w:lang w:eastAsia="cs-CZ"/>
        </w:rPr>
        <w:t xml:space="preserve"> VII. odst. 2 smlouvy.</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Ceny za poskytování distribuce elektřiny a související služby jsou stanoveny platným Cenovým rozhodnutím ERÚ.  Tyto ceny nelze smluvně měnit. K cenám bude připočtena DPH dle příslušné sazby.</w:t>
      </w: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szCs w:val="20"/>
          <w:lang w:eastAsia="cs-CZ"/>
        </w:rPr>
      </w:pPr>
      <w:r w:rsidRPr="008A6C53">
        <w:rPr>
          <w:rFonts w:ascii="Calibri" w:eastAsia="ヒラギノ角ゴ Pro W3" w:hAnsi="Calibri" w:cs="Times New Roman"/>
          <w:szCs w:val="20"/>
          <w:lang w:eastAsia="cs-CZ"/>
        </w:rPr>
        <w:t>Zákazník je povinen sdělit obchodníkovi, zda je současně rovněž výrobcem elektřiny, a pokud ano, výrobcem které kategorie. Zákazník tuto skutečnost uvede v dotazníku, který je přílohou č. 3 této smlouvy.</w:t>
      </w:r>
    </w:p>
    <w:p w:rsidR="008A6C53" w:rsidRPr="008A6C53" w:rsidRDefault="008A6C53" w:rsidP="008A6C53">
      <w:pPr>
        <w:spacing w:after="200" w:line="276" w:lineRule="auto"/>
        <w:ind w:left="1080"/>
        <w:contextualSpacing/>
        <w:rPr>
          <w:rFonts w:ascii="Calibri" w:eastAsia="ヒラギノ角ゴ Pro W3" w:hAnsi="Calibri" w:cs="Times New Roman"/>
          <w:szCs w:val="24"/>
        </w:rPr>
      </w:pPr>
    </w:p>
    <w:p w:rsidR="008A6C53" w:rsidRPr="008A6C53" w:rsidRDefault="008A6C53" w:rsidP="008A6C53">
      <w:pPr>
        <w:spacing w:after="200" w:line="240" w:lineRule="auto"/>
        <w:ind w:left="720"/>
        <w:contextualSpacing/>
        <w:jc w:val="both"/>
        <w:rPr>
          <w:rFonts w:ascii="Calibri" w:eastAsia="ヒラギノ角ゴ Pro W3" w:hAnsi="Calibri" w:cs="Times New Roman"/>
        </w:rPr>
      </w:pPr>
      <w:r w:rsidRPr="008A6C53">
        <w:rPr>
          <w:rFonts w:ascii="Calibri" w:eastAsia="ヒラギノ角ゴ Pro W3" w:hAnsi="Calibri" w:cs="Times New Roman"/>
          <w:szCs w:val="24"/>
        </w:rPr>
        <w:t>Pokud zákazník obchodníkovi nesdělí výše uvedené údaje dle skutečného stavu, nenese obchodník odpovědnost za nesprávné vyúčtování ceny za distribuci elektřiny a následnou potřebu opravy účetních dokladů.</w:t>
      </w:r>
    </w:p>
    <w:p w:rsidR="008A6C53" w:rsidRPr="008A6C53" w:rsidRDefault="008A6C53" w:rsidP="008A6C53">
      <w:pPr>
        <w:spacing w:after="0" w:line="240" w:lineRule="auto"/>
        <w:ind w:left="720"/>
        <w:contextualSpacing/>
        <w:jc w:val="both"/>
        <w:rPr>
          <w:rFonts w:ascii="Calibri" w:eastAsia="ヒラギノ角ゴ Pro W3" w:hAnsi="Calibri" w:cs="Times New Roman"/>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Times New Roman" w:hAnsi="Calibri" w:cs="Arial"/>
          <w:iCs/>
          <w:lang w:eastAsia="cs-CZ"/>
        </w:rPr>
        <w:t xml:space="preserve">Zákazník se zavazuje hradit obchodníkovi převodním příkazem zálohové platby za dodávku elektřiny ve výši 50 % předpokládané platby za kalendářní měsíc dle sjednaného zálohového kalendáře, </w:t>
      </w:r>
      <w:r w:rsidRPr="008A6C53">
        <w:rPr>
          <w:rFonts w:ascii="Calibri" w:eastAsia="Times New Roman" w:hAnsi="Calibri" w:cs="Arial"/>
          <w:bCs/>
          <w:iCs/>
          <w:lang w:eastAsia="cs-CZ"/>
        </w:rPr>
        <w:t>na základě předpisu zálohových plateb pro všechna odběrná místa zákazníka s přiloženým vyúčtováním jednotlivých odběrných míst.</w:t>
      </w:r>
      <w:r w:rsidRPr="008A6C53">
        <w:rPr>
          <w:rFonts w:ascii="Calibri" w:eastAsia="Times New Roman" w:hAnsi="Calibri" w:cs="Arial"/>
          <w:iCs/>
          <w:lang w:eastAsia="cs-CZ"/>
        </w:rPr>
        <w:t xml:space="preserve"> Zálohy jsou splatné v jedné splátce vždy k 15. dni příslušného kalendářního měsíce.</w:t>
      </w:r>
      <w:r w:rsidRPr="008A6C53">
        <w:rPr>
          <w:rFonts w:ascii="Calibri" w:eastAsia="ヒラギノ角ゴ Pro W3" w:hAnsi="Calibri" w:cs="Times New Roman"/>
          <w:lang w:eastAsia="cs-CZ"/>
        </w:rPr>
        <w:t xml:space="preserve"> Pro zákazníka, který je plátcem DPH, slouží jako daňový doklad platební kalendář záloh, odpočet daně na základě tohoto daňového dokladu lze </w:t>
      </w:r>
      <w:r w:rsidRPr="008A6C53">
        <w:rPr>
          <w:rFonts w:ascii="Calibri" w:eastAsia="ヒラギノ角ゴ Pro W3" w:hAnsi="Calibri" w:cs="Times New Roman"/>
          <w:lang w:eastAsia="cs-CZ"/>
        </w:rPr>
        <w:lastRenderedPageBreak/>
        <w:t>v souladu s platnými předpisy uplatnit pouze v případě uhrazení částky předepsané v rozpisu plateb.</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Cenu za dodávku elektřiny, za poskytování distribuce elektřiny a za související služby zákazník uhradí převodním příkazem na základě faktury vystavené obchodníkem s přiloženým vyúčtováním odběrných míst, a to vždy po skončení příslušného fakturačního období, v němž se dodávka realizovala. Faktury jsou splatné do 20 dnů ode dne doručení faktury zákazníkovi. Dnem zaplacení se rozumí den odepsání finančních prostředků z účtu zákazníka. Připadne-li poslední den lhůty pro zaplacení faktury na den pracovního klidu, je posledním dnem lhůty pro zaplacení faktury první následující pracovní den</w:t>
      </w:r>
      <w:r w:rsidRPr="008A6C53">
        <w:rPr>
          <w:rFonts w:ascii="Calibri" w:eastAsia="Times New Roman" w:hAnsi="Calibri" w:cs="Arial"/>
          <w:bCs/>
          <w:iCs/>
          <w:lang w:eastAsia="cs-CZ"/>
        </w:rPr>
        <w:t>.</w:t>
      </w:r>
      <w:r w:rsidRPr="008A6C53">
        <w:rPr>
          <w:rFonts w:ascii="Calibri" w:eastAsia="ヒラギノ角ゴ Pro W3" w:hAnsi="Calibri" w:cs="Times New Roman"/>
          <w:lang w:eastAsia="cs-CZ"/>
        </w:rPr>
        <w:t xml:space="preserve"> </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V případě, že je elektřina dodávána do více odběrných míst zákazníka, může zákazník zvolit souhrnné, samostatné nebo skupinové zálohování a fakturaci. Zálohové kalendáře, zálohové faktury, faktury a jiné daňové doklady lze vystavit pro všechna odběrná místa uvedená v čl. II. smlouvy (souhrnné zálohování a souhrnná fakturace), pro jednotlivá odběrná místa samostatně (samostatné zálohování, samostatná fakturace) či pro jejich zvolené skupiny (skupinové zálohování, skupinová fakturace). </w:t>
      </w:r>
      <w:r w:rsidRPr="008A6C53">
        <w:rPr>
          <w:rFonts w:eastAsia="ヒラギノ角ゴ Pro W3" w:cs="Times New Roman"/>
          <w:lang w:eastAsia="cs-CZ"/>
        </w:rPr>
        <w:t xml:space="preserve">Volbu způsobu zálohování a fakturace zákazník uvede v dotazníku, který je přílohou č. 3 této smlouvy. </w:t>
      </w:r>
    </w:p>
    <w:p w:rsidR="008A6C53" w:rsidRPr="008A6C53" w:rsidRDefault="008A6C53" w:rsidP="008A6C53">
      <w:pPr>
        <w:spacing w:after="0" w:line="240" w:lineRule="auto"/>
        <w:ind w:left="709"/>
        <w:jc w:val="both"/>
        <w:rPr>
          <w:rFonts w:ascii="Calibri" w:eastAsia="ヒラギノ角ゴ Pro W3" w:hAnsi="Calibri" w:cs="Times New Roman"/>
        </w:rPr>
      </w:pPr>
    </w:p>
    <w:p w:rsidR="008A6C53" w:rsidRPr="008A6C53" w:rsidRDefault="008A6C53" w:rsidP="008A6C53">
      <w:pPr>
        <w:spacing w:after="0" w:line="240" w:lineRule="auto"/>
        <w:ind w:left="709"/>
        <w:jc w:val="both"/>
        <w:rPr>
          <w:rFonts w:ascii="Calibri" w:eastAsia="ヒラギノ角ゴ Pro W3" w:hAnsi="Calibri" w:cs="Times New Roman"/>
        </w:rPr>
      </w:pPr>
      <w:r w:rsidRPr="008A6C53">
        <w:rPr>
          <w:rFonts w:ascii="Calibri" w:eastAsia="ヒラギノ角ゴ Pro W3" w:hAnsi="Calibri" w:cs="Times New Roman"/>
        </w:rPr>
        <w:t xml:space="preserve">V případě, že zákazník nezvolí žádnou z výše uvedených variant, platí, že požaduje souhrnnou fakturaci všech odběrných míst uvedených v čl. II. smlouvy. Způsob fakturace odběrných míst lze měnit pouze jednou ročně, nejdříve po uplynutí </w:t>
      </w:r>
      <w:proofErr w:type="gramStart"/>
      <w:r w:rsidRPr="008A6C53">
        <w:rPr>
          <w:rFonts w:ascii="Calibri" w:eastAsia="ヒラギノ角ゴ Pro W3" w:hAnsi="Calibri" w:cs="Times New Roman"/>
        </w:rPr>
        <w:t>12ti</w:t>
      </w:r>
      <w:proofErr w:type="gramEnd"/>
      <w:r w:rsidRPr="008A6C53">
        <w:rPr>
          <w:rFonts w:ascii="Calibri" w:eastAsia="ヒラギノ角ゴ Pro W3" w:hAnsi="Calibri" w:cs="Times New Roman"/>
        </w:rPr>
        <w:t xml:space="preserve"> měsíců od zahájení dodávky, a to po provedení vyúčtování odběru elektřiny.</w:t>
      </w:r>
    </w:p>
    <w:p w:rsidR="008A6C53" w:rsidRPr="008A6C53" w:rsidRDefault="008A6C53" w:rsidP="008A6C53">
      <w:pPr>
        <w:spacing w:after="0" w:line="240" w:lineRule="auto"/>
        <w:ind w:left="720"/>
        <w:contextualSpacing/>
        <w:rPr>
          <w:rFonts w:ascii="Calibri" w:eastAsia="Times New Roman" w:hAnsi="Calibri" w:cs="Arial"/>
          <w:bCs/>
          <w:iCs/>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lang w:eastAsia="cs-CZ"/>
        </w:rPr>
      </w:pPr>
      <w:r w:rsidRPr="008A6C53">
        <w:rPr>
          <w:rFonts w:ascii="Calibri" w:eastAsia="Times New Roman" w:hAnsi="Calibri" w:cs="Arial"/>
          <w:bCs/>
          <w:iCs/>
          <w:lang w:eastAsia="cs-CZ"/>
        </w:rPr>
        <w:t>Zákazník může požadovat a obchodník se pro tento případ zavazuje zasílat veškerá vyúčtování a faktury formou elektronických prostředků.</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Times New Roman" w:hAnsi="Calibri" w:cs="Arial"/>
          <w:bCs/>
          <w:iCs/>
          <w:lang w:eastAsia="cs-CZ"/>
        </w:rPr>
      </w:pPr>
    </w:p>
    <w:p w:rsidR="008A6C53" w:rsidRPr="008A6C53" w:rsidRDefault="008A6C53" w:rsidP="008A6C53">
      <w:pPr>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Times New Roman" w:hAnsi="Calibri" w:cs="Arial"/>
          <w:bCs/>
          <w:iCs/>
          <w:lang w:eastAsia="cs-CZ"/>
        </w:rPr>
      </w:pPr>
      <w:r w:rsidRPr="008A6C53">
        <w:rPr>
          <w:rFonts w:ascii="Calibri" w:eastAsia="ヒラギノ角ゴ Pro W3" w:hAnsi="Calibri" w:cs="Times New Roman"/>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VII.</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Platnost a trvání smlouvy</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eastAsia="ヒラギノ角ゴ Pro W3" w:hAnsi="Calibri" w:cs="Times New Roman"/>
          <w:b/>
        </w:rPr>
      </w:pPr>
    </w:p>
    <w:p w:rsidR="008A6C53" w:rsidRPr="008A6C53" w:rsidRDefault="008A6C53" w:rsidP="008A6C53">
      <w:pPr>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Smlouva nabývá platnosti dnem podpisu oběma smluvními stranami a účinnosti dnem zahájení dodávky elektřiny obchodníkem zákazníkovi.</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eastAsia="ヒラギノ角ゴ Pro W3" w:hAnsi="Calibri" w:cs="Times New Roman"/>
          <w:lang w:eastAsia="cs-CZ"/>
        </w:rPr>
      </w:pPr>
    </w:p>
    <w:p w:rsidR="008A6C53" w:rsidRPr="008A6C53" w:rsidRDefault="008A6C53" w:rsidP="008A6C53">
      <w:pPr>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Smlouva je uzavírána na dobu určitou do </w:t>
      </w:r>
      <w:proofErr w:type="gramStart"/>
      <w:r w:rsidRPr="008A6C53">
        <w:rPr>
          <w:rFonts w:ascii="Calibri" w:eastAsia="ヒラギノ角ゴ Pro W3" w:hAnsi="Calibri" w:cs="Times New Roman"/>
          <w:lang w:eastAsia="cs-CZ"/>
        </w:rPr>
        <w:t>31.12.2017</w:t>
      </w:r>
      <w:proofErr w:type="gramEnd"/>
      <w:r w:rsidRPr="008A6C53">
        <w:rPr>
          <w:rFonts w:ascii="Calibri" w:eastAsia="ヒラギノ角ゴ Pro W3" w:hAnsi="Calibri" w:cs="Times New Roman"/>
          <w:lang w:eastAsia="cs-CZ"/>
        </w:rPr>
        <w:t xml:space="preserve"> bez možnosti automatického prodlužování.</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Times New Roman" w:hAnsi="Calibri" w:cs="Arial"/>
          <w:bCs/>
          <w:iCs/>
          <w:lang w:eastAsia="cs-CZ"/>
        </w:rPr>
        <w:t>V případech zrušení odběrného místa, nebo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 Smluvní vztah k danému odběrnému místu bude ukončen na základě písemného oznámení zákazníka.</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Calibri" w:eastAsia="ヒラギノ角ゴ Pro W3" w:hAnsi="Calibri" w:cs="Times New Roman"/>
          <w:lang w:eastAsia="cs-CZ"/>
        </w:rPr>
      </w:pPr>
    </w:p>
    <w:p w:rsidR="008A6C53" w:rsidRPr="008A6C53" w:rsidRDefault="008A6C53" w:rsidP="008A6C53">
      <w:pPr>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lastRenderedPageBreak/>
        <w:t>V případě, že je zákazník v prodlení s placením za sdružené služby dodávky elektřiny (zejména s placením záloh či konečného vyúčtování) po dobu delší než 30 dnů, může obchodník smlouvu písemně vypovědět. Výpovědní lhůta je jeden měsíc a počíná běžet prvním dnem kalendářního měsíce následujícího po měsíci, ve kterém byla výpověď doručena zákazníkovi.</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 Smlouvu lze ukončit rovněž postupem stanoveným v Obchodních podmínkách obchodníka.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VIII.</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r w:rsidRPr="008A6C53">
        <w:rPr>
          <w:rFonts w:ascii="Calibri" w:eastAsia="ヒラギノ角ゴ Pro W3" w:hAnsi="Calibri" w:cs="Times New Roman"/>
          <w:b/>
        </w:rPr>
        <w:t>Obchodní podmínky obchodníka</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eastAsia="ヒラギノ角ゴ Pro W3" w:hAnsi="Calibri" w:cs="Times New Roman"/>
          <w:b/>
        </w:rPr>
      </w:pPr>
    </w:p>
    <w:p w:rsidR="008A6C53" w:rsidRPr="008A6C53" w:rsidRDefault="008A6C53" w:rsidP="008A6C53">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Zákazník svým podpisem potvrzuje, že převzal od obchodníka Obchodní podmínky obchodníka upravující obchodní a technické podmínky dodávky elektřiny a zajištění distribuce elektřiny a souvisejících služeb. </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Smluvní strany se dohodly, že obchodník je oprávněn Obchodní podmínky obchodníka měnit či je nahradit novými (dále jen „změna OP“). Změnu OP zveřejní obchodník nejméně 30 dnů před účinností změny OP na svých internetových stránkách www.ampermarket.cz a ve svém sídle. O změně OP bude obchodník zákazníka rovněž informovat odesláním oznámení na emailovou adresu zákazníka či na adresu pobytu/sídla uvedenou v této smlouvě, ve lhůtě 30 dnů před účinností změny OP.</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Zákazník je v případě nesouhlasu s navrhovanou změnou OP oprávněn od smlouvy odstoupit, a to způsobem a ve lhůtě stanové v čl. XI. odst. 4 bod (</w:t>
      </w:r>
      <w:proofErr w:type="spellStart"/>
      <w:r w:rsidRPr="008A6C53">
        <w:rPr>
          <w:rFonts w:ascii="Calibri" w:eastAsia="ヒラギノ角ゴ Pro W3" w:hAnsi="Calibri" w:cs="Times New Roman"/>
          <w:lang w:eastAsia="cs-CZ"/>
        </w:rPr>
        <w:t>iii</w:t>
      </w:r>
      <w:proofErr w:type="spellEnd"/>
      <w:r w:rsidRPr="008A6C53">
        <w:rPr>
          <w:rFonts w:ascii="Calibri" w:eastAsia="ヒラギノ角ゴ Pro W3" w:hAnsi="Calibri" w:cs="Times New Roman"/>
          <w:lang w:eastAsia="cs-CZ"/>
        </w:rPr>
        <w:t>) Obchodních podmínek obchodníka.</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Neodstoupí-li zákazník stanoveným způsobem od smlouvy, nahrazuje změna OP stávající Obchodní podmínky obchodníka a stává se součástí této smlouvy, s účinností k datu uvedenému ve změně OP.</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V případě rozporu smlouvy a Obchodních podmínek obchodníka mají přednost ustanovení této smlouvy.</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Zákazník tímto prohlašuje, že návrh této smlouvy a Obchodní podmínky obchodníka mu byly poskytnuty v dostatečném předstihu před uzavřením smlouvy a že se řádně seznámil s celým obsahem této smlouvy a Obchodních podmínek obchodníka. Zákazník dále prohlašuje, že všem ustanovením smlouvy a Obchodních podmínek obchodníka a jejich významu porozuměl a že žádné ustanovení smlouvy a Obchodních podmínek obchodníka pro něj není nesrozumitelné nebo nečitelné.</w:t>
      </w: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eastAsia="ヒラギノ角ゴ Pro W3" w:hAnsi="Calibri" w:cs="Times New Roman"/>
          <w:b/>
        </w:rPr>
      </w:pP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eastAsia="ヒラギノ角ゴ Pro W3" w:hAnsi="Calibri" w:cs="Times New Roman"/>
          <w:b/>
        </w:rPr>
      </w:pP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eastAsia="ヒラギノ角ゴ Pro W3" w:hAnsi="Calibri" w:cs="Times New Roman"/>
          <w:b/>
        </w:rPr>
      </w:pP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eastAsia="ヒラギノ角ゴ Pro W3" w:hAnsi="Calibri" w:cs="Times New Roman"/>
          <w:b/>
        </w:rPr>
      </w:pPr>
      <w:r w:rsidRPr="008A6C53">
        <w:rPr>
          <w:rFonts w:ascii="Calibri" w:eastAsia="ヒラギノ角ゴ Pro W3" w:hAnsi="Calibri" w:cs="Times New Roman"/>
          <w:b/>
        </w:rPr>
        <w:t>IX.</w:t>
      </w: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eastAsia="ヒラギノ角ゴ Pro W3" w:hAnsi="Calibri" w:cs="Times New Roman"/>
          <w:b/>
        </w:rPr>
      </w:pPr>
      <w:r w:rsidRPr="008A6C53">
        <w:rPr>
          <w:rFonts w:ascii="Calibri" w:eastAsia="ヒラギノ角ゴ Pro W3" w:hAnsi="Calibri" w:cs="Times New Roman"/>
          <w:b/>
        </w:rPr>
        <w:t>Závěrečná ustanovení</w:t>
      </w: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60"/>
        <w:jc w:val="center"/>
        <w:rPr>
          <w:rFonts w:ascii="Calibri" w:eastAsia="ヒラギノ角ゴ Pro W3" w:hAnsi="Calibri" w:cs="Times New Roman"/>
          <w:b/>
        </w:rPr>
      </w:pPr>
    </w:p>
    <w:p w:rsidR="008A6C53" w:rsidRPr="008A6C53" w:rsidRDefault="008A6C53" w:rsidP="008A6C53">
      <w:pPr>
        <w:widowControl w:val="0"/>
        <w:numPr>
          <w:ilvl w:val="0"/>
          <w:numId w:val="9"/>
        </w:numPr>
        <w:tabs>
          <w:tab w:val="left" w:pos="0"/>
          <w:tab w:val="num" w:pos="709"/>
        </w:tabs>
        <w:suppressAutoHyphens/>
        <w:spacing w:after="0" w:line="240" w:lineRule="auto"/>
        <w:ind w:left="709" w:hanging="360"/>
        <w:jc w:val="both"/>
        <w:rPr>
          <w:rFonts w:ascii="Calibri" w:eastAsia="Times New Roman" w:hAnsi="Calibri" w:cs="Times New Roman"/>
          <w:lang w:eastAsia="ar-SA"/>
        </w:rPr>
      </w:pPr>
      <w:r w:rsidRPr="008A6C53">
        <w:rPr>
          <w:rFonts w:ascii="Calibri" w:eastAsia="Times New Roman" w:hAnsi="Calibri" w:cs="Times New Roman"/>
          <w:lang w:eastAsia="ar-SA"/>
        </w:rPr>
        <w:t xml:space="preserve">Tuto smlouvu lze uzavřít pouze bezvýhradným přijetím návrhu smlouvy. Jakákoliv změna či odchylka od návrhu smlouvy či obchodních podmínek obchodníka se považuje za nový návrh, nikoliv za přijetí návrhu s výhradami.  </w:t>
      </w: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p>
    <w:p w:rsidR="008A6C53" w:rsidRPr="008A6C53" w:rsidRDefault="008A6C53" w:rsidP="008A6C53">
      <w:pPr>
        <w:numPr>
          <w:ilvl w:val="0"/>
          <w:numId w:val="9"/>
        </w:num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lastRenderedPageBreak/>
        <w:t>Zákazník tímto uděluje souhlas k uvádění jeho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Změny této smlouvy mohou být činěny pouze písemně, dle zásad stanovených v Obchodních podmínkách obchodníka. </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Smluvní strany se zavazují vzájemně se s dostatečným časovým předstihem informovat o veškerých změnách, které by mohly mít vliv na plnění této smlouvy.</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Povinnost odesílatele doručit písemnost adresátovi je v souladu s předpisy práva občanského splněna, jakmile písemnost dojde do právní sféry adresáta, tedy kdy adresát nabude objektivní možnost se s ní seznámit.</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Smlouva je vyhotovena ve třech stejnopisech s platností originálu, z nichž jeden obdrží obchodník, jeden zákazník a jeden centrální zadavatel.</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Smluvní strany prohlašují, že souhlasí s případným zveřejněním obsahu této smlouvy v souladu se zákonem č. 106/1999 Sb., o svobodném přístupu k informacím, ve znění pozdějších předpisů.</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Dodavatel je povinen po ukončení dodávky poskytnout centrálnímu zadavateli, Olomoucký kraj, Jeremenkova 1191/40a, 779 11 Olomouc, IČ: 60609460 bezplatně odběrové diagramy (hodinové profily spotřeb) ve </w:t>
      </w:r>
      <w:proofErr w:type="gramStart"/>
      <w:r w:rsidRPr="008A6C53">
        <w:rPr>
          <w:rFonts w:ascii="Calibri" w:eastAsia="ヒラギノ角ゴ Pro W3" w:hAnsi="Calibri" w:cs="Times New Roman"/>
          <w:lang w:eastAsia="cs-CZ"/>
        </w:rPr>
        <w:t>formátu .</w:t>
      </w:r>
      <w:proofErr w:type="spellStart"/>
      <w:r w:rsidRPr="008A6C53">
        <w:rPr>
          <w:rFonts w:ascii="Calibri" w:eastAsia="ヒラギノ角ゴ Pro W3" w:hAnsi="Calibri" w:cs="Times New Roman"/>
          <w:lang w:eastAsia="cs-CZ"/>
        </w:rPr>
        <w:t>xls</w:t>
      </w:r>
      <w:proofErr w:type="spellEnd"/>
      <w:proofErr w:type="gramEnd"/>
      <w:r w:rsidRPr="008A6C53">
        <w:rPr>
          <w:rFonts w:ascii="Calibri" w:eastAsia="ヒラギノ角ゴ Pro W3" w:hAnsi="Calibri" w:cs="Times New Roman"/>
          <w:lang w:eastAsia="cs-CZ"/>
        </w:rPr>
        <w:t xml:space="preserve"> za všechna odběrná místa z VN.</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714" w:hanging="357"/>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Dodavatel je povinen poskytnout souhrnná data o odběrech a fakturaci všech odběrných míst v elektronické podobě po skončení období dodávky centrálnímu zadavateli, Olomoucký kraj, Jeremenkova 1191/40a, 77911 Olomouc, IČ: 60609460 na e-mailovou </w:t>
      </w:r>
      <w:proofErr w:type="gramStart"/>
      <w:r w:rsidRPr="008A6C53">
        <w:rPr>
          <w:rFonts w:ascii="Calibri" w:eastAsia="ヒラギノ角ゴ Pro W3" w:hAnsi="Calibri" w:cs="Times New Roman"/>
          <w:lang w:eastAsia="cs-CZ"/>
        </w:rPr>
        <w:t xml:space="preserve">adresu  </w:t>
      </w:r>
      <w:hyperlink r:id="rId9" w:history="1">
        <w:r w:rsidRPr="008A6C53">
          <w:rPr>
            <w:rFonts w:ascii="Times New Roman" w:eastAsia="ヒラギノ角ゴ Pro W3" w:hAnsi="Times New Roman" w:cs="Times New Roman"/>
            <w:szCs w:val="20"/>
            <w:lang w:eastAsia="cs-CZ"/>
          </w:rPr>
          <w:t>d.odehnal@kr-olomoucky</w:t>
        </w:r>
        <w:proofErr w:type="gramEnd"/>
        <w:r w:rsidRPr="008A6C53">
          <w:rPr>
            <w:rFonts w:ascii="Times New Roman" w:eastAsia="ヒラギノ角ゴ Pro W3" w:hAnsi="Times New Roman" w:cs="Times New Roman"/>
            <w:szCs w:val="20"/>
            <w:lang w:eastAsia="cs-CZ"/>
          </w:rPr>
          <w:t>.cz</w:t>
        </w:r>
      </w:hyperlink>
      <w:r w:rsidRPr="008A6C53">
        <w:rPr>
          <w:rFonts w:ascii="Calibri" w:eastAsia="ヒラギノ角ゴ Pro W3" w:hAnsi="Calibri" w:cs="Times New Roman"/>
          <w:lang w:eastAsia="cs-CZ"/>
        </w:rPr>
        <w:t>.</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714"/>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76" w:lineRule="auto"/>
        <w:ind w:left="714" w:hanging="357"/>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 xml:space="preserve">Dodavatel je povinen zasílat fakturaci plynoucí z této smlouvy také centrálnímu zadavateli, Olomoucký kraj, Jeremenkova 1191/40a, 77911 Olomouc, IČ: 60609460 na e-mailovou adresu  </w:t>
      </w:r>
      <w:r w:rsidRPr="008A6C53">
        <w:rPr>
          <w:rFonts w:ascii="Calibri" w:eastAsia="ヒラギノ角ゴ Pro W3" w:hAnsi="Calibri" w:cs="Times New Roman"/>
          <w:noProof/>
          <w:lang w:eastAsia="cs-CZ"/>
        </w:rPr>
        <w:t>ajurecka@ssprool.cz</w:t>
      </w:r>
      <w:r w:rsidRPr="008A6C53">
        <w:rPr>
          <w:rFonts w:ascii="Calibri" w:eastAsia="ヒラギノ角ゴ Pro W3" w:hAnsi="Calibri" w:cs="Times New Roman"/>
          <w:lang w:eastAsia="cs-CZ"/>
        </w:rPr>
        <w:t xml:space="preserve"> a to v otevřeném datovém formátu (např. </w:t>
      </w:r>
      <w:proofErr w:type="spellStart"/>
      <w:r w:rsidRPr="008A6C53">
        <w:rPr>
          <w:rFonts w:ascii="Calibri" w:eastAsia="ヒラギノ角ゴ Pro W3" w:hAnsi="Calibri" w:cs="Times New Roman"/>
          <w:lang w:eastAsia="cs-CZ"/>
        </w:rPr>
        <w:t>xml</w:t>
      </w:r>
      <w:proofErr w:type="spellEnd"/>
      <w:r w:rsidRPr="008A6C53">
        <w:rPr>
          <w:rFonts w:ascii="Calibri" w:eastAsia="ヒラギノ角ゴ Pro W3" w:hAnsi="Calibri" w:cs="Times New Roman"/>
          <w:lang w:eastAsia="cs-CZ"/>
        </w:rPr>
        <w:t xml:space="preserve">., </w:t>
      </w:r>
      <w:proofErr w:type="spellStart"/>
      <w:r w:rsidRPr="008A6C53">
        <w:rPr>
          <w:rFonts w:ascii="Calibri" w:eastAsia="ヒラギノ角ゴ Pro W3" w:hAnsi="Calibri" w:cs="Times New Roman"/>
          <w:lang w:eastAsia="cs-CZ"/>
        </w:rPr>
        <w:t>csv</w:t>
      </w:r>
      <w:proofErr w:type="spellEnd"/>
      <w:r w:rsidRPr="008A6C53">
        <w:rPr>
          <w:rFonts w:ascii="Calibri" w:eastAsia="ヒラギノ角ゴ Pro W3" w:hAnsi="Calibri" w:cs="Times New Roman"/>
          <w:lang w:eastAsia="cs-CZ"/>
        </w:rPr>
        <w:t xml:space="preserve">., </w:t>
      </w:r>
      <w:proofErr w:type="spellStart"/>
      <w:r w:rsidRPr="008A6C53">
        <w:rPr>
          <w:rFonts w:ascii="Calibri" w:eastAsia="ヒラギノ角ゴ Pro W3" w:hAnsi="Calibri" w:cs="Times New Roman"/>
          <w:lang w:eastAsia="cs-CZ"/>
        </w:rPr>
        <w:t>xls</w:t>
      </w:r>
      <w:proofErr w:type="spellEnd"/>
      <w:r w:rsidRPr="008A6C53">
        <w:rPr>
          <w:rFonts w:ascii="Calibri" w:eastAsia="ヒラギノ角ゴ Pro W3" w:hAnsi="Calibri" w:cs="Times New Roman"/>
          <w:lang w:eastAsia="cs-CZ"/>
        </w:rPr>
        <w:t xml:space="preserve">., </w:t>
      </w:r>
      <w:proofErr w:type="spellStart"/>
      <w:proofErr w:type="gramStart"/>
      <w:r w:rsidRPr="008A6C53">
        <w:rPr>
          <w:rFonts w:ascii="Calibri" w:eastAsia="ヒラギノ角ゴ Pro W3" w:hAnsi="Calibri" w:cs="Times New Roman"/>
          <w:lang w:eastAsia="cs-CZ"/>
        </w:rPr>
        <w:t>xlsx</w:t>
      </w:r>
      <w:proofErr w:type="spellEnd"/>
      <w:r w:rsidRPr="008A6C53">
        <w:rPr>
          <w:rFonts w:ascii="Calibri" w:eastAsia="ヒラギノ角ゴ Pro W3" w:hAnsi="Calibri" w:cs="Times New Roman"/>
          <w:lang w:eastAsia="cs-CZ"/>
        </w:rPr>
        <w:t>,. db4</w:t>
      </w:r>
      <w:proofErr w:type="gramEnd"/>
      <w:r w:rsidRPr="008A6C53">
        <w:rPr>
          <w:rFonts w:ascii="Calibri" w:eastAsia="ヒラギノ角ゴ Pro W3" w:hAnsi="Calibri" w:cs="Times New Roman"/>
          <w:lang w:eastAsia="cs-CZ"/>
        </w:rPr>
        <w:t>) se všemi údaji uvedené na faktuře.</w:t>
      </w: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714" w:hanging="357"/>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Smlouva obsahuje následující přílohy:</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Příloha č. 1 Obchodní podmínky obchodníka</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Příloha č. 2 Seznam odběrných míst</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lastRenderedPageBreak/>
        <w:t>Příloha č. 3 Dotazník</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hanging="36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Smluvní strany prohlašují, že tato smlouva vyjadřuje jejich svobodnou a skutečnou vůli, a na důkaz tohoto připojují ke smlouvě své podpisy.</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V Praze dne ……………</w:t>
      </w:r>
      <w:proofErr w:type="gramStart"/>
      <w:r w:rsidRPr="008A6C53">
        <w:rPr>
          <w:rFonts w:ascii="Calibri" w:eastAsia="ヒラギノ角ゴ Pro W3" w:hAnsi="Calibri" w:cs="Times New Roman"/>
          <w:lang w:eastAsia="cs-CZ"/>
        </w:rPr>
        <w:t>…</w:t>
      </w:r>
      <w:r w:rsidRPr="008A6C53">
        <w:rPr>
          <w:rFonts w:ascii="Calibri" w:eastAsia="ヒラギノ角ゴ Pro W3" w:hAnsi="Calibri" w:cs="Times New Roman"/>
          <w:lang w:eastAsia="cs-CZ"/>
        </w:rPr>
        <w:tab/>
      </w:r>
      <w:r w:rsidRPr="008A6C53">
        <w:rPr>
          <w:rFonts w:ascii="Calibri" w:eastAsia="ヒラギノ角ゴ Pro W3" w:hAnsi="Calibri" w:cs="Times New Roman"/>
          <w:lang w:eastAsia="cs-CZ"/>
        </w:rPr>
        <w:tab/>
        <w:t xml:space="preserve">             </w:t>
      </w:r>
      <w:r w:rsidRPr="008A6C53">
        <w:rPr>
          <w:rFonts w:ascii="Calibri" w:eastAsia="ヒラギノ角ゴ Pro W3" w:hAnsi="Calibri" w:cs="Times New Roman"/>
          <w:lang w:eastAsia="cs-CZ"/>
        </w:rPr>
        <w:tab/>
      </w:r>
      <w:r w:rsidRPr="008A6C53">
        <w:rPr>
          <w:rFonts w:ascii="Calibri" w:eastAsia="ヒラギノ角ゴ Pro W3" w:hAnsi="Calibri" w:cs="Times New Roman"/>
          <w:lang w:eastAsia="cs-CZ"/>
        </w:rPr>
        <w:tab/>
        <w:t>V ................... dne</w:t>
      </w:r>
      <w:proofErr w:type="gramEnd"/>
      <w:r w:rsidRPr="008A6C53">
        <w:rPr>
          <w:rFonts w:ascii="Calibri" w:eastAsia="ヒラギノ角ゴ Pro W3" w:hAnsi="Calibri" w:cs="Times New Roman"/>
          <w:lang w:eastAsia="cs-CZ"/>
        </w:rPr>
        <w:t xml:space="preserve"> …………………..</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lang w:eastAsia="cs-CZ"/>
        </w:rPr>
      </w:pPr>
      <w:r w:rsidRPr="008A6C53">
        <w:rPr>
          <w:rFonts w:ascii="Calibri" w:eastAsia="ヒラギノ角ゴ Pro W3" w:hAnsi="Calibri" w:cs="Times New Roman"/>
          <w:lang w:eastAsia="cs-CZ"/>
        </w:rPr>
        <w:t>..............................................</w:t>
      </w:r>
      <w:r w:rsidRPr="008A6C53">
        <w:rPr>
          <w:rFonts w:ascii="Calibri" w:eastAsia="ヒラギノ角ゴ Pro W3" w:hAnsi="Calibri" w:cs="Times New Roman"/>
          <w:lang w:eastAsia="cs-CZ"/>
        </w:rPr>
        <w:tab/>
      </w:r>
      <w:r w:rsidRPr="008A6C53">
        <w:rPr>
          <w:rFonts w:ascii="Calibri" w:eastAsia="ヒラギノ角ゴ Pro W3" w:hAnsi="Calibri" w:cs="Times New Roman"/>
          <w:lang w:eastAsia="cs-CZ"/>
        </w:rPr>
        <w:tab/>
      </w:r>
      <w:r w:rsidRPr="008A6C53">
        <w:rPr>
          <w:rFonts w:ascii="Calibri" w:eastAsia="ヒラギノ角ゴ Pro W3" w:hAnsi="Calibri" w:cs="Times New Roman"/>
          <w:lang w:eastAsia="cs-CZ"/>
        </w:rPr>
        <w:tab/>
        <w:t>...................................................</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ab/>
        <w:t xml:space="preserve">        </w:t>
      </w:r>
      <w:proofErr w:type="spellStart"/>
      <w:r w:rsidRPr="008A6C53">
        <w:rPr>
          <w:rFonts w:ascii="Calibri" w:eastAsia="ヒラギノ角ゴ Pro W3" w:hAnsi="Calibri" w:cs="Times New Roman"/>
          <w:b/>
        </w:rPr>
        <w:t>Amper</w:t>
      </w:r>
      <w:proofErr w:type="spellEnd"/>
      <w:r w:rsidRPr="008A6C53">
        <w:rPr>
          <w:rFonts w:ascii="Calibri" w:eastAsia="ヒラギノ角ゴ Pro W3" w:hAnsi="Calibri" w:cs="Times New Roman"/>
          <w:b/>
        </w:rPr>
        <w:t xml:space="preserve"> Market, a.s.</w:t>
      </w:r>
      <w:r w:rsidRPr="008A6C53">
        <w:rPr>
          <w:rFonts w:ascii="Calibri" w:eastAsia="ヒラギノ角ゴ Pro W3" w:hAnsi="Calibri" w:cs="Times New Roman"/>
          <w:b/>
        </w:rPr>
        <w:tab/>
      </w:r>
      <w:r w:rsidRPr="008A6C53">
        <w:rPr>
          <w:rFonts w:ascii="Calibri" w:eastAsia="ヒラギノ角ゴ Pro W3" w:hAnsi="Calibri" w:cs="Times New Roman"/>
          <w:b/>
        </w:rPr>
        <w:tab/>
      </w:r>
      <w:r w:rsidRPr="008A6C53">
        <w:rPr>
          <w:rFonts w:ascii="Calibri" w:eastAsia="ヒラギノ角ゴ Pro W3" w:hAnsi="Calibri" w:cs="Times New Roman"/>
        </w:rPr>
        <w:tab/>
      </w:r>
      <w:r w:rsidRPr="008A6C53">
        <w:rPr>
          <w:rFonts w:ascii="Calibri" w:eastAsia="ヒラギノ角ゴ Pro W3" w:hAnsi="Calibri" w:cs="Times New Roman"/>
        </w:rPr>
        <w:tab/>
        <w:t xml:space="preserve">       zákazník</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r w:rsidRPr="008A6C53">
        <w:rPr>
          <w:rFonts w:eastAsia="ヒラギノ角ゴ Pro W3" w:cs="Times New Roman"/>
          <w:color w:val="FF0000"/>
        </w:rPr>
        <w:tab/>
      </w:r>
      <w:r w:rsidRPr="008A6C53">
        <w:rPr>
          <w:rFonts w:ascii="Calibri" w:eastAsia="ヒラギノ角ゴ Pro W3" w:hAnsi="Calibri" w:cs="Times New Roman"/>
          <w:lang w:eastAsia="cs-CZ"/>
        </w:rPr>
        <w:t xml:space="preserve">         Ing. Jan </w:t>
      </w:r>
      <w:proofErr w:type="spellStart"/>
      <w:r w:rsidRPr="008A6C53">
        <w:rPr>
          <w:rFonts w:ascii="Calibri" w:eastAsia="ヒラギノ角ゴ Pro W3" w:hAnsi="Calibri" w:cs="Times New Roman"/>
          <w:lang w:eastAsia="cs-CZ"/>
        </w:rPr>
        <w:t>Palaščák</w:t>
      </w:r>
      <w:proofErr w:type="spellEnd"/>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sectPr w:rsidR="008A6C53" w:rsidRPr="008A6C53" w:rsidSect="00003DD6">
          <w:headerReference w:type="default" r:id="rId10"/>
          <w:footerReference w:type="default" r:id="rId11"/>
          <w:headerReference w:type="first" r:id="rId12"/>
          <w:footerReference w:type="first" r:id="rId13"/>
          <w:pgSz w:w="11906" w:h="16838" w:code="9"/>
          <w:pgMar w:top="2155" w:right="851" w:bottom="1418" w:left="1871" w:header="709" w:footer="709" w:gutter="0"/>
          <w:pgNumType w:start="1"/>
          <w:cols w:space="708"/>
          <w:titlePg/>
          <w:docGrid w:linePitch="360"/>
        </w:sectPr>
      </w:pPr>
      <w:r w:rsidRPr="008A6C53">
        <w:rPr>
          <w:rFonts w:ascii="Calibri" w:eastAsia="ヒラギノ角ゴ Pro W3" w:hAnsi="Calibri" w:cs="Times New Roman"/>
          <w:lang w:eastAsia="cs-CZ"/>
        </w:rPr>
        <w:tab/>
        <w:t>předseda představenstva</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eastAsia="ヒラギノ角ゴ Pro W3" w:hAnsi="Calibri" w:cs="Times New Roman"/>
          <w:lang w:eastAsia="cs-CZ"/>
        </w:rPr>
      </w:pPr>
      <w:bookmarkStart w:id="0" w:name="_GoBack"/>
      <w:bookmarkEnd w:id="0"/>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eastAsia="ヒラギノ角ゴ Pro W3" w:hAnsi="Calibri" w:cs="Times New Roman"/>
          <w:b/>
          <w:sz w:val="36"/>
          <w:szCs w:val="36"/>
        </w:rPr>
      </w:pPr>
      <w:r w:rsidRPr="008A6C53">
        <w:rPr>
          <w:rFonts w:ascii="Calibri" w:eastAsia="ヒラギノ角ゴ Pro W3" w:hAnsi="Calibri" w:cs="Times New Roman"/>
          <w:b/>
          <w:sz w:val="36"/>
          <w:szCs w:val="36"/>
        </w:rPr>
        <w:t>Střední škola polytechnická, Olomouc, Rooseveltova 79</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ajorHAnsi" w:eastAsia="ヒラギノ角ゴ Pro W3" w:hAnsiTheme="majorHAnsi" w:cs="Times New Roman"/>
          <w:b/>
          <w:sz w:val="36"/>
          <w:szCs w:val="36"/>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sz w:val="32"/>
          <w:szCs w:val="32"/>
        </w:rPr>
      </w:pPr>
      <w:r w:rsidRPr="008A6C53">
        <w:rPr>
          <w:rFonts w:ascii="Calibri" w:eastAsia="ヒラギノ角ゴ Pro W3" w:hAnsi="Calibri" w:cs="Times New Roman"/>
          <w:b/>
          <w:sz w:val="32"/>
          <w:szCs w:val="32"/>
          <w:u w:val="single"/>
        </w:rPr>
        <w:t xml:space="preserve">Odběrné místo </w:t>
      </w:r>
      <w:proofErr w:type="gramStart"/>
      <w:r w:rsidRPr="008A6C53">
        <w:rPr>
          <w:rFonts w:ascii="Calibri" w:eastAsia="ヒラギノ角ゴ Pro W3" w:hAnsi="Calibri" w:cs="Times New Roman"/>
          <w:b/>
          <w:sz w:val="32"/>
          <w:szCs w:val="32"/>
          <w:u w:val="single"/>
        </w:rPr>
        <w:t>č.1:</w:t>
      </w:r>
      <w:proofErr w:type="gramEnd"/>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sz w:val="24"/>
          <w:szCs w:val="24"/>
          <w:u w:val="single"/>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eastAsia="ヒラギノ角ゴ Pro W3" w:hAnsiTheme="majorHAnsi" w:cs="Times New Roman"/>
        </w:rPr>
      </w:pPr>
      <w:r w:rsidRPr="008A6C53">
        <w:rPr>
          <w:rFonts w:asciiTheme="majorHAnsi" w:eastAsia="ヒラギノ角ゴ Pro W3" w:hAnsiTheme="majorHAnsi" w:cs="Times New Roman"/>
        </w:rPr>
        <w:t>Adresa:</w:t>
      </w:r>
      <w:r w:rsidRPr="008A6C53">
        <w:rPr>
          <w:rFonts w:asciiTheme="majorHAnsi" w:eastAsia="ヒラギノ角ゴ Pro W3" w:hAnsiTheme="majorHAnsi" w:cs="Times New Roman"/>
        </w:rPr>
        <w:tab/>
        <w:t>Rooseveltova 472/79, 779 00 Olomouc</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eastAsia="ヒラギノ角ゴ Pro W3" w:hAnsiTheme="majorHAnsi" w:cs="Times New Roman"/>
        </w:rPr>
      </w:pPr>
      <w:r w:rsidRPr="008A6C53">
        <w:rPr>
          <w:rFonts w:asciiTheme="majorHAnsi" w:eastAsia="ヒラギノ角ゴ Pro W3" w:hAnsiTheme="majorHAnsi" w:cs="Times New Roman"/>
        </w:rPr>
        <w:t>EAN:</w:t>
      </w:r>
      <w:r w:rsidRPr="008A6C53">
        <w:rPr>
          <w:rFonts w:ascii="Times New Roman" w:eastAsia="ヒラギノ角ゴ Pro W3" w:hAnsi="Times New Roman" w:cs="Times New Roman"/>
          <w:color w:val="000000"/>
          <w:szCs w:val="24"/>
        </w:rPr>
        <w:t xml:space="preserve"> </w:t>
      </w:r>
      <w:r w:rsidRPr="008A6C53">
        <w:rPr>
          <w:rFonts w:asciiTheme="majorHAnsi" w:eastAsia="ヒラギノ角ゴ Pro W3" w:hAnsiTheme="majorHAnsi" w:cs="Times New Roman"/>
        </w:rPr>
        <w:t>859182400509526396</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eastAsia="ヒラギノ角ゴ Pro W3" w:hAnsiTheme="majorHAnsi" w:cs="Times New Roman"/>
        </w:rPr>
      </w:pPr>
      <w:r w:rsidRPr="008A6C53">
        <w:rPr>
          <w:rFonts w:asciiTheme="majorHAnsi" w:eastAsia="ヒラギノ角ゴ Pro W3" w:hAnsiTheme="majorHAnsi" w:cs="Times New Roman"/>
        </w:rPr>
        <w:t>Rezervovaný příkon:</w:t>
      </w:r>
      <w:r w:rsidRPr="008A6C53">
        <w:rPr>
          <w:rFonts w:asciiTheme="majorHAnsi" w:eastAsia="ヒラギノ角ゴ Pro W3" w:hAnsiTheme="majorHAnsi" w:cs="Times New Roman"/>
        </w:rPr>
        <w:tab/>
      </w:r>
      <w:r w:rsidRPr="008A6C53">
        <w:rPr>
          <w:rFonts w:asciiTheme="majorHAnsi" w:eastAsia="ヒラギノ角ゴ Pro W3" w:hAnsiTheme="majorHAnsi" w:cs="Times New Roman"/>
        </w:rPr>
        <w:tab/>
      </w:r>
      <w:r w:rsidRPr="008A6C53">
        <w:rPr>
          <w:rFonts w:asciiTheme="majorHAnsi" w:eastAsia="ヒラギノ角ゴ Pro W3" w:hAnsiTheme="majorHAnsi" w:cs="Times New Roman"/>
        </w:rPr>
        <w:tab/>
        <w:t>230 kW</w:t>
      </w:r>
      <w:r w:rsidRPr="008A6C53">
        <w:rPr>
          <w:rFonts w:asciiTheme="majorHAnsi" w:eastAsia="ヒラギノ角ゴ Pro W3" w:hAnsiTheme="majorHAnsi" w:cs="Times New Roman"/>
        </w:rPr>
        <w:tab/>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eastAsia="ヒラギノ角ゴ Pro W3" w:hAnsiTheme="majorHAnsi" w:cs="Times New Roman"/>
        </w:rPr>
      </w:pPr>
      <w:r w:rsidRPr="008A6C53">
        <w:rPr>
          <w:rFonts w:asciiTheme="majorHAnsi" w:eastAsia="ヒラギノ角ゴ Pro W3" w:hAnsiTheme="majorHAnsi" w:cs="Times New Roman"/>
        </w:rPr>
        <w:t xml:space="preserve">Roční rezervovaná </w:t>
      </w:r>
      <w:proofErr w:type="gramStart"/>
      <w:r w:rsidRPr="008A6C53">
        <w:rPr>
          <w:rFonts w:asciiTheme="majorHAnsi" w:eastAsia="ヒラギノ角ゴ Pro W3" w:hAnsiTheme="majorHAnsi" w:cs="Times New Roman"/>
        </w:rPr>
        <w:t>kapacita :</w:t>
      </w:r>
      <w:r w:rsidRPr="008A6C53">
        <w:rPr>
          <w:rFonts w:asciiTheme="majorHAnsi" w:eastAsia="ヒラギノ角ゴ Pro W3" w:hAnsiTheme="majorHAnsi" w:cs="Times New Roman"/>
        </w:rPr>
        <w:tab/>
      </w:r>
      <w:r w:rsidRPr="008A6C53">
        <w:rPr>
          <w:rFonts w:asciiTheme="majorHAnsi" w:eastAsia="ヒラギノ角ゴ Pro W3" w:hAnsiTheme="majorHAnsi" w:cs="Times New Roman"/>
        </w:rPr>
        <w:tab/>
        <w:t>160</w:t>
      </w:r>
      <w:proofErr w:type="gramEnd"/>
      <w:r w:rsidRPr="008A6C53">
        <w:rPr>
          <w:rFonts w:asciiTheme="majorHAnsi" w:eastAsia="ヒラギノ角ゴ Pro W3" w:hAnsiTheme="majorHAnsi" w:cs="Times New Roman"/>
        </w:rPr>
        <w:t xml:space="preserve"> kW</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ajorHAnsi" w:eastAsia="ヒラギノ角ゴ Pro W3" w:hAnsiTheme="majorHAnsi" w:cs="Times New Roman"/>
        </w:rPr>
      </w:pPr>
      <w:r w:rsidRPr="008A6C53">
        <w:rPr>
          <w:rFonts w:asciiTheme="majorHAnsi" w:eastAsia="ヒラギノ角ゴ Pro W3" w:hAnsiTheme="majorHAnsi" w:cs="Times New Roman"/>
        </w:rPr>
        <w:t xml:space="preserve">Sjednané roční </w:t>
      </w:r>
      <w:proofErr w:type="gramStart"/>
      <w:r w:rsidRPr="008A6C53">
        <w:rPr>
          <w:rFonts w:asciiTheme="majorHAnsi" w:eastAsia="ヒラギノ角ゴ Pro W3" w:hAnsiTheme="majorHAnsi" w:cs="Times New Roman"/>
        </w:rPr>
        <w:t>množství  elektřiny</w:t>
      </w:r>
      <w:proofErr w:type="gramEnd"/>
      <w:r w:rsidRPr="008A6C53">
        <w:rPr>
          <w:rFonts w:asciiTheme="majorHAnsi" w:eastAsia="ヒラギノ角ゴ Pro W3" w:hAnsiTheme="majorHAnsi" w:cs="Times New Roman"/>
        </w:rPr>
        <w:t>:</w:t>
      </w:r>
      <w:r w:rsidRPr="008A6C53">
        <w:rPr>
          <w:rFonts w:asciiTheme="majorHAnsi" w:eastAsia="ヒラギノ角ゴ Pro W3" w:hAnsiTheme="majorHAnsi" w:cs="Times New Roman"/>
        </w:rPr>
        <w:tab/>
        <w:t xml:space="preserve">488 </w:t>
      </w:r>
      <w:proofErr w:type="spellStart"/>
      <w:r w:rsidRPr="008A6C53">
        <w:rPr>
          <w:rFonts w:asciiTheme="majorHAnsi" w:eastAsia="ヒラギノ角ゴ Pro W3" w:hAnsiTheme="majorHAnsi" w:cs="Times New Roman"/>
        </w:rPr>
        <w:t>MWh</w:t>
      </w:r>
      <w:proofErr w:type="spellEnd"/>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rPr>
      </w:pPr>
      <w:r w:rsidRPr="008A6C53">
        <w:rPr>
          <w:rFonts w:ascii="Calibri" w:eastAsia="ヒラギノ角ゴ Pro W3" w:hAnsi="Calibri" w:cs="Times New Roman"/>
        </w:rPr>
        <w:t>Roční rozdělení sjednaného množství na jednotlivé kalendářní měsíce:</w:t>
      </w: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szCs w:val="20"/>
          <w:lang w:eastAsia="cs-CZ"/>
        </w:rPr>
      </w:pPr>
    </w:p>
    <w:tbl>
      <w:tblPr>
        <w:tblW w:w="9656" w:type="dxa"/>
        <w:tblLook w:val="00A0" w:firstRow="1" w:lastRow="0" w:firstColumn="1" w:lastColumn="0" w:noHBand="0" w:noVBand="0"/>
      </w:tblPr>
      <w:tblGrid>
        <w:gridCol w:w="1686"/>
        <w:gridCol w:w="3142"/>
        <w:gridCol w:w="1686"/>
        <w:gridCol w:w="3142"/>
      </w:tblGrid>
      <w:tr w:rsidR="008A6C53" w:rsidRPr="008A6C53" w:rsidTr="00FD610A">
        <w:trPr>
          <w:trHeight w:val="414"/>
        </w:trPr>
        <w:tc>
          <w:tcPr>
            <w:tcW w:w="1686" w:type="dxa"/>
            <w:tcBorders>
              <w:top w:val="single" w:sz="8" w:space="0" w:color="auto"/>
              <w:left w:val="single" w:sz="8" w:space="0" w:color="auto"/>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Cs w:val="24"/>
              </w:rPr>
            </w:pPr>
            <w:r w:rsidRPr="008A6C53">
              <w:rPr>
                <w:rFonts w:ascii="Calibri" w:eastAsia="ヒラギノ角ゴ Pro W3" w:hAnsi="Calibri" w:cs="Times New Roman"/>
                <w:b/>
                <w:bCs/>
                <w:color w:val="FFFFFF"/>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Cs w:val="24"/>
              </w:rPr>
            </w:pPr>
            <w:r w:rsidRPr="008A6C53">
              <w:rPr>
                <w:rFonts w:ascii="Calibri" w:eastAsia="ヒラギノ角ゴ Pro W3" w:hAnsi="Calibri" w:cs="Times New Roman"/>
                <w:b/>
                <w:bCs/>
                <w:color w:val="FFFFFF"/>
              </w:rPr>
              <w:t xml:space="preserve"> Množství elektřiny v </w:t>
            </w:r>
            <w:proofErr w:type="spellStart"/>
            <w:r w:rsidRPr="008A6C53">
              <w:rPr>
                <w:rFonts w:ascii="Calibri" w:eastAsia="ヒラギノ角ゴ Pro W3" w:hAnsi="Calibri" w:cs="Times New Roman"/>
                <w:b/>
                <w:bCs/>
                <w:color w:val="FFFFFF"/>
              </w:rPr>
              <w:t>MWh</w:t>
            </w:r>
            <w:proofErr w:type="spellEnd"/>
          </w:p>
        </w:tc>
        <w:tc>
          <w:tcPr>
            <w:tcW w:w="1686" w:type="dxa"/>
            <w:tcBorders>
              <w:top w:val="single" w:sz="8" w:space="0" w:color="auto"/>
              <w:left w:val="nil"/>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Cs w:val="24"/>
              </w:rPr>
            </w:pPr>
            <w:r w:rsidRPr="008A6C53">
              <w:rPr>
                <w:rFonts w:ascii="Calibri" w:eastAsia="ヒラギノ角ゴ Pro W3" w:hAnsi="Calibri" w:cs="Times New Roman"/>
                <w:b/>
                <w:bCs/>
                <w:color w:val="FFFFFF"/>
              </w:rPr>
              <w:t>Měsíc</w:t>
            </w:r>
          </w:p>
        </w:tc>
        <w:tc>
          <w:tcPr>
            <w:tcW w:w="3142" w:type="dxa"/>
            <w:tcBorders>
              <w:top w:val="single" w:sz="8" w:space="0" w:color="auto"/>
              <w:left w:val="nil"/>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Cs w:val="24"/>
              </w:rPr>
            </w:pPr>
            <w:r w:rsidRPr="008A6C53">
              <w:rPr>
                <w:rFonts w:ascii="Calibri" w:eastAsia="ヒラギノ角ゴ Pro W3" w:hAnsi="Calibri" w:cs="Times New Roman"/>
                <w:b/>
                <w:bCs/>
                <w:color w:val="FFFFFF"/>
              </w:rPr>
              <w:t xml:space="preserve"> Množství elektřiny v </w:t>
            </w:r>
            <w:proofErr w:type="spellStart"/>
            <w:r w:rsidRPr="008A6C53">
              <w:rPr>
                <w:rFonts w:ascii="Calibri" w:eastAsia="ヒラギノ角ゴ Pro W3" w:hAnsi="Calibri" w:cs="Times New Roman"/>
                <w:b/>
                <w:bCs/>
                <w:color w:val="FFFFFF"/>
              </w:rPr>
              <w:t>MWh</w:t>
            </w:r>
            <w:proofErr w:type="spellEnd"/>
          </w:p>
        </w:tc>
      </w:tr>
      <w:tr w:rsidR="008A6C53" w:rsidRPr="008A6C53" w:rsidTr="00FD610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01 leden</w:t>
            </w:r>
          </w:p>
        </w:tc>
        <w:tc>
          <w:tcPr>
            <w:tcW w:w="3142" w:type="dxa"/>
            <w:tcBorders>
              <w:top w:val="nil"/>
              <w:left w:val="nil"/>
              <w:bottom w:val="single" w:sz="8" w:space="0" w:color="4A5A60"/>
              <w:right w:val="single" w:sz="8" w:space="0" w:color="4A5A60"/>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52</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07 červenec</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26</w:t>
            </w:r>
          </w:p>
        </w:tc>
      </w:tr>
      <w:tr w:rsidR="008A6C53" w:rsidRPr="008A6C53" w:rsidTr="00FD610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02 únor</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41</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08 srpen</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27</w:t>
            </w:r>
          </w:p>
        </w:tc>
      </w:tr>
      <w:tr w:rsidR="008A6C53" w:rsidRPr="008A6C53" w:rsidTr="00FD610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03 březen</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47</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09 září</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41</w:t>
            </w:r>
          </w:p>
        </w:tc>
      </w:tr>
      <w:tr w:rsidR="008A6C53" w:rsidRPr="008A6C53" w:rsidTr="00FD610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04 duben</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40</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10 říjen</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45</w:t>
            </w:r>
          </w:p>
        </w:tc>
      </w:tr>
      <w:tr w:rsidR="008A6C53" w:rsidRPr="008A6C53" w:rsidTr="00FD610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05 květen</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37</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11 listopad</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50</w:t>
            </w:r>
          </w:p>
        </w:tc>
      </w:tr>
      <w:tr w:rsidR="008A6C53" w:rsidRPr="008A6C53" w:rsidTr="00FD610A">
        <w:trPr>
          <w:trHeight w:val="230"/>
        </w:trPr>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06 červen</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36</w:t>
            </w:r>
          </w:p>
        </w:tc>
        <w:tc>
          <w:tcPr>
            <w:tcW w:w="1686"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12 prosinec</w:t>
            </w:r>
          </w:p>
        </w:tc>
        <w:tc>
          <w:tcPr>
            <w:tcW w:w="3142" w:type="dxa"/>
            <w:tcBorders>
              <w:top w:val="nil"/>
              <w:left w:val="nil"/>
              <w:bottom w:val="single" w:sz="8" w:space="0" w:color="4A5A60"/>
              <w:right w:val="single" w:sz="8" w:space="0" w:color="4A5A60"/>
            </w:tcBorders>
            <w:shd w:val="clear" w:color="000000" w:fill="FFFFFF"/>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47</w:t>
            </w:r>
          </w:p>
        </w:tc>
      </w:tr>
    </w:tbl>
    <w:p w:rsidR="008A6C53" w:rsidRPr="008A6C53" w:rsidRDefault="008A6C53" w:rsidP="008A6C53">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rPr>
          <w:rFonts w:ascii="Calibri" w:eastAsia="ヒラギノ角ゴ Pro W3" w:hAnsi="Calibri" w:cs="Times New Roman"/>
          <w:szCs w:val="20"/>
          <w:lang w:eastAsia="cs-CZ"/>
        </w:rPr>
      </w:pPr>
    </w:p>
    <w:p w:rsidR="008A6C53" w:rsidRPr="008A6C53" w:rsidRDefault="008A6C53" w:rsidP="008A6C53">
      <w:pPr>
        <w:tabs>
          <w:tab w:val="num"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hanging="708"/>
        <w:rPr>
          <w:rFonts w:ascii="Calibri" w:eastAsia="ヒラギノ角ゴ Pro W3" w:hAnsi="Calibri" w:cs="Times New Roman"/>
          <w:szCs w:val="20"/>
          <w:lang w:eastAsia="cs-CZ"/>
        </w:rPr>
      </w:pPr>
      <w:r w:rsidRPr="008A6C53">
        <w:rPr>
          <w:rFonts w:ascii="Calibri" w:eastAsia="ヒラギノ角ゴ Pro W3" w:hAnsi="Calibri" w:cs="Times New Roman"/>
          <w:szCs w:val="20"/>
          <w:lang w:eastAsia="cs-CZ"/>
        </w:rPr>
        <w:t>Měsíční rezervovaná kapacita – rozdělení na jednotlivé kalendářní měsíce:</w:t>
      </w:r>
    </w:p>
    <w:tbl>
      <w:tblPr>
        <w:tblpPr w:leftFromText="180" w:rightFromText="180" w:vertAnchor="page" w:horzAnchor="page" w:tblpX="1729" w:tblpY="8641"/>
        <w:tblW w:w="9740" w:type="dxa"/>
        <w:tblLook w:val="00A0" w:firstRow="1" w:lastRow="0" w:firstColumn="1" w:lastColumn="0" w:noHBand="0" w:noVBand="0"/>
      </w:tblPr>
      <w:tblGrid>
        <w:gridCol w:w="1351"/>
        <w:gridCol w:w="1704"/>
        <w:gridCol w:w="2309"/>
        <w:gridCol w:w="2309"/>
        <w:gridCol w:w="2067"/>
      </w:tblGrid>
      <w:tr w:rsidR="008A6C53" w:rsidRPr="008A6C53" w:rsidTr="00FD610A">
        <w:trPr>
          <w:trHeight w:val="580"/>
        </w:trPr>
        <w:tc>
          <w:tcPr>
            <w:tcW w:w="1351" w:type="dxa"/>
            <w:tcBorders>
              <w:top w:val="nil"/>
              <w:left w:val="nil"/>
              <w:bottom w:val="nil"/>
              <w:right w:val="nil"/>
            </w:tcBorders>
            <w:noWrap/>
            <w:vAlign w:val="center"/>
          </w:tcPr>
          <w:p w:rsidR="008A6C53" w:rsidRPr="008A6C53" w:rsidRDefault="008A6C53" w:rsidP="008A6C53">
            <w:pPr>
              <w:spacing w:after="0" w:line="240" w:lineRule="auto"/>
              <w:rPr>
                <w:rFonts w:ascii="Calibri" w:eastAsia="ヒラギノ角ゴ Pro W3" w:hAnsi="Calibri" w:cs="Times New Roman"/>
                <w:szCs w:val="24"/>
              </w:rPr>
            </w:pPr>
          </w:p>
        </w:tc>
        <w:tc>
          <w:tcPr>
            <w:tcW w:w="8389" w:type="dxa"/>
            <w:gridSpan w:val="4"/>
            <w:tcBorders>
              <w:top w:val="single" w:sz="8" w:space="0" w:color="auto"/>
              <w:left w:val="single" w:sz="8" w:space="0" w:color="auto"/>
              <w:bottom w:val="single" w:sz="8" w:space="0" w:color="auto"/>
              <w:right w:val="single" w:sz="8" w:space="0" w:color="000000"/>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Cs w:val="24"/>
              </w:rPr>
            </w:pPr>
            <w:r w:rsidRPr="008A6C53">
              <w:rPr>
                <w:rFonts w:ascii="Calibri" w:eastAsia="ヒラギノ角ゴ Pro W3" w:hAnsi="Calibri" w:cs="Times New Roman"/>
                <w:b/>
                <w:bCs/>
                <w:color w:val="FFFFFF"/>
              </w:rPr>
              <w:t>Rezervovaná kapacita v kW</w:t>
            </w:r>
          </w:p>
        </w:tc>
      </w:tr>
      <w:tr w:rsidR="008A6C53" w:rsidRPr="008A6C53" w:rsidTr="00FD610A">
        <w:trPr>
          <w:trHeight w:val="501"/>
        </w:trPr>
        <w:tc>
          <w:tcPr>
            <w:tcW w:w="1351" w:type="dxa"/>
            <w:tcBorders>
              <w:top w:val="single" w:sz="8" w:space="0" w:color="auto"/>
              <w:left w:val="single" w:sz="8" w:space="0" w:color="auto"/>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Cs w:val="24"/>
              </w:rPr>
            </w:pPr>
            <w:r w:rsidRPr="008A6C53">
              <w:rPr>
                <w:rFonts w:ascii="Calibri" w:eastAsia="ヒラギノ角ゴ Pro W3" w:hAnsi="Calibri" w:cs="Times New Roman"/>
                <w:b/>
                <w:bCs/>
                <w:color w:val="FFFFFF"/>
              </w:rPr>
              <w:t>Měsíc</w:t>
            </w:r>
          </w:p>
        </w:tc>
        <w:tc>
          <w:tcPr>
            <w:tcW w:w="1704" w:type="dxa"/>
            <w:tcBorders>
              <w:top w:val="nil"/>
              <w:left w:val="nil"/>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 w:val="18"/>
                <w:szCs w:val="18"/>
              </w:rPr>
            </w:pPr>
            <w:r w:rsidRPr="008A6C53">
              <w:rPr>
                <w:rFonts w:ascii="Calibri" w:eastAsia="ヒラギノ角ゴ Pro W3" w:hAnsi="Calibri" w:cs="Times New Roman"/>
                <w:b/>
                <w:bCs/>
                <w:color w:val="FFFFFF"/>
                <w:sz w:val="18"/>
                <w:szCs w:val="18"/>
              </w:rPr>
              <w:t xml:space="preserve">rezervovaný </w:t>
            </w:r>
            <w:proofErr w:type="gramStart"/>
            <w:r w:rsidRPr="008A6C53">
              <w:rPr>
                <w:rFonts w:ascii="Calibri" w:eastAsia="ヒラギノ角ゴ Pro W3" w:hAnsi="Calibri" w:cs="Times New Roman"/>
                <w:b/>
                <w:bCs/>
                <w:color w:val="FFFFFF"/>
                <w:sz w:val="18"/>
                <w:szCs w:val="18"/>
              </w:rPr>
              <w:t>příkon    (RP</w:t>
            </w:r>
            <w:proofErr w:type="gramEnd"/>
            <w:r w:rsidRPr="008A6C53">
              <w:rPr>
                <w:rFonts w:ascii="Calibri" w:eastAsia="ヒラギノ角ゴ Pro W3" w:hAnsi="Calibri" w:cs="Times New Roman"/>
                <w:b/>
                <w:bCs/>
                <w:color w:val="FFFFFF"/>
                <w:sz w:val="18"/>
                <w:szCs w:val="18"/>
              </w:rPr>
              <w:t>)</w:t>
            </w:r>
          </w:p>
        </w:tc>
        <w:tc>
          <w:tcPr>
            <w:tcW w:w="2309" w:type="dxa"/>
            <w:tcBorders>
              <w:top w:val="nil"/>
              <w:left w:val="nil"/>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 w:val="18"/>
                <w:szCs w:val="18"/>
              </w:rPr>
            </w:pPr>
            <w:r w:rsidRPr="008A6C53">
              <w:rPr>
                <w:rFonts w:ascii="Calibri" w:eastAsia="ヒラギノ角ゴ Pro W3" w:hAnsi="Calibri" w:cs="Times New Roman"/>
                <w:b/>
                <w:bCs/>
                <w:color w:val="FFFFFF"/>
                <w:sz w:val="18"/>
                <w:szCs w:val="18"/>
              </w:rPr>
              <w:t>roční rezervovaná kapacita (RRK)</w:t>
            </w:r>
          </w:p>
        </w:tc>
        <w:tc>
          <w:tcPr>
            <w:tcW w:w="2309" w:type="dxa"/>
            <w:tcBorders>
              <w:top w:val="nil"/>
              <w:left w:val="nil"/>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 w:val="18"/>
                <w:szCs w:val="18"/>
              </w:rPr>
            </w:pPr>
            <w:r w:rsidRPr="008A6C53">
              <w:rPr>
                <w:rFonts w:ascii="Calibri" w:eastAsia="ヒラギノ角ゴ Pro W3" w:hAnsi="Calibri" w:cs="Times New Roman"/>
                <w:b/>
                <w:bCs/>
                <w:color w:val="FFFFFF"/>
                <w:sz w:val="18"/>
                <w:szCs w:val="18"/>
              </w:rPr>
              <w:t>měsíční rezervovaná kapacita (MRK)</w:t>
            </w:r>
          </w:p>
        </w:tc>
        <w:tc>
          <w:tcPr>
            <w:tcW w:w="2067" w:type="dxa"/>
            <w:tcBorders>
              <w:top w:val="nil"/>
              <w:left w:val="nil"/>
              <w:bottom w:val="single" w:sz="8" w:space="0" w:color="auto"/>
              <w:right w:val="single" w:sz="8" w:space="0" w:color="auto"/>
            </w:tcBorders>
            <w:shd w:val="clear" w:color="000000" w:fill="244062"/>
            <w:vAlign w:val="center"/>
          </w:tcPr>
          <w:p w:rsidR="008A6C53" w:rsidRPr="008A6C53" w:rsidRDefault="008A6C53" w:rsidP="008A6C53">
            <w:pPr>
              <w:spacing w:after="0" w:line="240" w:lineRule="auto"/>
              <w:jc w:val="center"/>
              <w:rPr>
                <w:rFonts w:ascii="Calibri" w:eastAsia="ヒラギノ角ゴ Pro W3" w:hAnsi="Calibri" w:cs="Times New Roman"/>
                <w:b/>
                <w:bCs/>
                <w:color w:val="FFFFFF"/>
                <w:sz w:val="18"/>
                <w:szCs w:val="18"/>
              </w:rPr>
            </w:pPr>
            <w:proofErr w:type="gramStart"/>
            <w:r w:rsidRPr="008A6C53">
              <w:rPr>
                <w:rFonts w:ascii="Calibri" w:eastAsia="ヒラギノ角ゴ Pro W3" w:hAnsi="Calibri" w:cs="Times New Roman"/>
                <w:b/>
                <w:bCs/>
                <w:color w:val="FFFFFF"/>
                <w:sz w:val="18"/>
                <w:szCs w:val="18"/>
              </w:rPr>
              <w:t>Celkem                           (RRK</w:t>
            </w:r>
            <w:proofErr w:type="gramEnd"/>
            <w:r w:rsidRPr="008A6C53">
              <w:rPr>
                <w:rFonts w:ascii="Calibri" w:eastAsia="ヒラギノ角ゴ Pro W3" w:hAnsi="Calibri" w:cs="Times New Roman"/>
                <w:b/>
                <w:bCs/>
                <w:color w:val="FFFFFF"/>
                <w:sz w:val="18"/>
                <w:szCs w:val="18"/>
              </w:rPr>
              <w:t xml:space="preserve"> + MRK) </w:t>
            </w:r>
            <w:r w:rsidRPr="008A6C53">
              <w:rPr>
                <w:rFonts w:ascii="Calibri" w:eastAsia="ヒラギノ角ゴ Pro W3" w:hAnsi="Calibri" w:cs="Times New Roman"/>
                <w:color w:val="FFFFFF"/>
                <w:sz w:val="18"/>
                <w:szCs w:val="18"/>
              </w:rPr>
              <w:t>≤</w:t>
            </w:r>
            <w:r w:rsidRPr="008A6C53">
              <w:rPr>
                <w:rFonts w:ascii="Calibri" w:eastAsia="ヒラギノ角ゴ Pro W3" w:hAnsi="Calibri" w:cs="Times New Roman"/>
                <w:b/>
                <w:bCs/>
                <w:color w:val="FFFFFF"/>
                <w:sz w:val="18"/>
                <w:szCs w:val="18"/>
              </w:rPr>
              <w:t xml:space="preserve"> RP</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01 leden</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65</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225</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02 únor</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tabs>
                <w:tab w:val="left" w:pos="1215"/>
              </w:tabs>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60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220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03 březen</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60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220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04 duben</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200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05 květen</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200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06 červen</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07 červenec</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08 srpen</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09 září</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30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190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10 říjen</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40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200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11 listopad</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70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r>
      <w:tr w:rsidR="008A6C53" w:rsidRPr="008A6C53" w:rsidTr="00FD610A">
        <w:trPr>
          <w:trHeight w:val="321"/>
        </w:trPr>
        <w:tc>
          <w:tcPr>
            <w:tcW w:w="1351" w:type="dxa"/>
            <w:tcBorders>
              <w:top w:val="nil"/>
              <w:left w:val="single" w:sz="8" w:space="0" w:color="auto"/>
              <w:bottom w:val="single" w:sz="8" w:space="0" w:color="auto"/>
              <w:right w:val="single" w:sz="8" w:space="0" w:color="auto"/>
            </w:tcBorders>
            <w:shd w:val="clear" w:color="000000" w:fill="8DB4E2"/>
            <w:vAlign w:val="center"/>
          </w:tcPr>
          <w:p w:rsidR="008A6C53" w:rsidRPr="008A6C53" w:rsidRDefault="008A6C53" w:rsidP="008A6C53">
            <w:pPr>
              <w:spacing w:after="0" w:line="240" w:lineRule="auto"/>
              <w:rPr>
                <w:rFonts w:ascii="Calibri" w:eastAsia="ヒラギノ角ゴ Pro W3" w:hAnsi="Calibri" w:cs="Times New Roman"/>
                <w:b/>
                <w:bCs/>
                <w:szCs w:val="24"/>
              </w:rPr>
            </w:pPr>
            <w:r w:rsidRPr="008A6C53">
              <w:rPr>
                <w:rFonts w:ascii="Calibri" w:eastAsia="ヒラギノ角ゴ Pro W3" w:hAnsi="Calibri" w:cs="Times New Roman"/>
                <w:b/>
                <w:bCs/>
              </w:rPr>
              <w:t>12 prosinec</w:t>
            </w:r>
          </w:p>
        </w:tc>
        <w:tc>
          <w:tcPr>
            <w:tcW w:w="1704"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230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160</w:t>
            </w:r>
          </w:p>
        </w:tc>
        <w:tc>
          <w:tcPr>
            <w:tcW w:w="2309"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50</w:t>
            </w:r>
          </w:p>
        </w:tc>
        <w:tc>
          <w:tcPr>
            <w:tcW w:w="2067" w:type="dxa"/>
            <w:tcBorders>
              <w:top w:val="nil"/>
              <w:left w:val="nil"/>
              <w:bottom w:val="single" w:sz="8" w:space="0" w:color="auto"/>
              <w:right w:val="single" w:sz="8" w:space="0" w:color="auto"/>
            </w:tcBorders>
            <w:shd w:val="clear" w:color="000000" w:fill="FFFFFF"/>
            <w:vAlign w:val="center"/>
          </w:tcPr>
          <w:p w:rsidR="008A6C53" w:rsidRPr="008A6C53" w:rsidRDefault="008A6C53" w:rsidP="008A6C53">
            <w:pPr>
              <w:spacing w:after="0" w:line="240" w:lineRule="auto"/>
              <w:jc w:val="center"/>
              <w:rPr>
                <w:rFonts w:ascii="Calibri" w:eastAsia="ヒラギノ角ゴ Pro W3" w:hAnsi="Calibri" w:cs="Times New Roman"/>
                <w:szCs w:val="24"/>
              </w:rPr>
            </w:pPr>
            <w:r w:rsidRPr="008A6C53">
              <w:rPr>
                <w:rFonts w:ascii="Calibri" w:eastAsia="ヒラギノ角ゴ Pro W3" w:hAnsi="Calibri" w:cs="Times New Roman"/>
                <w:szCs w:val="24"/>
              </w:rPr>
              <w:t>210</w:t>
            </w:r>
          </w:p>
        </w:tc>
      </w:tr>
    </w:tbl>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20"/>
        <w:jc w:val="both"/>
        <w:rPr>
          <w:rFonts w:ascii="Calibri" w:eastAsia="ヒラギノ角ゴ Pro W3" w:hAnsi="Calibri" w:cs="Times New Roman"/>
          <w:szCs w:val="20"/>
          <w:lang w:eastAsia="cs-CZ"/>
        </w:rPr>
      </w:pPr>
    </w:p>
    <w:p w:rsidR="008A6C53" w:rsidRPr="008A6C53" w:rsidRDefault="008A6C53" w:rsidP="008A6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eastAsia="ヒラギノ角ゴ Pro W3" w:hAnsi="Calibri" w:cs="Times New Roman"/>
          <w:sz w:val="24"/>
          <w:szCs w:val="24"/>
        </w:rPr>
      </w:pPr>
    </w:p>
    <w:tbl>
      <w:tblPr>
        <w:tblW w:w="9640" w:type="dxa"/>
        <w:tblInd w:w="60" w:type="dxa"/>
        <w:tblCellMar>
          <w:left w:w="70" w:type="dxa"/>
          <w:right w:w="70" w:type="dxa"/>
        </w:tblCellMar>
        <w:tblLook w:val="00A0" w:firstRow="1" w:lastRow="0" w:firstColumn="1" w:lastColumn="0" w:noHBand="0" w:noVBand="0"/>
      </w:tblPr>
      <w:tblGrid>
        <w:gridCol w:w="9640"/>
      </w:tblGrid>
      <w:tr w:rsidR="008A6C53" w:rsidRPr="008A6C53" w:rsidTr="00FD610A">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8A6C53" w:rsidRPr="008A6C53" w:rsidRDefault="008A6C53" w:rsidP="008A6C53">
            <w:pPr>
              <w:spacing w:after="0" w:line="240" w:lineRule="auto"/>
              <w:rPr>
                <w:rFonts w:ascii="Calibri" w:eastAsia="ヒラギノ角ゴ Pro W3" w:hAnsi="Calibri" w:cs="Times New Roman"/>
                <w:b/>
                <w:color w:val="0F243E"/>
                <w:szCs w:val="24"/>
                <w:lang w:eastAsia="cs-CZ"/>
              </w:rPr>
            </w:pPr>
            <w:r w:rsidRPr="008A6C53">
              <w:rPr>
                <w:rFonts w:ascii="Calibri" w:eastAsia="ヒラギノ角ゴ Pro W3" w:hAnsi="Calibri" w:cs="Times New Roman"/>
                <w:b/>
                <w:color w:val="0F243E"/>
                <w:lang w:eastAsia="cs-CZ"/>
              </w:rPr>
              <w:t>Celkové bezpečnostní minimum pro odběrné místo: 0 kW/ 1 hod.</w:t>
            </w:r>
          </w:p>
        </w:tc>
      </w:tr>
      <w:tr w:rsidR="008A6C53" w:rsidRPr="008A6C53" w:rsidTr="00FD610A">
        <w:trPr>
          <w:trHeight w:val="315"/>
        </w:trPr>
        <w:tc>
          <w:tcPr>
            <w:tcW w:w="9640" w:type="dxa"/>
            <w:tcBorders>
              <w:top w:val="single" w:sz="8" w:space="0" w:color="auto"/>
              <w:left w:val="single" w:sz="8" w:space="0" w:color="auto"/>
              <w:bottom w:val="single" w:sz="8" w:space="0" w:color="auto"/>
              <w:right w:val="single" w:sz="8" w:space="0" w:color="000000"/>
            </w:tcBorders>
            <w:shd w:val="clear" w:color="000000" w:fill="C5D9F1"/>
            <w:noWrap/>
            <w:vAlign w:val="bottom"/>
          </w:tcPr>
          <w:p w:rsidR="008A6C53" w:rsidRPr="008A6C53" w:rsidRDefault="008A6C53" w:rsidP="008A6C53">
            <w:pPr>
              <w:spacing w:after="0" w:line="240" w:lineRule="auto"/>
              <w:rPr>
                <w:rFonts w:ascii="Calibri" w:eastAsia="ヒラギノ角ゴ Pro W3" w:hAnsi="Calibri" w:cs="Times New Roman"/>
                <w:b/>
                <w:color w:val="0F243E"/>
                <w:szCs w:val="24"/>
                <w:lang w:eastAsia="cs-CZ"/>
              </w:rPr>
            </w:pPr>
            <w:r w:rsidRPr="008A6C53">
              <w:rPr>
                <w:rFonts w:ascii="Calibri" w:eastAsia="ヒラギノ角ゴ Pro W3" w:hAnsi="Calibri" w:cs="Times New Roman"/>
                <w:b/>
                <w:color w:val="0F243E"/>
                <w:lang w:eastAsia="cs-CZ"/>
              </w:rPr>
              <w:t xml:space="preserve">Dle specifikace odběrného místa v čl. II. této smlouvy zákazník spadá do regulačního stupně: </w:t>
            </w:r>
          </w:p>
        </w:tc>
      </w:tr>
    </w:tbl>
    <w:p w:rsidR="008A6C53" w:rsidRPr="008A6C53" w:rsidRDefault="008A6C53" w:rsidP="008A6C53">
      <w:pPr>
        <w:spacing w:after="0" w:line="240" w:lineRule="auto"/>
        <w:rPr>
          <w:rFonts w:ascii="Calibri" w:eastAsia="ヒラギノ角ゴ Pro W3" w:hAnsi="Calibri" w:cs="Times New Roman"/>
        </w:rPr>
        <w:sectPr w:rsidR="008A6C53" w:rsidRPr="008A6C53" w:rsidSect="00181641">
          <w:headerReference w:type="first" r:id="rId14"/>
          <w:pgSz w:w="11906" w:h="16838" w:code="9"/>
          <w:pgMar w:top="1560" w:right="851" w:bottom="1418" w:left="1871" w:header="709" w:footer="709" w:gutter="0"/>
          <w:pgNumType w:start="1"/>
          <w:cols w:space="708"/>
          <w:titlePg/>
          <w:docGrid w:linePitch="360"/>
        </w:sectPr>
      </w:pPr>
    </w:p>
    <w:p w:rsidR="008A6C53" w:rsidRPr="008A6C53" w:rsidRDefault="008A6C53" w:rsidP="008A6C53">
      <w:pPr>
        <w:spacing w:after="0" w:line="276" w:lineRule="auto"/>
        <w:rPr>
          <w:rFonts w:ascii="Times New Roman" w:eastAsia="ヒラギノ角ゴ Pro W3" w:hAnsi="Times New Roman" w:cs="Tahoma"/>
          <w:b/>
          <w:color w:val="222A35" w:themeColor="text2" w:themeShade="80"/>
          <w:sz w:val="20"/>
          <w:szCs w:val="20"/>
          <w:lang w:eastAsia="cs-CZ"/>
        </w:rPr>
      </w:pPr>
      <w:r w:rsidRPr="008A6C53">
        <w:rPr>
          <w:rFonts w:ascii="Times New Roman" w:eastAsia="ヒラギノ角ゴ Pro W3" w:hAnsi="Times New Roman" w:cs="Tahoma"/>
          <w:b/>
          <w:color w:val="222A35" w:themeColor="text2" w:themeShade="80"/>
          <w:sz w:val="20"/>
          <w:szCs w:val="20"/>
          <w:lang w:eastAsia="cs-CZ"/>
        </w:rPr>
        <w:lastRenderedPageBreak/>
        <w:t>Příloha č. 3</w:t>
      </w:r>
    </w:p>
    <w:p w:rsidR="008A6C53" w:rsidRPr="008A6C53" w:rsidRDefault="008A6C53" w:rsidP="008A6C53">
      <w:pPr>
        <w:spacing w:after="0" w:line="276" w:lineRule="auto"/>
        <w:rPr>
          <w:rFonts w:ascii="Times New Roman" w:eastAsia="ヒラギノ角ゴ Pro W3" w:hAnsi="Times New Roman" w:cs="Tahoma"/>
          <w:b/>
          <w:color w:val="222A35" w:themeColor="text2" w:themeShade="80"/>
          <w:sz w:val="20"/>
          <w:szCs w:val="20"/>
          <w:lang w:eastAsia="cs-CZ"/>
        </w:rPr>
      </w:pPr>
      <w:r w:rsidRPr="008A6C53">
        <w:rPr>
          <w:rFonts w:ascii="Times New Roman" w:eastAsia="ヒラギノ角ゴ Pro W3" w:hAnsi="Times New Roman" w:cs="Tahoma"/>
          <w:b/>
          <w:color w:val="222A35" w:themeColor="text2" w:themeShade="80"/>
          <w:sz w:val="20"/>
          <w:szCs w:val="20"/>
          <w:lang w:eastAsia="cs-CZ"/>
        </w:rPr>
        <w:t>DOTAZNÍK KE SMLOUVĚ O SDRUŽENÝCH SLUŽBÁCH DODÁVKY ELEKTŘINY ZE SÍTÍ VN a VVN</w:t>
      </w:r>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76" w:lineRule="auto"/>
        <w:rPr>
          <w:rFonts w:ascii="Times New Roman" w:eastAsia="ヒラギノ角ゴ Pro W3" w:hAnsi="Times New Roman" w:cs="Tahoma"/>
          <w:b/>
          <w:color w:val="222A35" w:themeColor="text2" w:themeShade="80"/>
          <w:sz w:val="20"/>
          <w:szCs w:val="20"/>
          <w:u w:val="single"/>
          <w:lang w:eastAsia="cs-CZ"/>
        </w:rPr>
      </w:pPr>
      <w:r w:rsidRPr="008A6C53">
        <w:rPr>
          <w:rFonts w:ascii="Times New Roman" w:eastAsia="ヒラギノ角ゴ Pro W3" w:hAnsi="Times New Roman" w:cs="Tahoma"/>
          <w:b/>
          <w:color w:val="222A35" w:themeColor="text2" w:themeShade="80"/>
          <w:sz w:val="20"/>
          <w:szCs w:val="20"/>
          <w:u w:val="single"/>
          <w:lang w:eastAsia="cs-CZ"/>
        </w:rPr>
        <w:t>VÝPOVĚĎ</w:t>
      </w:r>
    </w:p>
    <w:p w:rsidR="008A6C53" w:rsidRPr="008A6C53" w:rsidRDefault="008A6C53" w:rsidP="008A6C53">
      <w:pPr>
        <w:numPr>
          <w:ilvl w:val="0"/>
          <w:numId w:val="12"/>
        </w:numPr>
        <w:spacing w:after="0" w:line="276"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Požaduje zákazník výpověď u původního dodavatele po AM? (Zakroužkujte správnou variantu)</w:t>
      </w:r>
    </w:p>
    <w:p w:rsidR="008A6C53" w:rsidRPr="008A6C53" w:rsidRDefault="008A6C53" w:rsidP="008A6C53">
      <w:pPr>
        <w:spacing w:after="0" w:line="276" w:lineRule="auto"/>
        <w:ind w:left="1416"/>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strike/>
          <w:color w:val="222A35" w:themeColor="text2" w:themeShade="80"/>
          <w:sz w:val="20"/>
          <w:szCs w:val="20"/>
          <w:lang w:eastAsia="cs-CZ"/>
        </w:rPr>
        <w:t xml:space="preserve">ANO     </w:t>
      </w:r>
      <w:r w:rsidRPr="008A6C53">
        <w:rPr>
          <w:rFonts w:ascii="Times New Roman" w:eastAsia="ヒラギノ角ゴ Pro W3" w:hAnsi="Times New Roman" w:cs="Tahoma"/>
          <w:color w:val="222A35" w:themeColor="text2" w:themeShade="80"/>
          <w:sz w:val="20"/>
          <w:szCs w:val="20"/>
          <w:lang w:eastAsia="cs-CZ"/>
        </w:rPr>
        <w:tab/>
      </w:r>
      <w:r w:rsidRPr="008A6C53">
        <w:rPr>
          <w:rFonts w:ascii="Times New Roman" w:eastAsia="ヒラギノ角ゴ Pro W3" w:hAnsi="Times New Roman" w:cs="Tahoma"/>
          <w:color w:val="222A35" w:themeColor="text2" w:themeShade="80"/>
          <w:sz w:val="20"/>
          <w:szCs w:val="20"/>
          <w:lang w:eastAsia="cs-CZ"/>
        </w:rPr>
        <w:tab/>
        <w:t xml:space="preserve">  NE</w:t>
      </w:r>
    </w:p>
    <w:p w:rsidR="008A6C53" w:rsidRPr="008A6C53" w:rsidRDefault="008A6C53" w:rsidP="008A6C53">
      <w:pPr>
        <w:spacing w:after="0" w:line="276" w:lineRule="auto"/>
        <w:ind w:left="1416"/>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Pokud ANO, jaké jsou podmínky ukončení stávající smlouvy (zejm. výpovědní lhůta)?</w:t>
      </w:r>
    </w:p>
    <w:p w:rsidR="008A6C53" w:rsidRPr="008A6C53" w:rsidRDefault="008A6C53" w:rsidP="008A6C53">
      <w:pPr>
        <w:spacing w:after="0" w:line="276" w:lineRule="auto"/>
        <w:ind w:left="1416"/>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76" w:lineRule="auto"/>
        <w:ind w:left="1416"/>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w:t>
      </w:r>
    </w:p>
    <w:p w:rsidR="008A6C53" w:rsidRPr="008A6C53" w:rsidRDefault="008A6C53" w:rsidP="008A6C53">
      <w:pPr>
        <w:spacing w:after="0" w:line="276" w:lineRule="auto"/>
        <w:ind w:left="1416"/>
        <w:contextualSpacing/>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ab/>
      </w:r>
    </w:p>
    <w:p w:rsidR="008A6C53" w:rsidRPr="008A6C53" w:rsidRDefault="008A6C53" w:rsidP="008A6C53">
      <w:pPr>
        <w:spacing w:after="0" w:line="276" w:lineRule="auto"/>
        <w:rPr>
          <w:rFonts w:ascii="Times New Roman" w:eastAsia="ヒラギノ角ゴ Pro W3" w:hAnsi="Times New Roman" w:cs="Tahoma"/>
          <w:b/>
          <w:color w:val="222A35" w:themeColor="text2" w:themeShade="80"/>
          <w:sz w:val="20"/>
          <w:szCs w:val="20"/>
          <w:u w:val="single"/>
          <w:lang w:eastAsia="cs-CZ"/>
        </w:rPr>
      </w:pPr>
      <w:r w:rsidRPr="008A6C53">
        <w:rPr>
          <w:rFonts w:ascii="Times New Roman" w:eastAsia="ヒラギノ角ゴ Pro W3" w:hAnsi="Times New Roman" w:cs="Tahoma"/>
          <w:b/>
          <w:color w:val="222A35" w:themeColor="text2" w:themeShade="80"/>
          <w:sz w:val="20"/>
          <w:szCs w:val="20"/>
          <w:u w:val="single"/>
          <w:lang w:eastAsia="cs-CZ"/>
        </w:rPr>
        <w:t>ZÁLOHOVÁNÍ A VYÚČTOVÁNÍ</w:t>
      </w:r>
    </w:p>
    <w:p w:rsidR="008A6C53" w:rsidRPr="008A6C53" w:rsidRDefault="008A6C53" w:rsidP="008A6C53">
      <w:pPr>
        <w:numPr>
          <w:ilvl w:val="0"/>
          <w:numId w:val="12"/>
        </w:numPr>
        <w:spacing w:after="0" w:line="276" w:lineRule="auto"/>
        <w:contextualSpacing/>
        <w:rPr>
          <w:rFonts w:ascii="Times New Roman" w:eastAsia="ヒラギノ角ゴ Pro W3" w:hAnsi="Times New Roman" w:cs="Tahoma"/>
          <w:color w:val="222A35" w:themeColor="text2" w:themeShade="80"/>
          <w:sz w:val="20"/>
          <w:szCs w:val="20"/>
        </w:rPr>
      </w:pPr>
      <w:r w:rsidRPr="008A6C53">
        <w:rPr>
          <w:rFonts w:ascii="Times New Roman" w:eastAsia="ヒラギノ角ゴ Pro W3" w:hAnsi="Times New Roman" w:cs="Tahoma"/>
          <w:color w:val="222A35" w:themeColor="text2" w:themeShade="80"/>
          <w:sz w:val="20"/>
          <w:szCs w:val="20"/>
          <w:lang w:eastAsia="cs-CZ"/>
        </w:rPr>
        <w:t>Požaduje zákazník pro všechna odběrná místa uvedená v čl. II smlouvy samostatné, souhrnné nebo skupinové zálohování a fakturaci? (Zakroužkujte správnou variantu)</w:t>
      </w:r>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numPr>
          <w:ilvl w:val="0"/>
          <w:numId w:val="10"/>
        </w:numPr>
        <w:spacing w:after="0" w:line="240"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souhrnné zálohování a souhrnnou fakturaci OM</w:t>
      </w:r>
    </w:p>
    <w:p w:rsidR="008A6C53" w:rsidRPr="008A6C53" w:rsidRDefault="008A6C53" w:rsidP="008A6C53">
      <w:pPr>
        <w:numPr>
          <w:ilvl w:val="0"/>
          <w:numId w:val="10"/>
        </w:numPr>
        <w:spacing w:after="0" w:line="240"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samostatné zálohování a samostatnou fakturaci OM</w:t>
      </w:r>
    </w:p>
    <w:p w:rsidR="008A6C53" w:rsidRPr="008A6C53" w:rsidRDefault="008A6C53" w:rsidP="008A6C53">
      <w:pPr>
        <w:numPr>
          <w:ilvl w:val="0"/>
          <w:numId w:val="10"/>
        </w:numPr>
        <w:spacing w:after="0" w:line="240"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skupinové zálohování a skupinovou fakturaci OM (pokud zákazník zvolí skupinovou fakturaci, je povinen jednotlivé skupiny odběrných míst označit v seznamu odběrných míst v čl. II. Smlouvy)</w:t>
      </w:r>
    </w:p>
    <w:p w:rsidR="008A6C53" w:rsidRPr="008A6C53" w:rsidRDefault="008A6C53" w:rsidP="008A6C53">
      <w:pPr>
        <w:numPr>
          <w:ilvl w:val="0"/>
          <w:numId w:val="10"/>
        </w:numPr>
        <w:spacing w:after="0" w:line="240"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souhrnné zálohování a samostatnou fakturaci OM</w:t>
      </w:r>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76" w:lineRule="auto"/>
        <w:rPr>
          <w:rFonts w:ascii="Times New Roman" w:eastAsia="ヒラギノ角ゴ Pro W3" w:hAnsi="Times New Roman" w:cs="Tahoma"/>
          <w:b/>
          <w:color w:val="222A35" w:themeColor="text2" w:themeShade="80"/>
          <w:sz w:val="20"/>
          <w:szCs w:val="20"/>
          <w:u w:val="single"/>
          <w:lang w:eastAsia="cs-CZ"/>
        </w:rPr>
      </w:pPr>
      <w:r w:rsidRPr="008A6C53">
        <w:rPr>
          <w:rFonts w:ascii="Times New Roman" w:eastAsia="ヒラギノ角ゴ Pro W3" w:hAnsi="Times New Roman" w:cs="Tahoma"/>
          <w:b/>
          <w:color w:val="222A35" w:themeColor="text2" w:themeShade="80"/>
          <w:sz w:val="20"/>
          <w:szCs w:val="20"/>
          <w:u w:val="single"/>
          <w:lang w:eastAsia="cs-CZ"/>
        </w:rPr>
        <w:t>DOPLŇUJÍCÍ INFORMACE</w:t>
      </w:r>
    </w:p>
    <w:p w:rsidR="008A6C53" w:rsidRPr="008A6C53" w:rsidRDefault="008A6C53" w:rsidP="008A6C53">
      <w:pPr>
        <w:numPr>
          <w:ilvl w:val="0"/>
          <w:numId w:val="12"/>
        </w:numPr>
        <w:spacing w:after="0" w:line="276"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Měnil již zákazník dodavatele a má uzavřenou samostatnou smlouvu o připojení s poskytovatelem distribuce ve všech odběrných místech?  Pokud NE, je potřeba podepsat smlouvu o připojení – žádost o ni je ke stažení na stránkách příslušného distributora. (Zakroužkujte správnou variantu)</w:t>
      </w:r>
    </w:p>
    <w:p w:rsidR="008A6C53" w:rsidRPr="008A6C53" w:rsidRDefault="008A6C53" w:rsidP="008A6C53">
      <w:pPr>
        <w:spacing w:after="0" w:line="276" w:lineRule="auto"/>
        <w:ind w:left="720" w:firstLine="696"/>
        <w:contextualSpacing/>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 xml:space="preserve">ANO     </w:t>
      </w:r>
      <w:r w:rsidRPr="008A6C53">
        <w:rPr>
          <w:rFonts w:ascii="Times New Roman" w:eastAsia="ヒラギノ角ゴ Pro W3" w:hAnsi="Times New Roman" w:cs="Tahoma"/>
          <w:color w:val="222A35" w:themeColor="text2" w:themeShade="80"/>
          <w:sz w:val="20"/>
          <w:szCs w:val="20"/>
          <w:lang w:eastAsia="cs-CZ"/>
        </w:rPr>
        <w:tab/>
      </w:r>
      <w:r w:rsidRPr="008A6C53">
        <w:rPr>
          <w:rFonts w:ascii="Times New Roman" w:eastAsia="ヒラギノ角ゴ Pro W3" w:hAnsi="Times New Roman" w:cs="Tahoma"/>
          <w:color w:val="222A35" w:themeColor="text2" w:themeShade="80"/>
          <w:sz w:val="20"/>
          <w:szCs w:val="20"/>
          <w:lang w:eastAsia="cs-CZ"/>
        </w:rPr>
        <w:tab/>
        <w:t xml:space="preserve">  </w:t>
      </w:r>
      <w:r w:rsidRPr="008A6C53">
        <w:rPr>
          <w:rFonts w:ascii="Times New Roman" w:eastAsia="ヒラギノ角ゴ Pro W3" w:hAnsi="Times New Roman" w:cs="Tahoma"/>
          <w:strike/>
          <w:color w:val="222A35" w:themeColor="text2" w:themeShade="80"/>
          <w:sz w:val="20"/>
          <w:szCs w:val="20"/>
          <w:lang w:eastAsia="cs-CZ"/>
        </w:rPr>
        <w:t>NE</w:t>
      </w:r>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numPr>
          <w:ilvl w:val="0"/>
          <w:numId w:val="12"/>
        </w:numPr>
        <w:spacing w:after="0" w:line="276"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Má zákazník jednoznačně vyřešen vlastnický vztah k trafostanici včetně transformátoru? V případě že ne, může poskytovatel distribuce žádat nápravu tohoto stavu ev. odběrné místo zákazníka převést do režimu nízkého napětí. (Zakroužkujte správnou variantu)</w:t>
      </w:r>
    </w:p>
    <w:p w:rsidR="008A6C53" w:rsidRPr="008A6C53" w:rsidRDefault="008A6C53" w:rsidP="008A6C53">
      <w:pPr>
        <w:spacing w:after="0" w:line="276" w:lineRule="auto"/>
        <w:ind w:left="1416"/>
        <w:contextualSpacing/>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ANO</w:t>
      </w:r>
      <w:r w:rsidRPr="008A6C53">
        <w:rPr>
          <w:rFonts w:ascii="Times New Roman" w:eastAsia="ヒラギノ角ゴ Pro W3" w:hAnsi="Times New Roman" w:cs="Tahoma"/>
          <w:color w:val="222A35" w:themeColor="text2" w:themeShade="80"/>
          <w:sz w:val="20"/>
          <w:szCs w:val="20"/>
          <w:lang w:eastAsia="cs-CZ"/>
        </w:rPr>
        <w:tab/>
      </w:r>
      <w:r w:rsidRPr="008A6C53">
        <w:rPr>
          <w:rFonts w:ascii="Times New Roman" w:eastAsia="ヒラギノ角ゴ Pro W3" w:hAnsi="Times New Roman" w:cs="Tahoma"/>
          <w:color w:val="222A35" w:themeColor="text2" w:themeShade="80"/>
          <w:sz w:val="20"/>
          <w:szCs w:val="20"/>
          <w:lang w:eastAsia="cs-CZ"/>
        </w:rPr>
        <w:tab/>
        <w:t xml:space="preserve">  NE</w:t>
      </w:r>
    </w:p>
    <w:p w:rsidR="008A6C53" w:rsidRPr="008A6C53" w:rsidRDefault="008A6C53" w:rsidP="008A6C53">
      <w:pPr>
        <w:spacing w:after="0" w:line="276" w:lineRule="auto"/>
        <w:ind w:left="1416"/>
        <w:contextualSpacing/>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numPr>
          <w:ilvl w:val="0"/>
          <w:numId w:val="12"/>
        </w:numPr>
        <w:spacing w:after="0" w:line="276" w:lineRule="auto"/>
        <w:contextualSpacing/>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 xml:space="preserve">V případě, že plánovaný odběr elektřiny dosahuje 5 </w:t>
      </w:r>
      <w:proofErr w:type="spellStart"/>
      <w:r w:rsidRPr="008A6C53">
        <w:rPr>
          <w:rFonts w:ascii="Times New Roman" w:eastAsia="ヒラギノ角ゴ Pro W3" w:hAnsi="Times New Roman" w:cs="Tahoma"/>
          <w:color w:val="222A35" w:themeColor="text2" w:themeShade="80"/>
          <w:sz w:val="20"/>
          <w:szCs w:val="20"/>
          <w:lang w:eastAsia="cs-CZ"/>
        </w:rPr>
        <w:t>GWh</w:t>
      </w:r>
      <w:proofErr w:type="spellEnd"/>
      <w:r w:rsidRPr="008A6C53">
        <w:rPr>
          <w:rFonts w:ascii="Times New Roman" w:eastAsia="ヒラギノ角ゴ Pro W3" w:hAnsi="Times New Roman" w:cs="Tahoma"/>
          <w:color w:val="222A35" w:themeColor="text2" w:themeShade="80"/>
          <w:sz w:val="20"/>
          <w:szCs w:val="20"/>
          <w:lang w:eastAsia="cs-CZ"/>
        </w:rPr>
        <w:t>/rok či více, je u zákazníka vyhlášena nebo plánovaná celozávodní dovolená? (Zakroužkujte správnou variantu/doplňte)</w:t>
      </w:r>
    </w:p>
    <w:p w:rsidR="008A6C53" w:rsidRPr="008A6C53" w:rsidRDefault="008A6C53" w:rsidP="008A6C53">
      <w:pPr>
        <w:spacing w:after="0" w:line="276" w:lineRule="auto"/>
        <w:ind w:left="2832" w:hanging="1416"/>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76" w:lineRule="auto"/>
        <w:ind w:left="2832" w:hanging="1416"/>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NE</w:t>
      </w:r>
      <w:r w:rsidRPr="008A6C53">
        <w:rPr>
          <w:rFonts w:ascii="Times New Roman" w:eastAsia="ヒラギノ角ゴ Pro W3" w:hAnsi="Times New Roman" w:cs="Tahoma"/>
          <w:color w:val="222A35" w:themeColor="text2" w:themeShade="80"/>
          <w:sz w:val="20"/>
          <w:szCs w:val="20"/>
          <w:lang w:eastAsia="cs-CZ"/>
        </w:rPr>
        <w:tab/>
        <w:t xml:space="preserve">ANO </w:t>
      </w:r>
      <w:r w:rsidRPr="008A6C53">
        <w:rPr>
          <w:rFonts w:ascii="Times New Roman" w:eastAsia="ヒラギノ角ゴ Pro W3" w:hAnsi="Times New Roman" w:cs="Tahoma"/>
          <w:color w:val="222A35" w:themeColor="text2" w:themeShade="80"/>
          <w:sz w:val="20"/>
          <w:szCs w:val="20"/>
          <w:lang w:eastAsia="cs-CZ"/>
        </w:rPr>
        <w:tab/>
        <w:t>– v termínu: …………………………………, kdy předpokládaná spotřeba elektřiny v době celozávodní dovolené bude cca …………% běžné spotřeby zákazníka (dle hrubého expertního odhadu zákazníka)</w:t>
      </w:r>
    </w:p>
    <w:p w:rsidR="008A6C53" w:rsidRPr="008A6C53" w:rsidRDefault="008A6C53" w:rsidP="008A6C53">
      <w:pPr>
        <w:spacing w:after="0" w:line="276" w:lineRule="auto"/>
        <w:ind w:left="2832" w:hanging="1416"/>
        <w:jc w:val="both"/>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76" w:lineRule="auto"/>
        <w:ind w:left="2832" w:hanging="1416"/>
        <w:jc w:val="both"/>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ab/>
        <w:t xml:space="preserve">ANO - V případě, že </w:t>
      </w:r>
      <w:r w:rsidRPr="008A6C53">
        <w:rPr>
          <w:rFonts w:ascii="Times New Roman" w:eastAsia="ヒラギノ角ゴ Pro W3" w:hAnsi="Times New Roman" w:cs="Times New Roman"/>
          <w:color w:val="222A35"/>
          <w:sz w:val="20"/>
          <w:szCs w:val="20"/>
        </w:rPr>
        <w:t>termín celozávodní dovolení není zatím stanoven, zákazník bude o termínu a spotřebě informovat dodavatele nejméně 14 dní předem odesláním emailu na adresu  </w:t>
      </w:r>
      <w:hyperlink r:id="rId15" w:history="1">
        <w:r w:rsidRPr="008A6C53">
          <w:rPr>
            <w:rFonts w:ascii="Times New Roman" w:eastAsia="ヒラギノ角ゴ Pro W3" w:hAnsi="Times New Roman" w:cs="Times New Roman"/>
            <w:color w:val="0000FF"/>
            <w:sz w:val="20"/>
            <w:szCs w:val="20"/>
            <w:u w:val="single"/>
          </w:rPr>
          <w:t>trading@ampermarket.cz</w:t>
        </w:r>
      </w:hyperlink>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r w:rsidRPr="008A6C53">
        <w:rPr>
          <w:rFonts w:ascii="Times New Roman" w:eastAsia="ヒラギノ角ゴ Pro W3" w:hAnsi="Times New Roman" w:cs="Tahoma"/>
          <w:color w:val="222A35" w:themeColor="text2" w:themeShade="80"/>
          <w:sz w:val="20"/>
          <w:szCs w:val="20"/>
          <w:lang w:eastAsia="cs-CZ"/>
        </w:rPr>
        <w:t>Datum: …………………………………………</w:t>
      </w:r>
      <w:proofErr w:type="gramStart"/>
      <w:r w:rsidRPr="008A6C53">
        <w:rPr>
          <w:rFonts w:ascii="Times New Roman" w:eastAsia="ヒラギノ角ゴ Pro W3" w:hAnsi="Times New Roman" w:cs="Tahoma"/>
          <w:color w:val="222A35" w:themeColor="text2" w:themeShade="80"/>
          <w:sz w:val="20"/>
          <w:szCs w:val="20"/>
          <w:lang w:eastAsia="cs-CZ"/>
        </w:rPr>
        <w:t>…                                           Podpis</w:t>
      </w:r>
      <w:proofErr w:type="gramEnd"/>
      <w:r w:rsidRPr="008A6C53">
        <w:rPr>
          <w:rFonts w:ascii="Times New Roman" w:eastAsia="ヒラギノ角ゴ Pro W3" w:hAnsi="Times New Roman" w:cs="Tahoma"/>
          <w:color w:val="222A35" w:themeColor="text2" w:themeShade="80"/>
          <w:sz w:val="20"/>
          <w:szCs w:val="20"/>
          <w:lang w:eastAsia="cs-CZ"/>
        </w:rPr>
        <w:t xml:space="preserve"> zákazníka:……………………………………………………</w:t>
      </w:r>
    </w:p>
    <w:p w:rsidR="008A6C53" w:rsidRPr="008A6C53" w:rsidRDefault="008A6C53" w:rsidP="008A6C53">
      <w:pPr>
        <w:spacing w:after="0" w:line="276" w:lineRule="auto"/>
        <w:rPr>
          <w:rFonts w:ascii="Times New Roman" w:eastAsia="ヒラギノ角ゴ Pro W3" w:hAnsi="Times New Roman" w:cs="Tahoma"/>
          <w:color w:val="222A35" w:themeColor="text2" w:themeShade="80"/>
          <w:sz w:val="20"/>
          <w:szCs w:val="20"/>
          <w:lang w:eastAsia="cs-CZ"/>
        </w:rPr>
      </w:pPr>
    </w:p>
    <w:p w:rsidR="008A6C53" w:rsidRPr="008A6C53" w:rsidRDefault="008A6C53" w:rsidP="008A6C53">
      <w:pPr>
        <w:spacing w:after="0" w:line="240" w:lineRule="auto"/>
        <w:rPr>
          <w:rFonts w:ascii="Calibri" w:eastAsia="ヒラギノ角ゴ Pro W3" w:hAnsi="Calibri" w:cs="Times New Roman"/>
        </w:rPr>
      </w:pPr>
    </w:p>
    <w:p w:rsidR="00131D67" w:rsidRDefault="00131D67"/>
    <w:sectPr w:rsidR="00131D67" w:rsidSect="00BF0955">
      <w:headerReference w:type="default" r:id="rId16"/>
      <w:headerReference w:type="first" r:id="rId17"/>
      <w:footerReference w:type="first" r:id="rId18"/>
      <w:pgSz w:w="11906" w:h="16838" w:code="9"/>
      <w:pgMar w:top="1807" w:right="851" w:bottom="1276" w:left="187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altName w:val="MS Mincho"/>
    <w:charset w:val="4E"/>
    <w:family w:val="auto"/>
    <w:pitch w:val="variable"/>
    <w:sig w:usb0="00000000" w:usb1="7AC7FFFF" w:usb2="00000012" w:usb3="00000000" w:csb0="0002000D" w:csb1="00000000"/>
  </w:font>
  <w:font w:name="Lucida Grande CE">
    <w:altName w:val="Arial"/>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810527"/>
      <w:docPartObj>
        <w:docPartGallery w:val="Page Numbers (Bottom of Page)"/>
        <w:docPartUnique/>
      </w:docPartObj>
    </w:sdtPr>
    <w:sdtEndPr/>
    <w:sdtContent>
      <w:p w:rsidR="0069417E" w:rsidRDefault="008A6C53">
        <w:pPr>
          <w:pStyle w:val="Zpat"/>
        </w:pPr>
        <w:r>
          <w:fldChar w:fldCharType="begin"/>
        </w:r>
        <w:r>
          <w:instrText>PAGE   \* MERGEFORMAT</w:instrText>
        </w:r>
        <w:r>
          <w:fldChar w:fldCharType="separate"/>
        </w:r>
        <w:r>
          <w:rPr>
            <w:noProof/>
          </w:rPr>
          <w:t>4</w:t>
        </w:r>
        <w:r>
          <w:fldChar w:fldCharType="end"/>
        </w:r>
      </w:p>
    </w:sdtContent>
  </w:sdt>
  <w:p w:rsidR="0069417E" w:rsidRDefault="008A6C5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E" w:rsidRDefault="008A6C53">
    <w:pPr>
      <w:pStyle w:val="Zpat"/>
    </w:pPr>
    <w:r>
      <w:rPr>
        <w:noProof/>
        <w:lang w:eastAsia="cs-CZ"/>
      </w:rPr>
      <w:drawing>
        <wp:anchor distT="0" distB="0" distL="114300" distR="114300" simplePos="0" relativeHeight="251661312" behindDoc="1" locked="1" layoutInCell="1" allowOverlap="1" wp14:anchorId="256E61D3" wp14:editId="16AB9B32">
          <wp:simplePos x="0" y="0"/>
          <wp:positionH relativeFrom="page">
            <wp:posOffset>1207135</wp:posOffset>
          </wp:positionH>
          <wp:positionV relativeFrom="page">
            <wp:posOffset>9853930</wp:posOffset>
          </wp:positionV>
          <wp:extent cx="5793105" cy="36068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C0" w:rsidRDefault="008A6C53">
    <w:pPr>
      <w:pStyle w:val="Zpat"/>
    </w:pPr>
    <w:r>
      <w:rPr>
        <w:noProof/>
        <w:lang w:eastAsia="cs-CZ"/>
      </w:rPr>
      <w:drawing>
        <wp:anchor distT="0" distB="0" distL="114300" distR="114300" simplePos="0" relativeHeight="251663360" behindDoc="1" locked="1" layoutInCell="1" allowOverlap="1" wp14:anchorId="6A700952" wp14:editId="672291E9">
          <wp:simplePos x="0" y="0"/>
          <wp:positionH relativeFrom="page">
            <wp:posOffset>1203960</wp:posOffset>
          </wp:positionH>
          <wp:positionV relativeFrom="page">
            <wp:posOffset>9854565</wp:posOffset>
          </wp:positionV>
          <wp:extent cx="5798820" cy="361315"/>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8820" cy="361315"/>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E" w:rsidRDefault="008A6C53">
    <w:pPr>
      <w:pStyle w:val="Zhlav"/>
    </w:pPr>
    <w:r>
      <w:rPr>
        <w:noProof/>
        <w:lang w:eastAsia="cs-CZ"/>
      </w:rPr>
      <w:drawing>
        <wp:anchor distT="0" distB="0" distL="114300" distR="114300" simplePos="0" relativeHeight="251659264" behindDoc="1" locked="1" layoutInCell="1" allowOverlap="1" wp14:anchorId="721805E0" wp14:editId="1EA65CCF">
          <wp:simplePos x="0" y="0"/>
          <wp:positionH relativeFrom="page">
            <wp:posOffset>323850</wp:posOffset>
          </wp:positionH>
          <wp:positionV relativeFrom="page">
            <wp:posOffset>5039995</wp:posOffset>
          </wp:positionV>
          <wp:extent cx="770255" cy="48380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7E" w:rsidRDefault="008A6C53">
    <w:pPr>
      <w:pStyle w:val="Zhlav"/>
    </w:pPr>
    <w:r>
      <w:rPr>
        <w:noProof/>
        <w:lang w:eastAsia="cs-CZ"/>
      </w:rPr>
      <w:drawing>
        <wp:anchor distT="0" distB="0" distL="114300" distR="114300" simplePos="0" relativeHeight="251662336" behindDoc="1" locked="1" layoutInCell="1" allowOverlap="1" wp14:anchorId="6F43438B" wp14:editId="02831D3E">
          <wp:simplePos x="0" y="0"/>
          <wp:positionH relativeFrom="page">
            <wp:posOffset>273685</wp:posOffset>
          </wp:positionH>
          <wp:positionV relativeFrom="page">
            <wp:posOffset>5100955</wp:posOffset>
          </wp:positionV>
          <wp:extent cx="629285" cy="50577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7B057CCE" wp14:editId="1C91EE44">
          <wp:simplePos x="0" y="0"/>
          <wp:positionH relativeFrom="page">
            <wp:posOffset>467995</wp:posOffset>
          </wp:positionH>
          <wp:positionV relativeFrom="page">
            <wp:posOffset>360045</wp:posOffset>
          </wp:positionV>
          <wp:extent cx="2484000" cy="486000"/>
          <wp:effectExtent l="0" t="0" r="0"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41" w:rsidRDefault="008A6C53">
    <w:pPr>
      <w:pStyle w:val="Zhlav"/>
    </w:pPr>
    <w:r>
      <w:rPr>
        <w:noProof/>
        <w:lang w:eastAsia="cs-CZ"/>
      </w:rPr>
      <w:drawing>
        <wp:anchor distT="0" distB="0" distL="114300" distR="114300" simplePos="0" relativeHeight="251664384" behindDoc="1" locked="1" layoutInCell="1" allowOverlap="1" wp14:anchorId="506D81D7" wp14:editId="141AE32F">
          <wp:simplePos x="0" y="0"/>
          <wp:positionH relativeFrom="page">
            <wp:posOffset>273685</wp:posOffset>
          </wp:positionH>
          <wp:positionV relativeFrom="page">
            <wp:posOffset>5100955</wp:posOffset>
          </wp:positionV>
          <wp:extent cx="629285" cy="5057775"/>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0" locked="1" layoutInCell="1" allowOverlap="1" wp14:anchorId="668A3FE3" wp14:editId="60C1E20C">
          <wp:simplePos x="0" y="0"/>
          <wp:positionH relativeFrom="page">
            <wp:posOffset>467995</wp:posOffset>
          </wp:positionH>
          <wp:positionV relativeFrom="page">
            <wp:posOffset>360045</wp:posOffset>
          </wp:positionV>
          <wp:extent cx="2484000" cy="486000"/>
          <wp:effectExtent l="0" t="0" r="0"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C0" w:rsidRDefault="008A6C53">
    <w:pPr>
      <w:pStyle w:val="Zhlav"/>
    </w:pPr>
    <w:r>
      <w:rPr>
        <w:noProof/>
        <w:lang w:eastAsia="cs-CZ"/>
      </w:rPr>
      <w:drawing>
        <wp:anchor distT="0" distB="0" distL="114300" distR="114300" simplePos="0" relativeHeight="251662336" behindDoc="1" locked="1" layoutInCell="1" allowOverlap="1" wp14:anchorId="5B3E4A34" wp14:editId="7FB18321">
          <wp:simplePos x="0" y="0"/>
          <wp:positionH relativeFrom="page">
            <wp:posOffset>299085</wp:posOffset>
          </wp:positionH>
          <wp:positionV relativeFrom="page">
            <wp:posOffset>5152390</wp:posOffset>
          </wp:positionV>
          <wp:extent cx="770400" cy="50580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00" cy="505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1" layoutInCell="1" allowOverlap="1" wp14:anchorId="58008BD0" wp14:editId="28008A19">
          <wp:simplePos x="0" y="0"/>
          <wp:positionH relativeFrom="page">
            <wp:posOffset>467995</wp:posOffset>
          </wp:positionH>
          <wp:positionV relativeFrom="page">
            <wp:posOffset>360045</wp:posOffset>
          </wp:positionV>
          <wp:extent cx="2484000" cy="486000"/>
          <wp:effectExtent l="0" t="0" r="0" b="952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C0" w:rsidRDefault="008A6C53">
    <w:pPr>
      <w:pStyle w:val="Zhlav"/>
    </w:pPr>
    <w:r>
      <w:rPr>
        <w:noProof/>
        <w:lang w:eastAsia="cs-CZ"/>
      </w:rPr>
      <w:drawing>
        <wp:anchor distT="0" distB="0" distL="114300" distR="114300" simplePos="0" relativeHeight="251661312" behindDoc="1" locked="1" layoutInCell="1" allowOverlap="1" wp14:anchorId="37BEAB43" wp14:editId="28BCFC70">
          <wp:simplePos x="0" y="0"/>
          <wp:positionH relativeFrom="page">
            <wp:posOffset>273685</wp:posOffset>
          </wp:positionH>
          <wp:positionV relativeFrom="page">
            <wp:posOffset>5140325</wp:posOffset>
          </wp:positionV>
          <wp:extent cx="629285" cy="5057775"/>
          <wp:effectExtent l="0" t="0" r="5715"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1" layoutInCell="1" allowOverlap="1" wp14:anchorId="752D1905" wp14:editId="5E25C7D4">
          <wp:simplePos x="0" y="0"/>
          <wp:positionH relativeFrom="page">
            <wp:posOffset>467995</wp:posOffset>
          </wp:positionH>
          <wp:positionV relativeFrom="page">
            <wp:posOffset>360045</wp:posOffset>
          </wp:positionV>
          <wp:extent cx="2484000" cy="486000"/>
          <wp:effectExtent l="0" t="0" r="0" b="952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34C112B3"/>
    <w:multiLevelType w:val="multilevel"/>
    <w:tmpl w:val="21309182"/>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9" w15:restartNumberingAfterBreak="0">
    <w:nsid w:val="37FE4804"/>
    <w:multiLevelType w:val="hybridMultilevel"/>
    <w:tmpl w:val="053293CA"/>
    <w:lvl w:ilvl="0" w:tplc="CA583D20">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C7B6BE6"/>
    <w:multiLevelType w:val="hybridMultilevel"/>
    <w:tmpl w:val="597A1EE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377971"/>
    <w:multiLevelType w:val="multilevel"/>
    <w:tmpl w:val="D46019F4"/>
    <w:lvl w:ilvl="0">
      <w:start w:val="1"/>
      <w:numFmt w:val="decimal"/>
      <w:lvlText w:val="%1."/>
      <w:lvlJc w:val="left"/>
      <w:pPr>
        <w:tabs>
          <w:tab w:val="num" w:pos="491"/>
        </w:tabs>
        <w:ind w:left="491"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1"/>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C3"/>
    <w:rsid w:val="00131D67"/>
    <w:rsid w:val="004445C3"/>
    <w:rsid w:val="008A6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EDFC-57FC-470F-A123-52488B01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8A6C53"/>
    <w:pPr>
      <w:keepNext/>
      <w:keepLines/>
      <w:spacing w:before="240" w:after="200" w:line="420" w:lineRule="atLeast"/>
      <w:outlineLvl w:val="0"/>
    </w:pPr>
    <w:rPr>
      <w:rFonts w:ascii="Times New Roman" w:eastAsiaTheme="majorEastAsia" w:hAnsi="Times New Roman" w:cstheme="majorBidi"/>
      <w:b/>
      <w:color w:val="000000" w:themeColor="text1"/>
      <w:sz w:val="34"/>
      <w:szCs w:val="32"/>
    </w:rPr>
  </w:style>
  <w:style w:type="paragraph" w:styleId="Nadpis2">
    <w:name w:val="heading 2"/>
    <w:basedOn w:val="Normln"/>
    <w:next w:val="Normln"/>
    <w:link w:val="Nadpis2Char"/>
    <w:uiPriority w:val="9"/>
    <w:semiHidden/>
    <w:unhideWhenUsed/>
    <w:qFormat/>
    <w:rsid w:val="008A6C53"/>
    <w:pPr>
      <w:keepNext/>
      <w:keepLines/>
      <w:spacing w:before="40" w:after="200" w:line="276" w:lineRule="auto"/>
      <w:outlineLvl w:val="1"/>
    </w:pPr>
    <w:rPr>
      <w:rFonts w:ascii="Times New Roman" w:eastAsiaTheme="majorEastAsia" w:hAnsi="Times New Roman" w:cstheme="majorBidi"/>
      <w:color w:val="000000" w:themeColor="text1"/>
      <w:sz w:val="26"/>
      <w:szCs w:val="26"/>
    </w:rPr>
  </w:style>
  <w:style w:type="paragraph" w:styleId="Nadpis3">
    <w:name w:val="heading 3"/>
    <w:basedOn w:val="Normln"/>
    <w:next w:val="Normln"/>
    <w:link w:val="Nadpis3Char"/>
    <w:uiPriority w:val="9"/>
    <w:semiHidden/>
    <w:unhideWhenUsed/>
    <w:qFormat/>
    <w:rsid w:val="008A6C53"/>
    <w:pPr>
      <w:keepNext/>
      <w:keepLines/>
      <w:spacing w:before="200" w:after="0" w:line="276" w:lineRule="auto"/>
      <w:outlineLvl w:val="2"/>
    </w:pPr>
    <w:rPr>
      <w:rFonts w:ascii="Cambria" w:eastAsia="Times New Roman" w:hAnsi="Cambria" w:cs="Times New Roman"/>
      <w:b/>
      <w:bCs/>
      <w:sz w:val="26"/>
      <w:szCs w:val="26"/>
    </w:rPr>
  </w:style>
  <w:style w:type="paragraph" w:styleId="Nadpis4">
    <w:name w:val="heading 4"/>
    <w:basedOn w:val="Normln"/>
    <w:next w:val="Normln"/>
    <w:link w:val="Nadpis4Char"/>
    <w:uiPriority w:val="9"/>
    <w:semiHidden/>
    <w:unhideWhenUsed/>
    <w:qFormat/>
    <w:rsid w:val="008A6C53"/>
    <w:pPr>
      <w:keepNext/>
      <w:keepLines/>
      <w:spacing w:before="200" w:after="0" w:line="276" w:lineRule="auto"/>
      <w:outlineLvl w:val="3"/>
    </w:pPr>
    <w:rPr>
      <w:rFonts w:ascii="Calibri" w:eastAsia="Times New Roman" w:hAnsi="Calibri" w:cs="Times New Roman"/>
      <w:b/>
      <w:bCs/>
      <w:sz w:val="28"/>
      <w:szCs w:val="28"/>
    </w:rPr>
  </w:style>
  <w:style w:type="paragraph" w:styleId="Nadpis5">
    <w:name w:val="heading 5"/>
    <w:basedOn w:val="Normln"/>
    <w:next w:val="Normln"/>
    <w:link w:val="Nadpis5Char"/>
    <w:uiPriority w:val="9"/>
    <w:semiHidden/>
    <w:unhideWhenUsed/>
    <w:qFormat/>
    <w:rsid w:val="008A6C53"/>
    <w:pPr>
      <w:keepNext/>
      <w:keepLines/>
      <w:spacing w:before="200" w:after="0" w:line="276" w:lineRule="auto"/>
      <w:outlineLvl w:val="4"/>
    </w:pPr>
    <w:rPr>
      <w:rFonts w:ascii="Calibri" w:eastAsia="Times New Roman" w:hAnsi="Calibri" w:cs="Times New Roman"/>
      <w:b/>
      <w:bCs/>
      <w:i/>
      <w:iCs/>
      <w:sz w:val="26"/>
      <w:szCs w:val="26"/>
    </w:rPr>
  </w:style>
  <w:style w:type="paragraph" w:styleId="Nadpis6">
    <w:name w:val="heading 6"/>
    <w:basedOn w:val="Normln"/>
    <w:next w:val="Normln"/>
    <w:link w:val="Nadpis6Char"/>
    <w:qFormat/>
    <w:rsid w:val="008A6C53"/>
    <w:pPr>
      <w:numPr>
        <w:ilvl w:val="5"/>
        <w:numId w:val="11"/>
      </w:numPr>
      <w:spacing w:before="240" w:after="60" w:line="240" w:lineRule="auto"/>
      <w:outlineLvl w:val="5"/>
    </w:pPr>
    <w:rPr>
      <w:rFonts w:ascii="Times New Roman" w:eastAsia="Times New Roman" w:hAnsi="Times New Roman" w:cs="Times New Roman"/>
      <w:b/>
      <w:bCs/>
      <w:lang w:val="en-US"/>
    </w:rPr>
  </w:style>
  <w:style w:type="paragraph" w:styleId="Nadpis7">
    <w:name w:val="heading 7"/>
    <w:basedOn w:val="Normln"/>
    <w:next w:val="Normln"/>
    <w:link w:val="Nadpis7Char"/>
    <w:uiPriority w:val="9"/>
    <w:semiHidden/>
    <w:unhideWhenUsed/>
    <w:qFormat/>
    <w:rsid w:val="008A6C53"/>
    <w:pPr>
      <w:keepNext/>
      <w:keepLines/>
      <w:spacing w:before="200" w:after="0" w:line="276" w:lineRule="auto"/>
      <w:outlineLvl w:val="6"/>
    </w:pPr>
    <w:rPr>
      <w:rFonts w:ascii="Calibri" w:eastAsia="Times New Roman" w:hAnsi="Calibri" w:cs="Times New Roman"/>
      <w:sz w:val="24"/>
      <w:szCs w:val="24"/>
    </w:rPr>
  </w:style>
  <w:style w:type="paragraph" w:styleId="Nadpis8">
    <w:name w:val="heading 8"/>
    <w:basedOn w:val="Normln"/>
    <w:next w:val="Normln"/>
    <w:link w:val="Nadpis8Char"/>
    <w:uiPriority w:val="9"/>
    <w:semiHidden/>
    <w:unhideWhenUsed/>
    <w:qFormat/>
    <w:rsid w:val="008A6C53"/>
    <w:pPr>
      <w:keepNext/>
      <w:keepLines/>
      <w:spacing w:before="200" w:after="0" w:line="276" w:lineRule="auto"/>
      <w:outlineLvl w:val="7"/>
    </w:pPr>
    <w:rPr>
      <w:rFonts w:ascii="Calibri" w:eastAsia="Times New Roman" w:hAnsi="Calibri" w:cs="Times New Roman"/>
      <w:i/>
      <w:iCs/>
      <w:sz w:val="24"/>
      <w:szCs w:val="24"/>
    </w:rPr>
  </w:style>
  <w:style w:type="paragraph" w:styleId="Nadpis9">
    <w:name w:val="heading 9"/>
    <w:basedOn w:val="Normln"/>
    <w:next w:val="Normln"/>
    <w:link w:val="Nadpis9Char"/>
    <w:uiPriority w:val="9"/>
    <w:semiHidden/>
    <w:unhideWhenUsed/>
    <w:qFormat/>
    <w:rsid w:val="008A6C53"/>
    <w:pPr>
      <w:keepNext/>
      <w:keepLines/>
      <w:spacing w:before="200" w:after="0" w:line="276" w:lineRule="auto"/>
      <w:outlineLvl w:val="8"/>
    </w:pPr>
    <w:rPr>
      <w:rFonts w:ascii="Cambria" w:eastAsia="Times New Roman" w:hAnsi="Cambria"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6C53"/>
    <w:rPr>
      <w:rFonts w:ascii="Times New Roman" w:eastAsiaTheme="majorEastAsia" w:hAnsi="Times New Roman" w:cstheme="majorBidi"/>
      <w:b/>
      <w:color w:val="000000" w:themeColor="text1"/>
      <w:sz w:val="34"/>
      <w:szCs w:val="32"/>
    </w:rPr>
  </w:style>
  <w:style w:type="character" w:customStyle="1" w:styleId="Nadpis2Char">
    <w:name w:val="Nadpis 2 Char"/>
    <w:basedOn w:val="Standardnpsmoodstavce"/>
    <w:link w:val="Nadpis2"/>
    <w:uiPriority w:val="9"/>
    <w:semiHidden/>
    <w:rsid w:val="008A6C53"/>
    <w:rPr>
      <w:rFonts w:ascii="Times New Roman" w:eastAsiaTheme="majorEastAsia" w:hAnsi="Times New Roman" w:cstheme="majorBidi"/>
      <w:color w:val="000000" w:themeColor="text1"/>
      <w:sz w:val="26"/>
      <w:szCs w:val="26"/>
    </w:rPr>
  </w:style>
  <w:style w:type="character" w:customStyle="1" w:styleId="Nadpis3Char">
    <w:name w:val="Nadpis 3 Char"/>
    <w:basedOn w:val="Standardnpsmoodstavce"/>
    <w:link w:val="Nadpis3"/>
    <w:uiPriority w:val="9"/>
    <w:semiHidden/>
    <w:rsid w:val="008A6C53"/>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8A6C53"/>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8A6C53"/>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8A6C53"/>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8A6C53"/>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8A6C53"/>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8A6C53"/>
    <w:rPr>
      <w:rFonts w:ascii="Cambria" w:eastAsia="Times New Roman" w:hAnsi="Cambria" w:cs="Times New Roman"/>
    </w:rPr>
  </w:style>
  <w:style w:type="numbering" w:customStyle="1" w:styleId="Bezseznamu1">
    <w:name w:val="Bez seznamu1"/>
    <w:next w:val="Bezseznamu"/>
    <w:uiPriority w:val="99"/>
    <w:semiHidden/>
    <w:unhideWhenUsed/>
    <w:rsid w:val="008A6C53"/>
  </w:style>
  <w:style w:type="paragraph" w:styleId="Zhlav">
    <w:name w:val="header"/>
    <w:basedOn w:val="Normln"/>
    <w:link w:val="ZhlavChar"/>
    <w:uiPriority w:val="99"/>
    <w:unhideWhenUsed/>
    <w:rsid w:val="008A6C53"/>
    <w:pPr>
      <w:tabs>
        <w:tab w:val="center" w:pos="4536"/>
        <w:tab w:val="right" w:pos="9072"/>
      </w:tabs>
      <w:spacing w:after="200" w:line="240" w:lineRule="auto"/>
    </w:pPr>
    <w:rPr>
      <w:rFonts w:ascii="Times New Roman" w:eastAsia="ヒラギノ角ゴ Pro W3" w:hAnsi="Times New Roman" w:cs="Times New Roman"/>
      <w:color w:val="000000"/>
      <w:szCs w:val="24"/>
    </w:rPr>
  </w:style>
  <w:style w:type="character" w:customStyle="1" w:styleId="ZhlavChar">
    <w:name w:val="Záhlaví Char"/>
    <w:basedOn w:val="Standardnpsmoodstavce"/>
    <w:link w:val="Zhlav"/>
    <w:uiPriority w:val="99"/>
    <w:rsid w:val="008A6C53"/>
    <w:rPr>
      <w:rFonts w:ascii="Times New Roman" w:eastAsia="ヒラギノ角ゴ Pro W3" w:hAnsi="Times New Roman" w:cs="Times New Roman"/>
      <w:color w:val="000000"/>
      <w:szCs w:val="24"/>
    </w:rPr>
  </w:style>
  <w:style w:type="paragraph" w:styleId="Zpat">
    <w:name w:val="footer"/>
    <w:basedOn w:val="Normln"/>
    <w:link w:val="ZpatChar"/>
    <w:uiPriority w:val="99"/>
    <w:unhideWhenUsed/>
    <w:rsid w:val="008A6C53"/>
    <w:pPr>
      <w:tabs>
        <w:tab w:val="center" w:pos="4536"/>
        <w:tab w:val="right" w:pos="9072"/>
      </w:tabs>
      <w:spacing w:after="200" w:line="240" w:lineRule="auto"/>
      <w:ind w:left="-1400"/>
    </w:pPr>
    <w:rPr>
      <w:rFonts w:ascii="Times New Roman" w:eastAsia="ヒラギノ角ゴ Pro W3" w:hAnsi="Times New Roman" w:cs="Times New Roman"/>
      <w:color w:val="807F83"/>
      <w:sz w:val="18"/>
      <w:szCs w:val="24"/>
    </w:rPr>
  </w:style>
  <w:style w:type="character" w:customStyle="1" w:styleId="ZpatChar">
    <w:name w:val="Zápatí Char"/>
    <w:basedOn w:val="Standardnpsmoodstavce"/>
    <w:link w:val="Zpat"/>
    <w:uiPriority w:val="99"/>
    <w:rsid w:val="008A6C53"/>
    <w:rPr>
      <w:rFonts w:ascii="Times New Roman" w:eastAsia="ヒラギノ角ゴ Pro W3" w:hAnsi="Times New Roman" w:cs="Times New Roman"/>
      <w:color w:val="807F83"/>
      <w:sz w:val="18"/>
      <w:szCs w:val="24"/>
    </w:rPr>
  </w:style>
  <w:style w:type="paragraph" w:styleId="Textbubliny">
    <w:name w:val="Balloon Text"/>
    <w:basedOn w:val="Normln"/>
    <w:link w:val="TextbublinyChar"/>
    <w:uiPriority w:val="99"/>
    <w:semiHidden/>
    <w:unhideWhenUsed/>
    <w:rsid w:val="008A6C53"/>
    <w:pPr>
      <w:spacing w:after="200" w:line="240" w:lineRule="auto"/>
    </w:pPr>
    <w:rPr>
      <w:rFonts w:ascii="Lucida Grande CE" w:eastAsia="ヒラギノ角ゴ Pro W3" w:hAnsi="Lucida Grande CE" w:cs="Lucida Grande CE"/>
      <w:color w:val="000000"/>
      <w:sz w:val="18"/>
      <w:szCs w:val="18"/>
    </w:rPr>
  </w:style>
  <w:style w:type="character" w:customStyle="1" w:styleId="TextbublinyChar">
    <w:name w:val="Text bubliny Char"/>
    <w:basedOn w:val="Standardnpsmoodstavce"/>
    <w:link w:val="Textbubliny"/>
    <w:uiPriority w:val="99"/>
    <w:semiHidden/>
    <w:rsid w:val="008A6C53"/>
    <w:rPr>
      <w:rFonts w:ascii="Lucida Grande CE" w:eastAsia="ヒラギノ角ゴ Pro W3" w:hAnsi="Lucida Grande CE" w:cs="Lucida Grande CE"/>
      <w:color w:val="000000"/>
      <w:sz w:val="18"/>
      <w:szCs w:val="18"/>
    </w:rPr>
  </w:style>
  <w:style w:type="paragraph" w:styleId="Revize">
    <w:name w:val="Revision"/>
    <w:hidden/>
    <w:uiPriority w:val="99"/>
    <w:semiHidden/>
    <w:rsid w:val="008A6C53"/>
    <w:pPr>
      <w:spacing w:after="0" w:line="240" w:lineRule="auto"/>
    </w:pPr>
  </w:style>
  <w:style w:type="paragraph" w:styleId="Rozloendokumentu">
    <w:name w:val="Document Map"/>
    <w:basedOn w:val="Normln"/>
    <w:link w:val="RozloendokumentuChar"/>
    <w:uiPriority w:val="99"/>
    <w:semiHidden/>
    <w:unhideWhenUsed/>
    <w:rsid w:val="008A6C53"/>
    <w:pPr>
      <w:spacing w:after="200" w:line="240" w:lineRule="auto"/>
    </w:pPr>
    <w:rPr>
      <w:rFonts w:ascii="Lucida Grande CE" w:eastAsia="ヒラギノ角ゴ Pro W3" w:hAnsi="Lucida Grande CE" w:cs="Lucida Grande CE"/>
      <w:color w:val="000000"/>
      <w:sz w:val="24"/>
      <w:szCs w:val="24"/>
    </w:rPr>
  </w:style>
  <w:style w:type="character" w:customStyle="1" w:styleId="RozloendokumentuChar">
    <w:name w:val="Rozložení dokumentu Char"/>
    <w:basedOn w:val="Standardnpsmoodstavce"/>
    <w:link w:val="Rozloendokumentu"/>
    <w:uiPriority w:val="99"/>
    <w:semiHidden/>
    <w:rsid w:val="008A6C53"/>
    <w:rPr>
      <w:rFonts w:ascii="Lucida Grande CE" w:eastAsia="ヒラギノ角ゴ Pro W3" w:hAnsi="Lucida Grande CE" w:cs="Lucida Grande CE"/>
      <w:color w:val="000000"/>
      <w:sz w:val="24"/>
      <w:szCs w:val="24"/>
    </w:rPr>
  </w:style>
  <w:style w:type="paragraph" w:customStyle="1" w:styleId="ListParagraph1">
    <w:name w:val="List Paragraph1"/>
    <w:uiPriority w:val="99"/>
    <w:rsid w:val="008A6C53"/>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8A6C53"/>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8A6C53"/>
    <w:pPr>
      <w:spacing w:after="200" w:line="276" w:lineRule="auto"/>
      <w:ind w:left="720"/>
      <w:contextualSpacing/>
    </w:pPr>
    <w:rPr>
      <w:rFonts w:ascii="Times New Roman" w:eastAsia="ヒラギノ角ゴ Pro W3" w:hAnsi="Times New Roman" w:cs="Times New Roman"/>
      <w:color w:val="000000"/>
      <w:szCs w:val="24"/>
    </w:rPr>
  </w:style>
  <w:style w:type="character" w:styleId="Hypertextovodkaz">
    <w:name w:val="Hyperlink"/>
    <w:uiPriority w:val="99"/>
    <w:unhideWhenUsed/>
    <w:rsid w:val="008A6C53"/>
    <w:rPr>
      <w:color w:val="0000FF"/>
      <w:u w:val="single"/>
    </w:rPr>
  </w:style>
  <w:style w:type="table" w:styleId="Mkatabulky">
    <w:name w:val="Table Grid"/>
    <w:basedOn w:val="Normlntabulka"/>
    <w:uiPriority w:val="59"/>
    <w:rsid w:val="008A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8A6C53"/>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8A6C53"/>
    <w:pPr>
      <w:widowControl w:val="0"/>
      <w:suppressAutoHyphens/>
      <w:spacing w:after="0" w:line="240" w:lineRule="auto"/>
      <w:ind w:left="284" w:hanging="284"/>
      <w:jc w:val="both"/>
    </w:pPr>
    <w:rPr>
      <w:rFonts w:ascii="Times New Roman" w:eastAsia="Times New Roman" w:hAnsi="Times New Roman" w:cs="Times New Roman"/>
      <w:sz w:val="24"/>
      <w:szCs w:val="20"/>
      <w:lang w:eastAsia="ar-SA"/>
    </w:rPr>
  </w:style>
  <w:style w:type="paragraph" w:styleId="Textkomente">
    <w:name w:val="annotation text"/>
    <w:basedOn w:val="Normln"/>
    <w:link w:val="TextkomenteChar"/>
    <w:uiPriority w:val="99"/>
    <w:semiHidden/>
    <w:unhideWhenUsed/>
    <w:rsid w:val="008A6C53"/>
    <w:pPr>
      <w:spacing w:after="200" w:line="276" w:lineRule="auto"/>
    </w:pPr>
    <w:rPr>
      <w:rFonts w:ascii="Times New Roman" w:eastAsia="ヒラギノ角ゴ Pro W3" w:hAnsi="Times New Roman" w:cs="Times New Roman"/>
      <w:color w:val="000000"/>
      <w:sz w:val="20"/>
      <w:szCs w:val="20"/>
    </w:rPr>
  </w:style>
  <w:style w:type="character" w:customStyle="1" w:styleId="TextkomenteChar">
    <w:name w:val="Text komentáře Char"/>
    <w:basedOn w:val="Standardnpsmoodstavce"/>
    <w:link w:val="Textkomente"/>
    <w:uiPriority w:val="99"/>
    <w:semiHidden/>
    <w:rsid w:val="008A6C53"/>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8A6C53"/>
    <w:rPr>
      <w:sz w:val="16"/>
      <w:szCs w:val="16"/>
    </w:rPr>
  </w:style>
  <w:style w:type="paragraph" w:styleId="Pedmtkomente">
    <w:name w:val="annotation subject"/>
    <w:basedOn w:val="Textkomente"/>
    <w:next w:val="Textkomente"/>
    <w:link w:val="PedmtkomenteChar"/>
    <w:uiPriority w:val="99"/>
    <w:semiHidden/>
    <w:unhideWhenUsed/>
    <w:rsid w:val="008A6C53"/>
    <w:pPr>
      <w:spacing w:line="240" w:lineRule="auto"/>
    </w:pPr>
    <w:rPr>
      <w:b/>
      <w:bCs/>
    </w:rPr>
  </w:style>
  <w:style w:type="character" w:customStyle="1" w:styleId="PedmtkomenteChar">
    <w:name w:val="Předmět komentáře Char"/>
    <w:basedOn w:val="TextkomenteChar"/>
    <w:link w:val="Pedmtkomente"/>
    <w:uiPriority w:val="99"/>
    <w:semiHidden/>
    <w:rsid w:val="008A6C53"/>
    <w:rPr>
      <w:rFonts w:ascii="Times New Roman" w:eastAsia="ヒラギノ角ゴ Pro W3" w:hAnsi="Times New Roman" w:cs="Times New Roman"/>
      <w:b/>
      <w:bCs/>
      <w:color w:val="000000"/>
      <w:sz w:val="20"/>
      <w:szCs w:val="20"/>
    </w:rPr>
  </w:style>
  <w:style w:type="paragraph" w:styleId="Bezmezer">
    <w:name w:val="No Spacing"/>
    <w:uiPriority w:val="1"/>
    <w:qFormat/>
    <w:rsid w:val="008A6C53"/>
    <w:pPr>
      <w:spacing w:after="0" w:line="240" w:lineRule="auto"/>
    </w:pPr>
    <w:rPr>
      <w:rFonts w:ascii="Times New Roman" w:eastAsia="ヒラギノ角ゴ Pro W3" w:hAnsi="Times New Roman" w:cs="Times New Roman"/>
      <w:color w:val="000000"/>
      <w:szCs w:val="24"/>
    </w:rPr>
  </w:style>
  <w:style w:type="paragraph" w:customStyle="1" w:styleId="Nadpis11">
    <w:name w:val="Nadpis 11"/>
    <w:basedOn w:val="Normln"/>
    <w:next w:val="Normln"/>
    <w:uiPriority w:val="9"/>
    <w:qFormat/>
    <w:rsid w:val="008A6C53"/>
    <w:pPr>
      <w:keepNext/>
      <w:numPr>
        <w:numId w:val="1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Nadpis21">
    <w:name w:val="Nadpis 21"/>
    <w:basedOn w:val="Normln"/>
    <w:next w:val="Normln"/>
    <w:uiPriority w:val="9"/>
    <w:semiHidden/>
    <w:unhideWhenUsed/>
    <w:qFormat/>
    <w:rsid w:val="008A6C53"/>
    <w:pPr>
      <w:keepNext/>
      <w:numPr>
        <w:ilvl w:val="1"/>
        <w:numId w:val="1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Nadpis31">
    <w:name w:val="Nadpis 31"/>
    <w:basedOn w:val="Normln"/>
    <w:next w:val="Normln"/>
    <w:uiPriority w:val="9"/>
    <w:semiHidden/>
    <w:unhideWhenUsed/>
    <w:qFormat/>
    <w:rsid w:val="008A6C53"/>
    <w:pPr>
      <w:keepNext/>
      <w:numPr>
        <w:ilvl w:val="2"/>
        <w:numId w:val="11"/>
      </w:numPr>
      <w:spacing w:before="240" w:after="60" w:line="240" w:lineRule="auto"/>
      <w:outlineLvl w:val="2"/>
    </w:pPr>
    <w:rPr>
      <w:rFonts w:ascii="Cambria" w:eastAsia="Times New Roman" w:hAnsi="Cambria" w:cs="Times New Roman"/>
      <w:b/>
      <w:bCs/>
      <w:sz w:val="26"/>
      <w:szCs w:val="26"/>
      <w:lang w:val="en-US"/>
    </w:rPr>
  </w:style>
  <w:style w:type="paragraph" w:customStyle="1" w:styleId="Nadpis41">
    <w:name w:val="Nadpis 41"/>
    <w:basedOn w:val="Normln"/>
    <w:next w:val="Normln"/>
    <w:uiPriority w:val="9"/>
    <w:semiHidden/>
    <w:unhideWhenUsed/>
    <w:qFormat/>
    <w:rsid w:val="008A6C53"/>
    <w:pPr>
      <w:keepNext/>
      <w:numPr>
        <w:ilvl w:val="3"/>
        <w:numId w:val="11"/>
      </w:numPr>
      <w:spacing w:before="240" w:after="60" w:line="240" w:lineRule="auto"/>
      <w:outlineLvl w:val="3"/>
    </w:pPr>
    <w:rPr>
      <w:rFonts w:eastAsia="Times New Roman"/>
      <w:b/>
      <w:bCs/>
      <w:sz w:val="28"/>
      <w:szCs w:val="28"/>
      <w:lang w:val="en-US"/>
    </w:rPr>
  </w:style>
  <w:style w:type="paragraph" w:customStyle="1" w:styleId="Nadpis51">
    <w:name w:val="Nadpis 51"/>
    <w:basedOn w:val="Normln"/>
    <w:next w:val="Normln"/>
    <w:uiPriority w:val="9"/>
    <w:semiHidden/>
    <w:unhideWhenUsed/>
    <w:qFormat/>
    <w:rsid w:val="008A6C53"/>
    <w:pPr>
      <w:numPr>
        <w:ilvl w:val="4"/>
        <w:numId w:val="11"/>
      </w:numPr>
      <w:spacing w:before="240" w:after="60" w:line="240" w:lineRule="auto"/>
      <w:outlineLvl w:val="4"/>
    </w:pPr>
    <w:rPr>
      <w:rFonts w:eastAsia="Times New Roman"/>
      <w:b/>
      <w:bCs/>
      <w:i/>
      <w:iCs/>
      <w:sz w:val="26"/>
      <w:szCs w:val="26"/>
      <w:lang w:val="en-US"/>
    </w:rPr>
  </w:style>
  <w:style w:type="paragraph" w:customStyle="1" w:styleId="Nadpis71">
    <w:name w:val="Nadpis 71"/>
    <w:basedOn w:val="Normln"/>
    <w:next w:val="Normln"/>
    <w:uiPriority w:val="9"/>
    <w:semiHidden/>
    <w:unhideWhenUsed/>
    <w:qFormat/>
    <w:rsid w:val="008A6C53"/>
    <w:pPr>
      <w:numPr>
        <w:ilvl w:val="6"/>
        <w:numId w:val="11"/>
      </w:numPr>
      <w:spacing w:before="240" w:after="60" w:line="240" w:lineRule="auto"/>
      <w:outlineLvl w:val="6"/>
    </w:pPr>
    <w:rPr>
      <w:rFonts w:eastAsia="Times New Roman"/>
      <w:sz w:val="24"/>
      <w:szCs w:val="24"/>
      <w:lang w:val="en-US"/>
    </w:rPr>
  </w:style>
  <w:style w:type="paragraph" w:customStyle="1" w:styleId="Nadpis81">
    <w:name w:val="Nadpis 81"/>
    <w:basedOn w:val="Normln"/>
    <w:next w:val="Normln"/>
    <w:uiPriority w:val="9"/>
    <w:semiHidden/>
    <w:unhideWhenUsed/>
    <w:qFormat/>
    <w:rsid w:val="008A6C53"/>
    <w:pPr>
      <w:numPr>
        <w:ilvl w:val="7"/>
        <w:numId w:val="11"/>
      </w:numPr>
      <w:spacing w:before="240" w:after="60" w:line="240" w:lineRule="auto"/>
      <w:outlineLvl w:val="7"/>
    </w:pPr>
    <w:rPr>
      <w:rFonts w:eastAsia="Times New Roman"/>
      <w:i/>
      <w:iCs/>
      <w:sz w:val="24"/>
      <w:szCs w:val="24"/>
      <w:lang w:val="en-US"/>
    </w:rPr>
  </w:style>
  <w:style w:type="paragraph" w:customStyle="1" w:styleId="Nadpis91">
    <w:name w:val="Nadpis 91"/>
    <w:basedOn w:val="Normln"/>
    <w:next w:val="Normln"/>
    <w:uiPriority w:val="9"/>
    <w:semiHidden/>
    <w:unhideWhenUsed/>
    <w:qFormat/>
    <w:rsid w:val="008A6C53"/>
    <w:pPr>
      <w:numPr>
        <w:ilvl w:val="8"/>
        <w:numId w:val="11"/>
      </w:numPr>
      <w:spacing w:before="240" w:after="60" w:line="240" w:lineRule="auto"/>
      <w:outlineLvl w:val="8"/>
    </w:pPr>
    <w:rPr>
      <w:rFonts w:ascii="Cambria" w:eastAsia="Times New Roman" w:hAnsi="Cambria" w:cs="Times New Roman"/>
      <w:lang w:val="en-US"/>
    </w:rPr>
  </w:style>
  <w:style w:type="numbering" w:customStyle="1" w:styleId="Bezseznamu11">
    <w:name w:val="Bez seznamu11"/>
    <w:next w:val="Bezseznamu"/>
    <w:uiPriority w:val="99"/>
    <w:semiHidden/>
    <w:unhideWhenUsed/>
    <w:rsid w:val="008A6C53"/>
  </w:style>
  <w:style w:type="character" w:customStyle="1" w:styleId="Nadpis1Char1">
    <w:name w:val="Nadpis 1 Char1"/>
    <w:basedOn w:val="Standardnpsmoodstavce"/>
    <w:uiPriority w:val="9"/>
    <w:rsid w:val="008A6C53"/>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8A6C53"/>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8A6C53"/>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8A6C53"/>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8A6C53"/>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8A6C53"/>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8A6C53"/>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8A6C5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ervovana.kapacita@ampermarket.cz"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mpermarket.cz" TargetMode="Externa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akturace@ampermarket.cz" TargetMode="External"/><Relationship Id="rId11" Type="http://schemas.openxmlformats.org/officeDocument/2006/relationships/footer" Target="footer1.xml"/><Relationship Id="rId5" Type="http://schemas.openxmlformats.org/officeDocument/2006/relationships/hyperlink" Target="mailto:info@ampermarket.cz" TargetMode="External"/><Relationship Id="rId15" Type="http://schemas.openxmlformats.org/officeDocument/2006/relationships/hyperlink" Target="mailto:trading@ampermarket.cz"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dehnal@kr-olomoucky.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2946</Words>
  <Characters>17385</Characters>
  <Application>Microsoft Office Word</Application>
  <DocSecurity>0</DocSecurity>
  <Lines>144</Lines>
  <Paragraphs>40</Paragraphs>
  <ScaleCrop>false</ScaleCrop>
  <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Jiří</dc:creator>
  <cp:keywords/>
  <dc:description/>
  <cp:lastModifiedBy>Heinz Jiří</cp:lastModifiedBy>
  <cp:revision>2</cp:revision>
  <dcterms:created xsi:type="dcterms:W3CDTF">2016-11-07T11:21:00Z</dcterms:created>
  <dcterms:modified xsi:type="dcterms:W3CDTF">2016-11-07T11:22:00Z</dcterms:modified>
</cp:coreProperties>
</file>