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844"/>
        <w:gridCol w:w="1934"/>
        <w:gridCol w:w="1024"/>
        <w:gridCol w:w="646"/>
        <w:gridCol w:w="630"/>
        <w:gridCol w:w="2420"/>
        <w:gridCol w:w="2666"/>
      </w:tblGrid>
      <w:tr w:rsidR="007B79E4" w:rsidRPr="007B79E4" w:rsidTr="007B79E4">
        <w:trPr>
          <w:trHeight w:val="315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bookmarkStart w:id="0" w:name="RANGE!A1:H67"/>
            <w:r w:rsidRPr="007B79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Příloha č. 2: Kalkulace ceny</w:t>
            </w:r>
            <w:bookmarkEnd w:id="0"/>
          </w:p>
        </w:tc>
      </w:tr>
      <w:tr w:rsidR="007B79E4" w:rsidRPr="007B79E4" w:rsidTr="007B79E4">
        <w:trPr>
          <w:trHeight w:val="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nabídky</w:t>
            </w:r>
          </w:p>
        </w:tc>
      </w:tr>
      <w:tr w:rsidR="007B79E4" w:rsidRPr="007B79E4" w:rsidTr="007B79E4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Nábytek a vybavení jazykových učeben v rámci projektu Modernizace učeben včetně zajištění konektivity a bezbariérovosti GaSOŠ Plasy</w:t>
            </w:r>
          </w:p>
        </w:tc>
      </w:tr>
      <w:tr w:rsidR="007B79E4" w:rsidRPr="007B79E4" w:rsidTr="007B79E4">
        <w:trPr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Část VZ: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 A: Nábytek</w:t>
            </w:r>
          </w:p>
        </w:tc>
      </w:tr>
      <w:tr w:rsidR="007B79E4" w:rsidRPr="007B79E4" w:rsidTr="007B79E4">
        <w:trPr>
          <w:trHeight w:val="159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Druh zakázky: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Veřejná zakázka malého rozsahu na dodávky zadávaná mimo režim zákona č. 134/2016 Sb., o zadávání veřejných zakázek.</w:t>
            </w: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Veřejná zakázka je zadávána dle postupů Směrnice Rady Plzeňského kraje č. 2/2016, o zadávání veřejných zakázek, Obecných pravidel pro žadatele a příjemce pro všechny specifické cíle a Výzvy IROP a dle Metodického pokynu pro oblast zadávání zakázek pro programové období 2014 – 2020, který tvoří Přílohu č. 3 těchto Obecných pravidel. </w:t>
            </w:r>
          </w:p>
        </w:tc>
      </w:tr>
      <w:tr w:rsidR="007B79E4" w:rsidRPr="007B79E4" w:rsidTr="007B79E4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údaje – ZADAVATEL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Gymnázium a Střední odborná škola, Plasy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70838534 / Neplátce DPH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280, 33101 Plasy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Statutární zástupce: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Markéta Lorenzová, ředitelka školy</w:t>
            </w:r>
          </w:p>
        </w:tc>
      </w:tr>
      <w:tr w:rsidR="007B79E4" w:rsidRPr="007B79E4" w:rsidTr="007B79E4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údaje – DODAVATEL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nábytek a.s.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Chomuovická 1444/2, 149 00 Praha 4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26063395/CZ26063395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Adresa pro doručování:</w:t>
            </w: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br/>
              <w:t>(pokud se liší od sídla)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Matějkova 2026, 393 01 Pelhřimov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Statutární zástupce: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Ondřej Kokeš, místopředseda představenstva</w:t>
            </w:r>
          </w:p>
        </w:tc>
      </w:tr>
      <w:tr w:rsidR="007B79E4" w:rsidRPr="007B79E4" w:rsidTr="007B79E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Ondřej Kokeš, místopředseda představenstva</w:t>
            </w:r>
          </w:p>
        </w:tc>
      </w:tr>
      <w:tr w:rsidR="007B79E4" w:rsidRPr="007B79E4" w:rsidTr="00853247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Tel. na kontaktní osobu: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E4" w:rsidRPr="007B79E4" w:rsidRDefault="00853247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</w:p>
        </w:tc>
      </w:tr>
      <w:tr w:rsidR="007B79E4" w:rsidRPr="007B79E4" w:rsidTr="007B79E4">
        <w:trPr>
          <w:trHeight w:val="2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E-mail kontaktní osoby:</w:t>
            </w:r>
          </w:p>
        </w:tc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4" w:rsidRPr="007B79E4" w:rsidRDefault="00B2764E" w:rsidP="00B2764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t>XXXXXXXXXXXXXXXx</w:t>
            </w:r>
            <w:bookmarkStart w:id="1" w:name="_GoBack"/>
            <w:bookmarkEnd w:id="1"/>
          </w:p>
        </w:tc>
      </w:tr>
      <w:tr w:rsidR="007B79E4" w:rsidRPr="007B79E4" w:rsidTr="007B79E4">
        <w:trPr>
          <w:trHeight w:val="1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Prohlášení dodavatele v souladu s čl. 16.8 zadávací dokumentace (ZD):</w:t>
            </w:r>
          </w:p>
        </w:tc>
      </w:tr>
      <w:tr w:rsidR="007B79E4" w:rsidRPr="007B79E4" w:rsidTr="007B79E4">
        <w:trPr>
          <w:trHeight w:val="81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tímto uděluje zadavateli svůj výslovný souhlas se zveřejněním Smlouvy (a jejích příloh) uzavřené na tuto veřejnou zakázku, včetně případných dodatků</w:t>
            </w: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 to zejména v registru smluv a na profilu zadavatele, za podmínek vyplývajících z příslušných právních předpisů (zejména ZZVZ, zákon č. 340/2015 Sb., o registru smluv, zákon č. 106/1999 Sb., o svobodném přístupu k informacím, apod.).</w:t>
            </w:r>
          </w:p>
        </w:tc>
      </w:tr>
      <w:tr w:rsidR="007B79E4" w:rsidRPr="007B79E4" w:rsidTr="007B79E4">
        <w:trPr>
          <w:trHeight w:val="735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10000"/>
                <w:sz w:val="20"/>
                <w:szCs w:val="20"/>
                <w:lang w:eastAsia="cs-CZ"/>
              </w:rPr>
              <w:t>Dodavatel tímto čestně prohlašuje</w:t>
            </w:r>
            <w:r w:rsidRPr="007B79E4">
              <w:rPr>
                <w:rFonts w:ascii="Arial" w:eastAsia="Times New Roman" w:hAnsi="Arial" w:cs="Arial"/>
                <w:color w:val="010000"/>
                <w:sz w:val="20"/>
                <w:szCs w:val="20"/>
                <w:lang w:eastAsia="cs-CZ"/>
              </w:rPr>
              <w:t>, že se v plném rozsahu seznámil se zadávacími podmínkami, s rozsahem a povahou veřejné zakázky, že jsou mu známy veškeré podmínky nezbytné k její realizaci, před podáním nabídky si vyjasnil veškerá sporná ustanovení či nejasnosti a že se zadávacími podmínkami souhlasí a akceptuje je.</w:t>
            </w:r>
          </w:p>
        </w:tc>
      </w:tr>
      <w:tr w:rsidR="007B79E4" w:rsidRPr="007B79E4" w:rsidTr="007B79E4">
        <w:trPr>
          <w:trHeight w:val="1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270"/>
        </w:trPr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Kalkulace nabídkové ceny</w:t>
            </w:r>
          </w:p>
        </w:tc>
      </w:tr>
      <w:tr w:rsidR="007B79E4" w:rsidRPr="007B79E4" w:rsidTr="007B79E4">
        <w:trPr>
          <w:trHeight w:val="51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Výše DPH v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včetně DPH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Laboratoř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Katedra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15 500,00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15 500,00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18 755,00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Židle učitelská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3 720,00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3 720,00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4 501,20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Skříňka 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4 280,00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8 560,00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10 357,60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Pracovní deska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6 050,00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Skříňka B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5 810,00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11 620,00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14 060,20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Žákovský multifunkční PC stůl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15 500,00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372 000,00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450 120,00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Židle žákovská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3 720,00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89 280,00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108 028,80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6 260,00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12 520,00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15 149,20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Skříňový nástavec na skříň 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7 502,00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B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6 220,00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12 440,00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15 052,40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Skříňový nástavec na skříň B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3 080,00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6 160,00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7 453,60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Generální klíč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Kabinet cizích jazyků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pracovní 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12 390,00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74 340,00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89 951,40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pracovní B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2 970,00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3 593,70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Kancelářské křeslo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2 550,00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17 850,00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21 598,50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Konferenční sezení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4 630,00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9 260,00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11 204,60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Konferenční stůl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1 630,00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3 944,60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A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4 150,00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20 750,00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25 107,50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B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6 340,00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6 340,00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7 671,40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5 350,00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10 700,00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12 947,00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6 900,00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13 800,00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16 698,00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3 790,00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3 790,00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4 585,90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F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6 590,00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6 590,00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7 973,90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5 870,00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5 870,00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7 102,70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Nástavec na skříň A, B, C, 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3 180,00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31 800,00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38 478,00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Nástavec na skříň 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2 300,00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2 783,00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Nástavec na skříň F, 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3 550,00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7 100,00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8 591,00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12 050,00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12 050,00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14 580,50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Mikrovlnná trouba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2 470,00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2 470,00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2 988,70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Vestavěná lednička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5 110,00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5 110,00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6 183,10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Myčka nádobí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4 880,00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4 880,00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5 904,80 Kč</w:t>
            </w:r>
          </w:p>
        </w:tc>
      </w:tr>
      <w:tr w:rsidR="007B79E4" w:rsidRPr="007B79E4" w:rsidTr="007B79E4">
        <w:trPr>
          <w:trHeight w:val="2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Baterie TS voda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910,00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1 101,10 Kč</w:t>
            </w:r>
          </w:p>
        </w:tc>
      </w:tr>
      <w:tr w:rsidR="007B79E4" w:rsidRPr="007B79E4" w:rsidTr="007B79E4">
        <w:trPr>
          <w:trHeight w:val="435"/>
        </w:trPr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HODNOTÍCÍ KRITÉRIUM: Celková nabídková cena za Část 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785 840,00 Kč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950 866,40 Kč</w:t>
            </w:r>
          </w:p>
        </w:tc>
      </w:tr>
      <w:tr w:rsidR="007B79E4" w:rsidRPr="007B79E4" w:rsidTr="007B79E4">
        <w:trPr>
          <w:trHeight w:val="2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Praze dne ...................2018</w:t>
            </w:r>
          </w:p>
        </w:tc>
      </w:tr>
      <w:tr w:rsidR="007B79E4" w:rsidRPr="007B79E4" w:rsidTr="007B79E4">
        <w:trPr>
          <w:trHeight w:val="9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.....................................................................</w:t>
            </w:r>
          </w:p>
        </w:tc>
      </w:tr>
      <w:tr w:rsidR="007B79E4" w:rsidRPr="007B79E4" w:rsidTr="007B79E4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79E4" w:rsidRPr="007B79E4" w:rsidRDefault="007B79E4" w:rsidP="007B7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79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Ondřej Kokeš, místopředseda představenstva</w:t>
            </w:r>
          </w:p>
        </w:tc>
      </w:tr>
    </w:tbl>
    <w:p w:rsidR="00FA671F" w:rsidRDefault="00B2764E"/>
    <w:sectPr w:rsidR="00FA671F" w:rsidSect="007B79E4">
      <w:pgSz w:w="11906" w:h="16838"/>
      <w:pgMar w:top="851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4"/>
    <w:rsid w:val="001A248A"/>
    <w:rsid w:val="007B79E4"/>
    <w:rsid w:val="00853247"/>
    <w:rsid w:val="008D18B1"/>
    <w:rsid w:val="00B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EB77-9140-4BD2-B704-9C31986A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7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5</cp:revision>
  <dcterms:created xsi:type="dcterms:W3CDTF">2018-05-29T12:16:00Z</dcterms:created>
  <dcterms:modified xsi:type="dcterms:W3CDTF">2018-05-29T12:21:00Z</dcterms:modified>
</cp:coreProperties>
</file>