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4" w:rsidRDefault="00015B24">
      <w:pPr>
        <w:pStyle w:val="Nadpis10"/>
        <w:keepNext/>
        <w:keepLines/>
        <w:shd w:val="clear" w:color="auto" w:fill="auto"/>
        <w:ind w:left="0" w:firstLine="0"/>
        <w:jc w:val="center"/>
      </w:pPr>
      <w:bookmarkStart w:id="0" w:name="bookmark0"/>
      <w:r>
        <w:t xml:space="preserve">                                                                                                                                                                     902 166 0518</w:t>
      </w:r>
    </w:p>
    <w:p w:rsidR="00CE078D" w:rsidRDefault="00C47030">
      <w:pPr>
        <w:pStyle w:val="Nadpis10"/>
        <w:keepNext/>
        <w:keepLines/>
        <w:shd w:val="clear" w:color="auto" w:fill="auto"/>
        <w:ind w:left="0" w:firstLine="0"/>
        <w:jc w:val="center"/>
      </w:pPr>
      <w:r>
        <w:t>SMLOUVA O VÝPŮJČCE</w:t>
      </w:r>
      <w:bookmarkEnd w:id="0"/>
    </w:p>
    <w:p w:rsidR="00CE078D" w:rsidRDefault="00C47030">
      <w:pPr>
        <w:pStyle w:val="Zkladntext1"/>
        <w:shd w:val="clear" w:color="auto" w:fill="auto"/>
        <w:spacing w:after="280"/>
        <w:ind w:left="320"/>
        <w:jc w:val="center"/>
      </w:pPr>
      <w:r>
        <w:t>číslo:</w:t>
      </w:r>
      <w:r w:rsidR="00015B24">
        <w:t xml:space="preserve"> 315/S/2018</w:t>
      </w:r>
    </w:p>
    <w:p w:rsidR="00CE078D" w:rsidRDefault="00C47030">
      <w:pPr>
        <w:pStyle w:val="Zkladntext1"/>
        <w:shd w:val="clear" w:color="auto" w:fill="auto"/>
        <w:spacing w:after="280"/>
      </w:pPr>
      <w:r>
        <w:t>Tato Smlouva o výpůjčce zařízení (dále jen „</w:t>
      </w:r>
      <w:r>
        <w:rPr>
          <w:u w:val="single"/>
        </w:rPr>
        <w:t>Smlouva</w:t>
      </w:r>
      <w:r>
        <w:t xml:space="preserve">"), je uzavřena níže uvedeného dne, měsíce a roku v souladu s </w:t>
      </w:r>
      <w:proofErr w:type="spellStart"/>
      <w:r>
        <w:t>ust</w:t>
      </w:r>
      <w:proofErr w:type="spellEnd"/>
      <w:r>
        <w:t xml:space="preserve">. § 2193 zákona č. 89/2012 Sb., Občanský zákoník, v platném znění („NOZ"), </w:t>
      </w:r>
      <w:proofErr w:type="gramStart"/>
      <w:r>
        <w:t>mezi</w:t>
      </w:r>
      <w:proofErr w:type="gramEnd"/>
      <w:r>
        <w:t>:</w:t>
      </w:r>
    </w:p>
    <w:p w:rsidR="00CE078D" w:rsidRDefault="00C47030">
      <w:pPr>
        <w:pStyle w:val="Nadpis10"/>
        <w:keepNext/>
        <w:keepLines/>
        <w:shd w:val="clear" w:color="auto" w:fill="auto"/>
        <w:spacing w:after="0"/>
        <w:ind w:hanging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12700</wp:posOffset>
                </wp:positionV>
                <wp:extent cx="1264920" cy="10452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Obchodní společnost: Sídlo: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Zastoupena: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5.8pt;margin-top:1pt;width:99.6pt;height:82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" filled="f" stroked="f">
                <v:textbox style="mso-fit-shape-to-text:t" inset="0,0,0,0">
                  <w:txbxContent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Obchodní společnost: Sídlo: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Zastoupena: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IČ: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Zápis v </w:t>
                      </w:r>
                      <w:r>
                        <w:rPr>
                          <w:lang w:val="en-US" w:eastAsia="en-US" w:bidi="en-US"/>
                        </w:rPr>
                        <w:t>OR: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1"/>
      <w:proofErr w:type="spellStart"/>
      <w:r>
        <w:t>AbbVie</w:t>
      </w:r>
      <w:proofErr w:type="spellEnd"/>
      <w:r>
        <w:t>, s. r. o.</w:t>
      </w:r>
      <w:bookmarkEnd w:id="1"/>
    </w:p>
    <w:p w:rsidR="00CE078D" w:rsidRDefault="00C47030">
      <w:pPr>
        <w:pStyle w:val="Zkladntext1"/>
        <w:shd w:val="clear" w:color="auto" w:fill="auto"/>
        <w:spacing w:after="0"/>
        <w:ind w:left="720" w:hanging="720"/>
      </w:pPr>
      <w:r>
        <w:t>Praha 5, Metronom Business Center, Bucharova 2817/13, PSČ: 158 00</w:t>
      </w:r>
    </w:p>
    <w:p w:rsidR="00CE078D" w:rsidRDefault="00015B24">
      <w:pPr>
        <w:pStyle w:val="Zkladntext1"/>
        <w:shd w:val="clear" w:color="auto" w:fill="auto"/>
        <w:spacing w:after="0" w:line="230" w:lineRule="auto"/>
        <w:ind w:left="720" w:hanging="720"/>
      </w:pPr>
      <w:r>
        <w:t>XXXX</w:t>
      </w:r>
      <w:r w:rsidR="00C47030">
        <w:t>, jednatelem</w:t>
      </w:r>
    </w:p>
    <w:p w:rsidR="00CE078D" w:rsidRDefault="00C47030">
      <w:pPr>
        <w:pStyle w:val="Zkladntext1"/>
        <w:shd w:val="clear" w:color="auto" w:fill="auto"/>
        <w:spacing w:after="0"/>
        <w:ind w:left="720" w:hanging="720"/>
      </w:pPr>
      <w:r>
        <w:t>24148725</w:t>
      </w:r>
    </w:p>
    <w:p w:rsidR="00CE078D" w:rsidRDefault="00C47030">
      <w:pPr>
        <w:pStyle w:val="Zkladntext1"/>
        <w:shd w:val="clear" w:color="auto" w:fill="auto"/>
        <w:spacing w:after="0"/>
        <w:ind w:left="720" w:hanging="720"/>
      </w:pPr>
      <w:r>
        <w:t>CZ24148725</w:t>
      </w:r>
    </w:p>
    <w:p w:rsidR="00CE078D" w:rsidRDefault="00C47030">
      <w:pPr>
        <w:pStyle w:val="Zkladntext1"/>
        <w:shd w:val="clear" w:color="auto" w:fill="auto"/>
        <w:spacing w:after="280" w:line="230" w:lineRule="auto"/>
        <w:ind w:left="720" w:hanging="720"/>
      </w:pPr>
      <w:r>
        <w:t>Městský soud v Praze, oddíl C, vložka 183123</w:t>
      </w:r>
    </w:p>
    <w:p w:rsidR="00CE078D" w:rsidRDefault="00C47030">
      <w:pPr>
        <w:pStyle w:val="Zkladntext1"/>
        <w:shd w:val="clear" w:color="auto" w:fill="auto"/>
        <w:spacing w:after="380"/>
        <w:ind w:left="720" w:firstLine="20"/>
        <w:rPr>
          <w:sz w:val="20"/>
          <w:szCs w:val="20"/>
        </w:rPr>
      </w:pPr>
      <w:r>
        <w:t xml:space="preserve">dále jen </w:t>
      </w:r>
      <w:r>
        <w:rPr>
          <w:b/>
          <w:bCs/>
          <w:i/>
          <w:iCs/>
          <w:sz w:val="20"/>
          <w:szCs w:val="20"/>
        </w:rPr>
        <w:t>„</w:t>
      </w:r>
      <w:proofErr w:type="spellStart"/>
      <w:r>
        <w:rPr>
          <w:b/>
          <w:bCs/>
          <w:i/>
          <w:iCs/>
          <w:sz w:val="20"/>
          <w:szCs w:val="20"/>
        </w:rPr>
        <w:t>Půjčitel</w:t>
      </w:r>
      <w:proofErr w:type="spellEnd"/>
      <w:r>
        <w:rPr>
          <w:b/>
          <w:bCs/>
          <w:i/>
          <w:iCs/>
          <w:sz w:val="20"/>
          <w:szCs w:val="20"/>
        </w:rPr>
        <w:t>"</w:t>
      </w:r>
    </w:p>
    <w:p w:rsidR="00CE078D" w:rsidRDefault="00C47030">
      <w:pPr>
        <w:pStyle w:val="Nadpis10"/>
        <w:keepNext/>
        <w:keepLines/>
        <w:shd w:val="clear" w:color="auto" w:fill="auto"/>
        <w:spacing w:after="0"/>
        <w:ind w:left="3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12700</wp:posOffset>
                </wp:positionV>
                <wp:extent cx="1012190" cy="10515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Obchodní jméno: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05.55pt;margin-top:1pt;width:79.7pt;height:82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" filled="f" stroked="f">
                <v:textbox style="mso-fit-shape-to-text:t" inset="0,0,0,0">
                  <w:txbxContent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Obchodní </w:t>
                      </w:r>
                      <w:r>
                        <w:t>jméno: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Zastoupená: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Sídlo: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IČO: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Zápis v </w:t>
                      </w:r>
                      <w:r>
                        <w:rPr>
                          <w:lang w:val="en-US" w:eastAsia="en-US" w:bidi="en-US"/>
                        </w:rPr>
                        <w:t>OR: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t>Nemocnice Nové Město na Moravě, příspěvková organizace</w:t>
      </w:r>
      <w:bookmarkEnd w:id="2"/>
    </w:p>
    <w:p w:rsidR="00CE078D" w:rsidRDefault="00015B24">
      <w:pPr>
        <w:pStyle w:val="Zkladntext1"/>
        <w:shd w:val="clear" w:color="auto" w:fill="auto"/>
        <w:spacing w:after="0"/>
        <w:ind w:left="380"/>
        <w:jc w:val="left"/>
      </w:pPr>
      <w:r>
        <w:t>XXXX</w:t>
      </w:r>
      <w:r w:rsidR="00C47030">
        <w:t>, ředitelkou</w:t>
      </w:r>
    </w:p>
    <w:p w:rsidR="00CE078D" w:rsidRDefault="00C47030">
      <w:pPr>
        <w:pStyle w:val="Zkladntext1"/>
        <w:shd w:val="clear" w:color="auto" w:fill="auto"/>
        <w:spacing w:after="0"/>
        <w:ind w:left="380"/>
        <w:jc w:val="left"/>
      </w:pPr>
      <w:r>
        <w:t>Nové Město na Moravě, Žďárská 610, PSČ: 592 31</w:t>
      </w:r>
    </w:p>
    <w:p w:rsidR="00CE078D" w:rsidRDefault="00C47030">
      <w:pPr>
        <w:pStyle w:val="Zkladntext1"/>
        <w:shd w:val="clear" w:color="auto" w:fill="auto"/>
        <w:spacing w:after="0"/>
        <w:ind w:left="380"/>
        <w:jc w:val="left"/>
      </w:pPr>
      <w:r>
        <w:t>00842001</w:t>
      </w:r>
    </w:p>
    <w:p w:rsidR="00CE078D" w:rsidRDefault="00C47030">
      <w:pPr>
        <w:pStyle w:val="Zkladntext1"/>
        <w:shd w:val="clear" w:color="auto" w:fill="auto"/>
        <w:spacing w:after="0"/>
        <w:ind w:left="380"/>
        <w:jc w:val="left"/>
      </w:pPr>
      <w:r>
        <w:t>CZ00842001</w:t>
      </w:r>
    </w:p>
    <w:p w:rsidR="00CE078D" w:rsidRDefault="00C47030">
      <w:pPr>
        <w:pStyle w:val="Zkladntext1"/>
        <w:shd w:val="clear" w:color="auto" w:fill="auto"/>
        <w:spacing w:after="560" w:line="230" w:lineRule="auto"/>
        <w:ind w:left="380"/>
        <w:jc w:val="left"/>
      </w:pPr>
      <w:r>
        <w:t xml:space="preserve">Krajský soud v Brně v oddílu </w:t>
      </w:r>
      <w:proofErr w:type="spellStart"/>
      <w:r>
        <w:t>Pr</w:t>
      </w:r>
      <w:proofErr w:type="spellEnd"/>
      <w:r>
        <w:t>, vložce číslo 1446</w:t>
      </w:r>
    </w:p>
    <w:p w:rsidR="00CE078D" w:rsidRDefault="00C47030">
      <w:pPr>
        <w:pStyle w:val="Zkladntext1"/>
        <w:shd w:val="clear" w:color="auto" w:fill="auto"/>
        <w:spacing w:after="540"/>
        <w:ind w:left="720" w:firstLine="20"/>
        <w:rPr>
          <w:sz w:val="20"/>
          <w:szCs w:val="20"/>
        </w:rPr>
      </w:pPr>
      <w:r>
        <w:t xml:space="preserve">dále jen </w:t>
      </w:r>
      <w:r>
        <w:rPr>
          <w:b/>
          <w:bCs/>
          <w:i/>
          <w:iCs/>
          <w:sz w:val="20"/>
          <w:szCs w:val="20"/>
        </w:rPr>
        <w:t>„Vypůjčitel"</w:t>
      </w:r>
    </w:p>
    <w:p w:rsidR="00CE078D" w:rsidRDefault="00C4703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12"/>
        </w:tabs>
        <w:ind w:hanging="720"/>
      </w:pPr>
      <w:bookmarkStart w:id="3" w:name="bookmark3"/>
      <w:r>
        <w:t>Předmět smlouvy</w:t>
      </w:r>
      <w:bookmarkEnd w:id="3"/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80"/>
        <w:ind w:left="720" w:hanging="720"/>
      </w:pPr>
      <w:r>
        <w:t xml:space="preserve">Touto smlouvou se </w:t>
      </w:r>
      <w:proofErr w:type="spellStart"/>
      <w:r>
        <w:t>půjčitel</w:t>
      </w:r>
      <w:proofErr w:type="spellEnd"/>
      <w:r>
        <w:t xml:space="preserve"> zavazuje poskytnout vypůjčiteli do bezplatného užívání </w:t>
      </w:r>
      <w:proofErr w:type="spellStart"/>
      <w:r>
        <w:rPr>
          <w:b/>
          <w:bCs/>
        </w:rPr>
        <w:t>sevofluranové</w:t>
      </w:r>
      <w:proofErr w:type="spellEnd"/>
      <w:r>
        <w:rPr>
          <w:b/>
          <w:bCs/>
        </w:rPr>
        <w:t xml:space="preserve"> odpařovače, </w:t>
      </w:r>
      <w:r>
        <w:t xml:space="preserve">jejichž seznam s uvedením </w:t>
      </w:r>
      <w:proofErr w:type="gramStart"/>
      <w:r>
        <w:t xml:space="preserve">výr. a </w:t>
      </w:r>
      <w:proofErr w:type="spellStart"/>
      <w:r>
        <w:t>inv</w:t>
      </w:r>
      <w:proofErr w:type="spellEnd"/>
      <w:proofErr w:type="gramEnd"/>
      <w:r>
        <w:t xml:space="preserve">. čísla, typového označení je uveden v očíslovaných přílohách </w:t>
      </w:r>
      <w:proofErr w:type="spellStart"/>
      <w:r>
        <w:t>ktéto</w:t>
      </w:r>
      <w:proofErr w:type="spellEnd"/>
      <w:r>
        <w:t xml:space="preserve"> smlouvě obsahující předávací protokoly ( dále jen „předmět výpůjčky" nebo „zařízení") tak, aby je mohl po dohodnutou dobu užívat ve svých prostorách na anesteziologických pracovištích Vypůjčitele</w:t>
      </w:r>
    </w:p>
    <w:p w:rsidR="00CE078D" w:rsidRDefault="00C4703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12"/>
        </w:tabs>
        <w:ind w:hanging="720"/>
      </w:pPr>
      <w:bookmarkStart w:id="4" w:name="bookmark4"/>
      <w:r>
        <w:t>Smluvní strany dále sjednávají níže uvedené podmínky smlouvy:</w:t>
      </w:r>
      <w:bookmarkEnd w:id="4"/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80"/>
        <w:ind w:left="720" w:hanging="720"/>
      </w:pPr>
      <w:r>
        <w:t>Převzetím předmětu výpůjčky je za vypůjčitele oprávněn primář oddělení ARO, vrchní sestra, nebo staniční sestra oddělení.</w:t>
      </w:r>
    </w:p>
    <w:p w:rsidR="00CE078D" w:rsidRDefault="00C47030">
      <w:pPr>
        <w:pStyle w:val="Zkladntext1"/>
        <w:shd w:val="clear" w:color="auto" w:fill="auto"/>
        <w:spacing w:after="120"/>
        <w:ind w:left="720" w:firstLine="20"/>
      </w:pPr>
      <w:r>
        <w:t>Kontaktními osobami ve věci Předmětu výpůjčky budou:</w:t>
      </w:r>
    </w:p>
    <w:p w:rsidR="00CE078D" w:rsidRDefault="00C47030">
      <w:pPr>
        <w:pStyle w:val="Zkladntext1"/>
        <w:shd w:val="clear" w:color="auto" w:fill="auto"/>
        <w:spacing w:after="280" w:line="233" w:lineRule="auto"/>
        <w:ind w:left="720" w:firstLine="20"/>
      </w:pPr>
      <w:r>
        <w:t xml:space="preserve">za </w:t>
      </w:r>
      <w:proofErr w:type="spellStart"/>
      <w:r>
        <w:t>půjčitele</w:t>
      </w:r>
      <w:proofErr w:type="spellEnd"/>
      <w:r>
        <w:t xml:space="preserve">: </w:t>
      </w:r>
      <w:r w:rsidR="00015B24">
        <w:t>XXXX</w:t>
      </w:r>
      <w:r>
        <w:t>, tel.: +</w:t>
      </w:r>
      <w:r w:rsidR="00015B24">
        <w:t>XXXX</w:t>
      </w:r>
      <w:r>
        <w:t xml:space="preserve">, e-mail: </w:t>
      </w:r>
      <w:r w:rsidR="00015B24">
        <w:t>XXXX</w:t>
      </w:r>
      <w:hyperlink r:id="rId8" w:history="1">
        <w:r w:rsidR="00015B24" w:rsidRPr="00BD2246">
          <w:rPr>
            <w:rStyle w:val="Hypertextovodkaz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t xml:space="preserve">za vypůjčitele: technické oddělení, </w:t>
      </w:r>
      <w:r w:rsidR="00015B24">
        <w:t>XXXX</w:t>
      </w:r>
      <w:r>
        <w:t xml:space="preserve">, tel. </w:t>
      </w:r>
      <w:r w:rsidR="00015B24">
        <w:t>XXXX</w:t>
      </w:r>
      <w:r>
        <w:t xml:space="preserve">, </w:t>
      </w:r>
      <w:hyperlink r:id="rId9" w:history="1">
        <w:r w:rsidR="00015B24">
          <w:rPr>
            <w:lang w:val="en-US" w:eastAsia="en-US" w:bidi="en-US"/>
          </w:rPr>
          <w:t>XXXX</w:t>
        </w:r>
      </w:hyperlink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80"/>
        <w:ind w:left="720" w:hanging="720"/>
      </w:pPr>
      <w:r>
        <w:t xml:space="preserve">O předání a převzetí předmětu výpůjčky je smluvními stranami vždy sepsán předávací protokol. Při předání zařízení je </w:t>
      </w:r>
      <w:proofErr w:type="spellStart"/>
      <w:r>
        <w:t>půjčitel</w:t>
      </w:r>
      <w:proofErr w:type="spellEnd"/>
      <w:r>
        <w:t xml:space="preserve"> povinen předat vypůjčiteli návod k užívání v českém jazyce a veškeré doklady o přípustnosti a způsobu použití zařízení při poskytování zdravotnické péče (dle zákona č. 268/2014 Sb. o zdravotnických prostředcích v platném znění). Podepsáním předávacího protokolu účastníci stvrzují, že zařízení je ve stavu způsobilém k řádnému užívání.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lastRenderedPageBreak/>
        <w:t>Vypůjčitel je povinen zajistit aby zařízení bylo uchováváno a obsluhováno ve vhodném prostředí, že bude využíváno pouze ke sjednanému účelu a dále že bude obsluhováno osobami proškolenými v souladu s pokyny výrobce.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Vypůjčitel se zavazuje předmět výpůjčky užívat výhradně v prostorách uvedených shora, bez předchozího písemného souhlasu </w:t>
      </w:r>
      <w:proofErr w:type="spellStart"/>
      <w:r>
        <w:t>půjčitele</w:t>
      </w:r>
      <w:proofErr w:type="spellEnd"/>
      <w:r>
        <w:t xml:space="preserve"> není oprávněn předmět výpůjčky pronajímat, nebo poskytnout do užívání třetí osobě.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Vypůjčitel se zavazuje </w:t>
      </w:r>
      <w:proofErr w:type="spellStart"/>
      <w:r>
        <w:t>bezodkladu</w:t>
      </w:r>
      <w:proofErr w:type="spellEnd"/>
      <w:r>
        <w:t xml:space="preserve"> informovat </w:t>
      </w:r>
      <w:proofErr w:type="spellStart"/>
      <w:r>
        <w:t>půjčitele</w:t>
      </w:r>
      <w:proofErr w:type="spellEnd"/>
      <w:r>
        <w:t xml:space="preserve"> v případě, že vypůjčené zařízení použije pro jiný produkt než pro produkty společnosti </w:t>
      </w:r>
      <w:proofErr w:type="spellStart"/>
      <w:r>
        <w:rPr>
          <w:lang w:val="en-US" w:eastAsia="en-US" w:bidi="en-US"/>
        </w:rPr>
        <w:t>Abbvie</w:t>
      </w:r>
      <w:proofErr w:type="spellEnd"/>
      <w:r>
        <w:rPr>
          <w:lang w:val="en-US" w:eastAsia="en-US" w:bidi="en-US"/>
        </w:rPr>
        <w:t xml:space="preserve">. </w:t>
      </w:r>
      <w:r>
        <w:t xml:space="preserve">V případě použití zařízení pro jiný produkt je </w:t>
      </w:r>
      <w:proofErr w:type="spellStart"/>
      <w:r>
        <w:t>půjčitel</w:t>
      </w:r>
      <w:proofErr w:type="spellEnd"/>
      <w:r>
        <w:t xml:space="preserve"> oprávněn vypovědět smlouvu dle odstavce 5.2 </w:t>
      </w:r>
      <w:proofErr w:type="spellStart"/>
      <w:proofErr w:type="gramStart"/>
      <w:r>
        <w:t>písm.c</w:t>
      </w:r>
      <w:proofErr w:type="spellEnd"/>
      <w:r>
        <w:t>) smlouvy</w:t>
      </w:r>
      <w:proofErr w:type="gramEnd"/>
      <w:r>
        <w:t>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Vypůjčitel bere na vědomí, že zařízení jsou kalibrována pomocí </w:t>
      </w:r>
      <w:proofErr w:type="spellStart"/>
      <w:r>
        <w:t>sevofluranu</w:t>
      </w:r>
      <w:proofErr w:type="spellEnd"/>
      <w:r>
        <w:t xml:space="preserve">, který obsahuje nejméně 300 </w:t>
      </w:r>
      <w:proofErr w:type="spellStart"/>
      <w:r>
        <w:t>ppm</w:t>
      </w:r>
      <w:proofErr w:type="spellEnd"/>
      <w:r>
        <w:t xml:space="preserve"> vody, která zabraňuje působení Lewisových kyselin. </w:t>
      </w:r>
      <w:proofErr w:type="spellStart"/>
      <w:r>
        <w:t>Půjčitel</w:t>
      </w:r>
      <w:proofErr w:type="spellEnd"/>
      <w:r>
        <w:t xml:space="preserve"> nedoporučuje použití odpařovače pro </w:t>
      </w:r>
      <w:proofErr w:type="spellStart"/>
      <w:r>
        <w:t>sevofluran</w:t>
      </w:r>
      <w:proofErr w:type="spellEnd"/>
      <w:r>
        <w:t xml:space="preserve"> o jiném složení.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>Vypůjčitel se zavazuje ponechat na vypůjčeném zařízení všechny štítky, popisky, sériová čísla či jakékoliv jiné označení, která jsou na zařízení umístěna.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Údržbu zařízení a jeho roční revizní kontroly se zavazuje na svůj účet zajišťovat vypůjčitel, jeho opravy bude provádět </w:t>
      </w:r>
      <w:proofErr w:type="spellStart"/>
      <w:r>
        <w:t>půjčitel</w:t>
      </w:r>
      <w:proofErr w:type="spellEnd"/>
      <w:r>
        <w:t xml:space="preserve">. Vypůjčitel nebude bez předchozího písemného souhlasu </w:t>
      </w:r>
      <w:proofErr w:type="spellStart"/>
      <w:r>
        <w:t>půjčitele</w:t>
      </w:r>
      <w:proofErr w:type="spellEnd"/>
      <w:r>
        <w:t xml:space="preserve"> provádět nebo povolovat jakoukoli úpravu, změnu nastavení nebo instalace zařízení.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Vypůjčitel se zavazuje informovat </w:t>
      </w:r>
      <w:proofErr w:type="spellStart"/>
      <w:r>
        <w:t>půjčitele</w:t>
      </w:r>
      <w:proofErr w:type="spellEnd"/>
      <w:r>
        <w:t xml:space="preserve"> o jakémkoli poškození, vadě či ztrátě vypůjčeného zařízení, a to nejpozději do 2 kalendářních dnů po jejich zjištění; v opačném případě odpovídá vypůjčitel za veškerou způsobenou újmu v důsledku prodlení.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Vypůjčitel se zavazuje umožnit </w:t>
      </w:r>
      <w:proofErr w:type="spellStart"/>
      <w:r>
        <w:t>půjčiteli</w:t>
      </w:r>
      <w:proofErr w:type="spellEnd"/>
      <w:r>
        <w:t xml:space="preserve"> inventarizaci vypůjčených zařízení, kterou </w:t>
      </w:r>
      <w:proofErr w:type="spellStart"/>
      <w:r>
        <w:t>půjčitel</w:t>
      </w:r>
      <w:proofErr w:type="spellEnd"/>
      <w:r>
        <w:t xml:space="preserve"> provede obvykle jednou ročně. Vypůjčitel potvrdí výsledek inventarizace podpisem oprávněné osoby dle odst. 2.1 výše.</w:t>
      </w:r>
    </w:p>
    <w:p w:rsidR="00CE078D" w:rsidRDefault="00C4703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  <w:ind w:hanging="720"/>
      </w:pPr>
      <w:bookmarkStart w:id="5" w:name="bookmark5"/>
      <w:r>
        <w:t>Vlastnictví</w:t>
      </w:r>
      <w:bookmarkEnd w:id="5"/>
    </w:p>
    <w:p w:rsidR="00CE078D" w:rsidRDefault="00C47030">
      <w:pPr>
        <w:pStyle w:val="Zkladntext1"/>
        <w:shd w:val="clear" w:color="auto" w:fill="auto"/>
        <w:spacing w:after="280"/>
        <w:ind w:right="100"/>
        <w:jc w:val="center"/>
      </w:pPr>
      <w:r>
        <w:t xml:space="preserve">Zařízení je a zůstává po celou dobu platnosti této smlouvy výlučným vlastnictvím </w:t>
      </w:r>
      <w:proofErr w:type="spellStart"/>
      <w:r>
        <w:t>půjčitele</w:t>
      </w:r>
      <w:proofErr w:type="spellEnd"/>
      <w:r>
        <w:t>.</w:t>
      </w:r>
    </w:p>
    <w:p w:rsidR="00CE078D" w:rsidRDefault="00C4703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  <w:ind w:hanging="720"/>
      </w:pPr>
      <w:bookmarkStart w:id="6" w:name="bookmark6"/>
      <w:r>
        <w:t>Odpovědnost za škodu</w:t>
      </w:r>
      <w:bookmarkEnd w:id="6"/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Vypůjčitel odpovídá za škodu vzniklou na vypůjčeném zařízení a za jakoukoliv újmu způsobenou užíváním zařízení od okamžiku jeho převzetí do okamžiku jeho předání zpět </w:t>
      </w:r>
      <w:proofErr w:type="spellStart"/>
      <w:r>
        <w:t>půjčiteli</w:t>
      </w:r>
      <w:proofErr w:type="spellEnd"/>
      <w:r>
        <w:t>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Účastníci smlouvy sjednávají, že v případě ztráty nebo zničení vypůjčeného zařízení je vypůjčitel povinen uhradit jeho zůstatkovou cenu dle podkladů </w:t>
      </w:r>
      <w:proofErr w:type="spellStart"/>
      <w:r>
        <w:t>půjčitele</w:t>
      </w:r>
      <w:proofErr w:type="spellEnd"/>
      <w:r>
        <w:t>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80"/>
        <w:ind w:left="720" w:hanging="720"/>
      </w:pPr>
      <w:r>
        <w:t xml:space="preserve">Smluvní strany souhlasí s tím, že v míře povolené příslušným zákonem nepřesáhne maximální a celková odpovědnost </w:t>
      </w:r>
      <w:proofErr w:type="spellStart"/>
      <w:r>
        <w:t>půjčitele</w:t>
      </w:r>
      <w:proofErr w:type="spellEnd"/>
      <w:r>
        <w:t xml:space="preserve"> za újmu vzniklou v souvislosti s touto smlouvou částku 50.000,- Kč. Smluvní strany tímto souhlasí s tím, že toto omezení odpovědnosti za újmu je přiměřené a vzhledem k povaze a předmětu této smlouvy a vztahu mezi smluvními stranami představuje rozumně předvídatelnou újmu, jež může být způsobena </w:t>
      </w:r>
      <w:proofErr w:type="spellStart"/>
      <w:r>
        <w:t>půjčitelem</w:t>
      </w:r>
      <w:proofErr w:type="spellEnd"/>
      <w:r>
        <w:t xml:space="preserve"> porušením jakékoli jeho záruky nebo povinnosti vyplývající z této smlouvy nebo příslušných právních předpisů.</w:t>
      </w:r>
    </w:p>
    <w:p w:rsidR="00CE078D" w:rsidRDefault="00C4703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after="260"/>
        <w:ind w:left="700" w:hanging="700"/>
      </w:pPr>
      <w:bookmarkStart w:id="7" w:name="bookmark7"/>
      <w:r>
        <w:lastRenderedPageBreak/>
        <w:t>Doba výpůjčky</w:t>
      </w:r>
      <w:bookmarkEnd w:id="7"/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0" w:line="360" w:lineRule="auto"/>
        <w:ind w:left="700" w:hanging="700"/>
      </w:pPr>
      <w:r>
        <w:t>Tato smlouva se uzavírá na dobu určitou, a to do 30. 9. 2018.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after="0" w:line="360" w:lineRule="auto"/>
        <w:ind w:left="700" w:hanging="700"/>
      </w:pPr>
      <w:r>
        <w:t>Ukončení smlouvy:</w:t>
      </w:r>
    </w:p>
    <w:p w:rsidR="00CE078D" w:rsidRDefault="00C47030">
      <w:pPr>
        <w:pStyle w:val="Zkladntext1"/>
        <w:numPr>
          <w:ilvl w:val="0"/>
          <w:numId w:val="2"/>
        </w:numPr>
        <w:shd w:val="clear" w:color="auto" w:fill="auto"/>
        <w:tabs>
          <w:tab w:val="left" w:pos="1026"/>
        </w:tabs>
        <w:spacing w:after="0" w:line="360" w:lineRule="auto"/>
        <w:ind w:left="700" w:firstLine="20"/>
      </w:pPr>
      <w:r>
        <w:t>tato smlouva může být ukončena písemnou dohodou smluvních stran,</w:t>
      </w:r>
    </w:p>
    <w:p w:rsidR="00CE078D" w:rsidRDefault="00C47030">
      <w:pPr>
        <w:pStyle w:val="Zkladntext1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700" w:firstLine="20"/>
      </w:pPr>
      <w:proofErr w:type="spellStart"/>
      <w:r>
        <w:t>půjčitel</w:t>
      </w:r>
      <w:proofErr w:type="spellEnd"/>
      <w:r>
        <w:t xml:space="preserve"> i vypůjčitel jsou oprávněni vypovědět smlouvu písemně s třicetidenní výpovědní lhůtou, která začíná běžet ode dne doručení výpovědi druhé smluvní straně,</w:t>
      </w:r>
    </w:p>
    <w:p w:rsidR="00CE078D" w:rsidRDefault="00C47030">
      <w:pPr>
        <w:pStyle w:val="Zkladntext1"/>
        <w:numPr>
          <w:ilvl w:val="0"/>
          <w:numId w:val="2"/>
        </w:numPr>
        <w:shd w:val="clear" w:color="auto" w:fill="auto"/>
        <w:tabs>
          <w:tab w:val="left" w:pos="1015"/>
        </w:tabs>
        <w:spacing w:after="380"/>
        <w:ind w:left="700" w:firstLine="20"/>
      </w:pPr>
      <w:proofErr w:type="spellStart"/>
      <w:r>
        <w:t>půjčitel</w:t>
      </w:r>
      <w:proofErr w:type="spellEnd"/>
      <w:r>
        <w:t xml:space="preserve"> je oprávněn vypovědět smlouvu s účinností ke dni doručení výpovědi druhé smluvní straně v případě, že vypůjčitel poruší některou z podmínek stanovených v této smlouvě o výpůjčce.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line="360" w:lineRule="auto"/>
        <w:ind w:left="700" w:hanging="700"/>
      </w:pPr>
      <w:r>
        <w:t>V případě ukončení smlouvy je vypůjčitel povinen vrátit předmět výpůjčky ve stavu, v jakém jej převzal, s přihlédnutím k obvyklému opotřebení.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ind w:left="700" w:hanging="700"/>
      </w:pPr>
      <w:r>
        <w:t xml:space="preserve">Vypůjčitel bere na vědomí, že </w:t>
      </w:r>
      <w:proofErr w:type="spellStart"/>
      <w:r>
        <w:t>půjčitel</w:t>
      </w:r>
      <w:proofErr w:type="spellEnd"/>
      <w:r>
        <w:t xml:space="preserve"> je oprávněn odinstalovat zařízení z prostor vypůjčitele kdykoli v průběhu doby platnosti této smlouvy a jakéhokoli dalšího období, během něhož bude vypůjčitel zařízení držet, opatrovat nebo mít pod kontrolou v případě, že vypůjčitel poruší svou povinnost stanovenou v jakémkoli ustanovení této smlouvy nebo příslušného právního předpisu, a to bez jakékoliv odpovědnosti </w:t>
      </w:r>
      <w:proofErr w:type="spellStart"/>
      <w:r>
        <w:t>půjčitele</w:t>
      </w:r>
      <w:proofErr w:type="spellEnd"/>
      <w:r>
        <w:t xml:space="preserve"> za případnou újmu způsobenou v důsledku takového odinstalování zařízení.</w:t>
      </w:r>
    </w:p>
    <w:p w:rsidR="00CE078D" w:rsidRDefault="00C4703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after="260"/>
        <w:ind w:left="700" w:hanging="700"/>
      </w:pPr>
      <w:bookmarkStart w:id="8" w:name="bookmark8"/>
      <w:r>
        <w:t>Závěrečná ustanovení</w:t>
      </w:r>
      <w:bookmarkEnd w:id="8"/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ind w:left="700" w:hanging="700"/>
      </w:pPr>
      <w:r>
        <w:t>Veškeré změny a dodatky k</w:t>
      </w:r>
      <w:r w:rsidR="00015B24">
        <w:t xml:space="preserve"> </w:t>
      </w:r>
      <w:r>
        <w:t>této smlouvě mohou být činěny pouze písemnou formou a s podpisem obou smluvních stran.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ind w:left="700" w:hanging="700"/>
      </w:pPr>
      <w:r>
        <w:t>Smlouva je vyhotovena ve dvou stejnopisech, z nichž každá ze smluvních stran obdrží po jednom.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spacing w:line="360" w:lineRule="auto"/>
        <w:ind w:left="700" w:hanging="700"/>
      </w:pPr>
      <w:r>
        <w:t>Smluvní strany sjednávají, že tato smlouva o výpůjčce v celém rozsahu nahrazuje všechny předcházející smlouvy o výpůjčce podepsané do data podpisu této smlouvy, jejíž platnost a účinnost tímto zaniká.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ind w:left="700" w:hanging="700"/>
      </w:pPr>
      <w:r>
        <w:t>Smluvní strany prohlašují, že je jim znám celý obsah smlouvy a že tuto uzavřely na základě své svobodné a vážné vůle. Na důkaz této skutečnosti připojují své podpisy.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ind w:left="700" w:hanging="700"/>
      </w:pPr>
      <w:r>
        <w:t xml:space="preserve">Žádná ze smluvních stran se nemůže dovolat neplatnosti této smlouvy podle </w:t>
      </w:r>
      <w:proofErr w:type="spellStart"/>
      <w:r>
        <w:t>ust</w:t>
      </w:r>
      <w:proofErr w:type="spellEnd"/>
      <w:r>
        <w:t>. § 1796 NOZ.</w:t>
      </w:r>
    </w:p>
    <w:p w:rsidR="00CE078D" w:rsidRDefault="00C47030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ind w:left="700" w:hanging="700"/>
      </w:pPr>
      <w:r>
        <w:t xml:space="preserve">Při výkladu této smlouvy se nepoužije </w:t>
      </w:r>
      <w:proofErr w:type="spellStart"/>
      <w:r>
        <w:t>ust</w:t>
      </w:r>
      <w:proofErr w:type="spellEnd"/>
      <w:r>
        <w:t>. § 557 NOZ a ustanovení zákona, jež nemá donucující účinky, se použije před jakýmikoliv obchodními zvyklostmi.</w:t>
      </w:r>
    </w:p>
    <w:p w:rsidR="00CE078D" w:rsidRDefault="00C47030">
      <w:pPr>
        <w:pStyle w:val="Zkladntext1"/>
        <w:shd w:val="clear" w:color="auto" w:fill="auto"/>
        <w:spacing w:line="276" w:lineRule="auto"/>
        <w:ind w:left="700" w:hanging="700"/>
      </w:pPr>
      <w:r>
        <w:t>6.7. Vypůjčitel se s ohledem na povinnosti vyplývající ze zákona č.340/2015 Sb., o registru smluv (dále jen „Zákon o registru smluv") zavazuje, že bude postupovat dle Zákona o registru smluv zřízeného tímto zákonem k uveřejnění bez zbytečného odkladu, nejpozději však do 30 dnů od uzavření této smlouvy. Smlouva bude zaslána k uveřejnění ve formátu a znění požadovaném</w:t>
      </w:r>
      <w:r>
        <w:br w:type="page"/>
      </w:r>
    </w:p>
    <w:p w:rsidR="00CE078D" w:rsidRDefault="00C47030">
      <w:pPr>
        <w:pStyle w:val="Zkladntext1"/>
        <w:shd w:val="clear" w:color="auto" w:fill="auto"/>
        <w:spacing w:line="271" w:lineRule="auto"/>
        <w:ind w:left="720"/>
      </w:pPr>
      <w:r>
        <w:lastRenderedPageBreak/>
        <w:t xml:space="preserve">Zákonem o registru smluv. </w:t>
      </w:r>
      <w:proofErr w:type="spellStart"/>
      <w:r>
        <w:t>Půjčitel</w:t>
      </w:r>
      <w:proofErr w:type="spellEnd"/>
      <w:r>
        <w:t xml:space="preserve"> s takovým zveřejněním souhlasí. Vypůjčitel se dále zavazuje ze zveřejnění vyloučit, tj. v elektronickém obrazu textového obsahu této smlouvy zaslané k uveřejnění znečitelnit, ty informace, které splňují podmínky vyloučení ze zveřejnění dle Zákona o registru smluv, zejm. dle § 3 odst. 1 anebo § 5 odst. 6 Zákona o registru smluv.</w:t>
      </w:r>
    </w:p>
    <w:p w:rsidR="00CE078D" w:rsidRDefault="00C47030">
      <w:pPr>
        <w:pStyle w:val="Zkladntext1"/>
        <w:numPr>
          <w:ilvl w:val="0"/>
          <w:numId w:val="3"/>
        </w:numPr>
        <w:shd w:val="clear" w:color="auto" w:fill="auto"/>
        <w:tabs>
          <w:tab w:val="left" w:pos="698"/>
        </w:tabs>
        <w:ind w:left="720" w:hanging="720"/>
      </w:pPr>
      <w:r>
        <w:t xml:space="preserve">Tato smlouva nabývá účinnosti dnem uveřejnění v informačním systému veřejné správy - Registru smluv. Smluvní strany dále prohlašují, že se předmětem této smlouvy řídily již od data </w:t>
      </w:r>
      <w:proofErr w:type="gramStart"/>
      <w:r>
        <w:t>1.10. 2017</w:t>
      </w:r>
      <w:proofErr w:type="gramEnd"/>
      <w:r>
        <w:t>.</w:t>
      </w:r>
    </w:p>
    <w:p w:rsidR="00CE078D" w:rsidRDefault="00C47030">
      <w:pPr>
        <w:pStyle w:val="Zkladntext1"/>
        <w:numPr>
          <w:ilvl w:val="0"/>
          <w:numId w:val="3"/>
        </w:numPr>
        <w:shd w:val="clear" w:color="auto" w:fill="auto"/>
        <w:tabs>
          <w:tab w:val="left" w:pos="698"/>
        </w:tabs>
        <w:ind w:left="720" w:hanging="720"/>
      </w:pPr>
      <w:r>
        <w:t>Tato smlouva nabývá platnosti dnem jejího podpisu oběma smluvními stranami a uzavírá se na dobu určitou do 30. 9. 2018.</w:t>
      </w:r>
    </w:p>
    <w:p w:rsidR="00CE078D" w:rsidRDefault="00C47030">
      <w:pPr>
        <w:pStyle w:val="Zkladntext1"/>
        <w:numPr>
          <w:ilvl w:val="0"/>
          <w:numId w:val="3"/>
        </w:numPr>
        <w:shd w:val="clear" w:color="auto" w:fill="auto"/>
        <w:tabs>
          <w:tab w:val="left" w:pos="698"/>
        </w:tabs>
        <w:ind w:left="720" w:hanging="720"/>
      </w:pPr>
      <w:r>
        <w:t>Smluvní strany této smlouvy prohlašují, že</w:t>
      </w:r>
    </w:p>
    <w:p w:rsidR="00CE078D" w:rsidRDefault="00C47030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ind w:left="1440" w:hanging="720"/>
        <w:jc w:val="left"/>
      </w:pPr>
      <w:proofErr w:type="gramStart"/>
      <w:r>
        <w:t>si</w:t>
      </w:r>
      <w:proofErr w:type="gramEnd"/>
      <w:r>
        <w:t xml:space="preserve"> nejsou vědomy toho, že by druhá smluvní strana při sjednávání této smlouvy zneužila svou kvalitu odborníka či své hospodářské postavení;</w:t>
      </w:r>
    </w:p>
    <w:p w:rsidR="00CE078D" w:rsidRDefault="00C47030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ind w:left="720"/>
      </w:pPr>
      <w:r>
        <w:t>vzájemná práva a povinnosti sjednané v této smlouvě považují za rovnovážné;</w:t>
      </w:r>
    </w:p>
    <w:p w:rsidR="00CE078D" w:rsidRDefault="00C47030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ind w:left="1440" w:hanging="720"/>
        <w:jc w:val="left"/>
      </w:pPr>
      <w:r>
        <w:t>základní podmínky této smlouvy byly určeny dohodou smluvních stran a nikoliv jednou ze smluvních stran;</w:t>
      </w:r>
    </w:p>
    <w:p w:rsidR="00CE078D" w:rsidRDefault="00C47030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ind w:left="1440" w:hanging="720"/>
        <w:jc w:val="left"/>
      </w:pPr>
      <w:r>
        <w:t>každá smluvní strana měla skutečnou příležitost obsah těchto základních podmínek ovlivnit;</w:t>
      </w:r>
    </w:p>
    <w:p w:rsidR="00CE078D" w:rsidRDefault="00C47030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ind w:left="1440" w:hanging="720"/>
        <w:jc w:val="left"/>
      </w:pPr>
      <w:r>
        <w:t xml:space="preserve">při uzavření této smlouvy nebyl použit formulář užívaný v obchodním styku nebo jiný podobný prostředek ve smyslu </w:t>
      </w:r>
      <w:proofErr w:type="spellStart"/>
      <w:r>
        <w:t>ust</w:t>
      </w:r>
      <w:proofErr w:type="spellEnd"/>
      <w:r>
        <w:t>. § 1798 odst. 2 NOZ;</w:t>
      </w:r>
    </w:p>
    <w:p w:rsidR="00CE078D" w:rsidRDefault="00C47030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spacing w:after="820"/>
        <w:ind w:left="1440" w:hanging="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1330" distL="114300" distR="114300" simplePos="0" relativeHeight="12582938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746125</wp:posOffset>
                </wp:positionV>
                <wp:extent cx="1352550" cy="3111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78D" w:rsidRDefault="00C4703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Praze </w:t>
                            </w:r>
                            <w:r>
                              <w:rPr>
                                <w:color w:val="313449"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color w:val="313449"/>
                              </w:rPr>
                              <w:t>9.5.2018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1028" type="#_x0000_t202" style="position:absolute;left:0;text-align:left;margin-left:70.5pt;margin-top:58.75pt;width:106.5pt;height:24.5pt;z-index:125829382;visibility:visible;mso-wrap-style:square;mso-width-percent:0;mso-wrap-distance-left:9pt;mso-wrap-distance-top:0;mso-wrap-distance-right:9pt;mso-wrap-distance-bottom:37.9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" filled="f" stroked="f">
                <v:textbox style="mso-fit-shape-to-text:t" inset="0,0,0,0">
                  <w:txbxContent>
                    <w:p w:rsidR="00CE078D" w:rsidRDefault="00C4703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Praze </w:t>
                      </w:r>
                      <w:r>
                        <w:rPr>
                          <w:color w:val="313449"/>
                        </w:rPr>
                        <w:t xml:space="preserve">dne: </w:t>
                      </w:r>
                      <w:proofErr w:type="gramStart"/>
                      <w:r>
                        <w:rPr>
                          <w:color w:val="313449"/>
                        </w:rPr>
                        <w:t>9.5.2018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8490" distB="0" distL="120650" distR="735965" simplePos="0" relativeHeight="12582938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1367790</wp:posOffset>
                </wp:positionV>
                <wp:extent cx="429895" cy="1739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078D" w:rsidRDefault="00C4703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proofErr w:type="spellStart"/>
                            <w:r>
                              <w:t>Půjčitel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70.85pt;margin-top:107.7pt;width:33.85pt;height:13.7pt;z-index:125829384;visibility:visible;mso-wrap-style:square;mso-wrap-distance-left:9.5pt;mso-wrap-distance-top:48.7pt;mso-wrap-distance-right:57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" filled="f" stroked="f">
                <v:textbox style="mso-fit-shape-to-text:t" inset="0,0,0,0">
                  <w:txbxContent>
                    <w:p w:rsidR="00CE078D" w:rsidRDefault="00C47030">
                      <w:pPr>
                        <w:pStyle w:val="Zkladntext20"/>
                        <w:shd w:val="clear" w:color="auto" w:fill="auto"/>
                        <w:ind w:left="0"/>
                      </w:pPr>
                      <w:proofErr w:type="spellStart"/>
                      <w:r>
                        <w:t>Půjčitel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každá smluvní strana měla možnost získat kvalifikovanou právní pomoc při sjednávání této smlouvy.</w:t>
      </w:r>
    </w:p>
    <w:p w:rsidR="00CE078D" w:rsidRDefault="00C47030">
      <w:pPr>
        <w:pStyle w:val="Zkladntext1"/>
        <w:shd w:val="clear" w:color="auto" w:fill="auto"/>
        <w:spacing w:after="520"/>
        <w:ind w:left="2720"/>
        <w:jc w:val="left"/>
      </w:pPr>
      <w:r>
        <w:t>V Novém Městě na Moravě dne 1. 5. 2018</w:t>
      </w:r>
    </w:p>
    <w:p w:rsidR="00CE078D" w:rsidRDefault="00C47030">
      <w:pPr>
        <w:pStyle w:val="Zkladntext20"/>
        <w:shd w:val="clear" w:color="auto" w:fill="auto"/>
        <w:ind w:left="3820"/>
      </w:pPr>
      <w:r>
        <w:t xml:space="preserve">Vypůjčitel: </w:t>
      </w:r>
    </w:p>
    <w:p w:rsidR="00C47030" w:rsidRDefault="00C47030">
      <w:pPr>
        <w:pStyle w:val="Zkladntext20"/>
        <w:shd w:val="clear" w:color="auto" w:fill="auto"/>
        <w:ind w:left="3820"/>
      </w:pPr>
    </w:p>
    <w:p w:rsidR="00C47030" w:rsidRDefault="00C47030">
      <w:pPr>
        <w:pStyle w:val="Zkladntext20"/>
        <w:shd w:val="clear" w:color="auto" w:fill="auto"/>
        <w:ind w:left="3820"/>
        <w:sectPr w:rsidR="00C47030">
          <w:footerReference w:type="default" r:id="rId10"/>
          <w:pgSz w:w="11900" w:h="16840"/>
          <w:pgMar w:top="1427" w:right="1069" w:bottom="1284" w:left="1398" w:header="0" w:footer="3" w:gutter="0"/>
          <w:cols w:space="720"/>
          <w:noEndnote/>
          <w:titlePg/>
          <w:docGrid w:linePitch="360"/>
        </w:sectPr>
      </w:pPr>
      <w:r>
        <w:t>XXXX</w:t>
      </w:r>
    </w:p>
    <w:p w:rsidR="00CE078D" w:rsidRDefault="00CE078D">
      <w:pPr>
        <w:spacing w:before="93" w:after="93" w:line="240" w:lineRule="exact"/>
        <w:rPr>
          <w:sz w:val="19"/>
          <w:szCs w:val="19"/>
        </w:rPr>
      </w:pPr>
    </w:p>
    <w:p w:rsidR="00CE078D" w:rsidRDefault="00CE078D">
      <w:pPr>
        <w:spacing w:line="14" w:lineRule="exact"/>
        <w:sectPr w:rsidR="00CE078D">
          <w:type w:val="continuous"/>
          <w:pgSz w:w="11900" w:h="16840"/>
          <w:pgMar w:top="1416" w:right="0" w:bottom="842" w:left="0" w:header="0" w:footer="3" w:gutter="0"/>
          <w:cols w:space="720"/>
          <w:noEndnote/>
          <w:docGrid w:linePitch="360"/>
        </w:sectPr>
      </w:pPr>
    </w:p>
    <w:p w:rsidR="00CE078D" w:rsidRDefault="00CE078D">
      <w:pPr>
        <w:spacing w:line="360" w:lineRule="exact"/>
      </w:pPr>
    </w:p>
    <w:p w:rsidR="00CE078D" w:rsidRDefault="00C47030">
      <w:pPr>
        <w:spacing w:line="360" w:lineRule="exact"/>
      </w:pPr>
      <w:r>
        <w:t>XXXX</w:t>
      </w:r>
      <w:r>
        <w:tab/>
      </w:r>
    </w:p>
    <w:p w:rsidR="00CE078D" w:rsidRDefault="00CE078D">
      <w:pPr>
        <w:spacing w:line="360" w:lineRule="exact"/>
      </w:pPr>
    </w:p>
    <w:p w:rsidR="00CE078D" w:rsidRDefault="00CE078D">
      <w:pPr>
        <w:spacing w:line="360" w:lineRule="exact"/>
      </w:pPr>
    </w:p>
    <w:p w:rsidR="00C47030" w:rsidRDefault="00C47030">
      <w:pPr>
        <w:spacing w:line="360" w:lineRule="exact"/>
      </w:pPr>
    </w:p>
    <w:p w:rsidR="00C47030" w:rsidRPr="00750FEE" w:rsidRDefault="00C47030">
      <w:pPr>
        <w:spacing w:line="360" w:lineRule="exact"/>
        <w:rPr>
          <w:rFonts w:asciiTheme="minorHAnsi" w:hAnsiTheme="minorHAnsi" w:cstheme="minorHAnsi"/>
        </w:rPr>
      </w:pPr>
      <w:r w:rsidRPr="00750FEE">
        <w:rPr>
          <w:rFonts w:asciiTheme="minorHAnsi" w:hAnsiTheme="minorHAnsi" w:cstheme="minorHAnsi"/>
          <w:b/>
        </w:rPr>
        <w:t>Příloha:</w:t>
      </w:r>
      <w:r w:rsidRPr="00750FEE">
        <w:rPr>
          <w:rFonts w:asciiTheme="minorHAnsi" w:hAnsiTheme="minorHAnsi" w:cstheme="minorHAnsi"/>
        </w:rPr>
        <w:t xml:space="preserve"> Příloha č. 1 - Předávací protokol </w:t>
      </w:r>
    </w:p>
    <w:p w:rsidR="00CE078D" w:rsidRDefault="00CE078D">
      <w:pPr>
        <w:spacing w:line="360" w:lineRule="exact"/>
      </w:pPr>
    </w:p>
    <w:p w:rsidR="00CE078D" w:rsidRDefault="00CE078D">
      <w:pPr>
        <w:spacing w:line="490" w:lineRule="exact"/>
      </w:pPr>
    </w:p>
    <w:p w:rsidR="00CE078D" w:rsidRDefault="00CE078D">
      <w:pPr>
        <w:spacing w:line="14" w:lineRule="exact"/>
      </w:pPr>
      <w:bookmarkStart w:id="9" w:name="_GoBack"/>
      <w:bookmarkEnd w:id="9"/>
    </w:p>
    <w:sectPr w:rsidR="00CE078D">
      <w:type w:val="continuous"/>
      <w:pgSz w:w="11900" w:h="16840"/>
      <w:pgMar w:top="1416" w:right="1116" w:bottom="842" w:left="9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C0" w:rsidRDefault="00C47030">
      <w:r>
        <w:separator/>
      </w:r>
    </w:p>
  </w:endnote>
  <w:endnote w:type="continuationSeparator" w:id="0">
    <w:p w:rsidR="00A83FC0" w:rsidRDefault="00C4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8D" w:rsidRDefault="00C4703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A7DB6A" wp14:editId="269938FE">
              <wp:simplePos x="0" y="0"/>
              <wp:positionH relativeFrom="page">
                <wp:posOffset>3743960</wp:posOffset>
              </wp:positionH>
              <wp:positionV relativeFrom="page">
                <wp:posOffset>10129520</wp:posOffset>
              </wp:positionV>
              <wp:extent cx="6413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78D" w:rsidRDefault="00C4703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0FEE" w:rsidRPr="00750FEE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94.8pt;margin-top:797.6pt;width:5.0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" filled="f" stroked="f">
              <v:textbox style="mso-fit-shape-to-text:t" inset="0,0,0,0">
                <w:txbxContent>
                  <w:p w:rsidR="00CE078D" w:rsidRDefault="00C4703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0FEE" w:rsidRPr="00750FEE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8D" w:rsidRDefault="00CE078D"/>
  </w:footnote>
  <w:footnote w:type="continuationSeparator" w:id="0">
    <w:p w:rsidR="00CE078D" w:rsidRDefault="00CE07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C05"/>
    <w:multiLevelType w:val="multilevel"/>
    <w:tmpl w:val="B8AC231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03C10"/>
    <w:multiLevelType w:val="multilevel"/>
    <w:tmpl w:val="F9E09F04"/>
    <w:lvl w:ilvl="0">
      <w:start w:val="8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CC1F00"/>
    <w:multiLevelType w:val="multilevel"/>
    <w:tmpl w:val="EFD2C962"/>
    <w:lvl w:ilvl="0">
      <w:start w:val="1"/>
      <w:numFmt w:val="low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645D3"/>
    <w:multiLevelType w:val="multilevel"/>
    <w:tmpl w:val="C6F66B0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078D"/>
    <w:rsid w:val="00015B24"/>
    <w:rsid w:val="00750FEE"/>
    <w:rsid w:val="00A83FC0"/>
    <w:rsid w:val="00C47030"/>
    <w:rsid w:val="00C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91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left="720" w:hanging="71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4" w:lineRule="auto"/>
      <w:jc w:val="center"/>
    </w:pPr>
    <w:rPr>
      <w:rFonts w:ascii="Calibri" w:eastAsia="Calibri" w:hAnsi="Calibri" w:cs="Calibri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015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91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left="720" w:hanging="71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4" w:lineRule="auto"/>
      <w:jc w:val="center"/>
    </w:pPr>
    <w:rPr>
      <w:rFonts w:ascii="Calibri" w:eastAsia="Calibri" w:hAnsi="Calibri" w:cs="Calibri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015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icke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1271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2018-05-29T10:49:00Z</dcterms:created>
  <dcterms:modified xsi:type="dcterms:W3CDTF">2018-05-29T11:37:00Z</dcterms:modified>
</cp:coreProperties>
</file>