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84663" w14:textId="1C777069" w:rsidR="001D64BD" w:rsidRDefault="001D64BD" w:rsidP="001D64BD">
      <w:pPr>
        <w:autoSpaceDE w:val="0"/>
        <w:autoSpaceDN w:val="0"/>
        <w:adjustRightInd w:val="0"/>
        <w:spacing w:before="240"/>
        <w:jc w:val="center"/>
        <w:rPr>
          <w:b/>
          <w:color w:val="808080" w:themeColor="background1" w:themeShade="80"/>
          <w:sz w:val="24"/>
          <w:szCs w:val="24"/>
        </w:rPr>
      </w:pPr>
      <w:r>
        <w:rPr>
          <w:b/>
          <w:color w:val="808080" w:themeColor="background1" w:themeShade="80"/>
          <w:sz w:val="24"/>
          <w:szCs w:val="24"/>
        </w:rPr>
        <w:t>SMLOUVA O VÝKONU FUNKCE POVĚŘENCE NA OCHRANU OSOBNÍCH ÚDAJŮ</w:t>
      </w:r>
    </w:p>
    <w:p w14:paraId="0B8C93A3" w14:textId="0E364C91" w:rsidR="001D64BD" w:rsidRDefault="001D64BD" w:rsidP="001D64BD">
      <w:pPr>
        <w:autoSpaceDE w:val="0"/>
        <w:autoSpaceDN w:val="0"/>
        <w:adjustRightInd w:val="0"/>
        <w:spacing w:before="120"/>
        <w:jc w:val="center"/>
        <w:rPr>
          <w:bCs/>
          <w:color w:val="000000"/>
        </w:rPr>
      </w:pPr>
      <w:r>
        <w:rPr>
          <w:bCs/>
          <w:color w:val="000000"/>
        </w:rPr>
        <w:t xml:space="preserve">uzavřená ve smyslu § 1746 odst. 2 zákona č. 89/2012 Sb., občanský zákoník, </w:t>
      </w:r>
      <w:r>
        <w:rPr>
          <w:bCs/>
          <w:color w:val="000000"/>
        </w:rPr>
        <w:br/>
        <w:t>(dále jen „</w:t>
      </w:r>
      <w:r w:rsidR="008E6CF0">
        <w:rPr>
          <w:b/>
          <w:bCs/>
          <w:color w:val="000000"/>
        </w:rPr>
        <w:t>S</w:t>
      </w:r>
      <w:r>
        <w:rPr>
          <w:b/>
          <w:bCs/>
          <w:color w:val="000000"/>
        </w:rPr>
        <w:t>mlouva</w:t>
      </w:r>
      <w:r>
        <w:rPr>
          <w:bCs/>
          <w:color w:val="000000"/>
        </w:rPr>
        <w:t>“)</w:t>
      </w:r>
    </w:p>
    <w:p w14:paraId="02A4D0A3" w14:textId="7B508AFF" w:rsidR="001D64BD" w:rsidRDefault="001D64BD" w:rsidP="001D64BD">
      <w:pPr>
        <w:pStyle w:val="DeltaViewTableBody"/>
        <w:spacing w:after="120" w:line="276" w:lineRule="auto"/>
        <w:jc w:val="center"/>
        <w:rPr>
          <w:b/>
          <w:sz w:val="20"/>
          <w:szCs w:val="20"/>
          <w:lang w:val="cs-CZ"/>
        </w:rPr>
      </w:pPr>
    </w:p>
    <w:p w14:paraId="5D7E1377" w14:textId="77777777" w:rsidR="001D64BD" w:rsidRDefault="001D64BD" w:rsidP="00D813EB">
      <w:pPr>
        <w:pStyle w:val="DeltaViewTableBody"/>
        <w:spacing w:after="120" w:line="276" w:lineRule="auto"/>
        <w:rPr>
          <w:b/>
          <w:sz w:val="20"/>
          <w:szCs w:val="20"/>
          <w:lang w:val="cs-CZ"/>
        </w:rPr>
      </w:pPr>
    </w:p>
    <w:p w14:paraId="3AFB17D6" w14:textId="77777777" w:rsidR="001D64BD" w:rsidRPr="001D64BD" w:rsidRDefault="001D64BD" w:rsidP="001D64BD">
      <w:pPr>
        <w:autoSpaceDE w:val="0"/>
        <w:autoSpaceDN w:val="0"/>
        <w:adjustRightInd w:val="0"/>
        <w:spacing w:before="480" w:after="0" w:line="240" w:lineRule="auto"/>
        <w:rPr>
          <w:rFonts w:eastAsia="Times New Roman"/>
          <w:color w:val="000000"/>
          <w:lang w:eastAsia="cs-CZ"/>
        </w:rPr>
      </w:pPr>
      <w:proofErr w:type="gramStart"/>
      <w:r w:rsidRPr="001D64BD">
        <w:rPr>
          <w:rFonts w:eastAsia="Times New Roman"/>
          <w:color w:val="000000"/>
          <w:lang w:eastAsia="cs-CZ"/>
        </w:rPr>
        <w:t>mezi</w:t>
      </w:r>
      <w:proofErr w:type="gramEnd"/>
      <w:r w:rsidRPr="001D64BD">
        <w:rPr>
          <w:rFonts w:eastAsia="Times New Roman"/>
          <w:color w:val="000000"/>
          <w:lang w:eastAsia="cs-CZ"/>
        </w:rPr>
        <w:t xml:space="preserve"> </w:t>
      </w:r>
    </w:p>
    <w:p w14:paraId="4DCE4D19" w14:textId="77777777" w:rsidR="001D64BD" w:rsidRPr="001D64BD" w:rsidRDefault="001D64BD" w:rsidP="001D64BD">
      <w:pPr>
        <w:autoSpaceDE w:val="0"/>
        <w:autoSpaceDN w:val="0"/>
        <w:adjustRightInd w:val="0"/>
        <w:spacing w:after="0" w:line="240" w:lineRule="auto"/>
        <w:rPr>
          <w:rFonts w:eastAsia="Times New Roman"/>
          <w:b/>
          <w:color w:val="808080"/>
          <w:lang w:eastAsia="cs-CZ"/>
        </w:rPr>
      </w:pPr>
    </w:p>
    <w:p w14:paraId="53C04934" w14:textId="77777777" w:rsidR="00BD50AB" w:rsidRPr="00BD50AB" w:rsidRDefault="00BD50AB" w:rsidP="00BD50AB">
      <w:pPr>
        <w:spacing w:after="0" w:line="240" w:lineRule="auto"/>
        <w:rPr>
          <w:rFonts w:eastAsia="Times New Roman"/>
          <w:color w:val="BFBFBF" w:themeColor="background1" w:themeShade="BF"/>
          <w:szCs w:val="24"/>
          <w:lang w:eastAsia="cs-CZ"/>
        </w:rPr>
      </w:pPr>
      <w:r w:rsidRPr="000843E3">
        <w:rPr>
          <w:rFonts w:eastAsia="Times New Roman"/>
          <w:b/>
          <w:bCs/>
          <w:color w:val="BFBFBF" w:themeColor="background1" w:themeShade="BF"/>
          <w:szCs w:val="24"/>
          <w:lang w:eastAsia="cs-CZ"/>
        </w:rPr>
        <w:t>MMN, a.s.</w:t>
      </w:r>
    </w:p>
    <w:p w14:paraId="42FEF55A" w14:textId="5C622366" w:rsidR="001D64BD" w:rsidRPr="00BD50AB" w:rsidRDefault="001D64BD" w:rsidP="00BD50AB">
      <w:pPr>
        <w:rPr>
          <w:rFonts w:ascii="Times New Roman" w:eastAsia="Times New Roman" w:hAnsi="Times New Roman" w:cs="Times New Roman"/>
          <w:sz w:val="24"/>
          <w:szCs w:val="24"/>
          <w:lang w:eastAsia="cs-CZ"/>
        </w:rPr>
      </w:pPr>
      <w:r w:rsidRPr="001D64BD">
        <w:rPr>
          <w:rFonts w:eastAsia="Times New Roman"/>
          <w:color w:val="000000"/>
          <w:lang w:eastAsia="cs-CZ"/>
        </w:rPr>
        <w:t xml:space="preserve">se sídlem: </w:t>
      </w:r>
      <w:r w:rsidRPr="001D64BD">
        <w:rPr>
          <w:rFonts w:eastAsia="Times New Roman"/>
          <w:color w:val="000000"/>
          <w:lang w:eastAsia="cs-CZ"/>
        </w:rPr>
        <w:tab/>
      </w:r>
      <w:r w:rsidRPr="001D64BD">
        <w:rPr>
          <w:rFonts w:eastAsia="Times New Roman"/>
          <w:color w:val="000000"/>
          <w:lang w:eastAsia="cs-CZ"/>
        </w:rPr>
        <w:tab/>
      </w:r>
      <w:r w:rsidR="00BD50AB">
        <w:rPr>
          <w:rFonts w:eastAsia="Times New Roman"/>
          <w:color w:val="000000"/>
          <w:lang w:eastAsia="cs-CZ"/>
        </w:rPr>
        <w:tab/>
      </w:r>
      <w:r w:rsidR="00BD50AB">
        <w:rPr>
          <w:rFonts w:eastAsia="Times New Roman"/>
          <w:color w:val="000000"/>
          <w:lang w:eastAsia="cs-CZ"/>
        </w:rPr>
        <w:tab/>
        <w:t xml:space="preserve">   </w:t>
      </w:r>
      <w:proofErr w:type="spellStart"/>
      <w:r w:rsidR="00BD50AB" w:rsidRPr="00BD50AB">
        <w:rPr>
          <w:rFonts w:eastAsia="Times New Roman"/>
          <w:bCs/>
          <w:szCs w:val="24"/>
          <w:lang w:eastAsia="cs-CZ"/>
        </w:rPr>
        <w:t>Metyšova</w:t>
      </w:r>
      <w:proofErr w:type="spellEnd"/>
      <w:r w:rsidR="00BD50AB" w:rsidRPr="00BD50AB">
        <w:rPr>
          <w:rFonts w:eastAsia="Times New Roman"/>
          <w:bCs/>
          <w:szCs w:val="24"/>
          <w:lang w:eastAsia="cs-CZ"/>
        </w:rPr>
        <w:t xml:space="preserve"> 465, 514 01 Jilemnice</w:t>
      </w:r>
    </w:p>
    <w:p w14:paraId="36EDC457" w14:textId="77777777" w:rsidR="004B4B0C" w:rsidRDefault="001D64BD" w:rsidP="00D41A8C">
      <w:pPr>
        <w:tabs>
          <w:tab w:val="left" w:pos="3544"/>
          <w:tab w:val="left" w:pos="3686"/>
        </w:tabs>
        <w:autoSpaceDE w:val="0"/>
        <w:autoSpaceDN w:val="0"/>
        <w:adjustRightInd w:val="0"/>
        <w:spacing w:after="0" w:line="240" w:lineRule="auto"/>
        <w:ind w:left="3540" w:hanging="3540"/>
        <w:rPr>
          <w:rFonts w:eastAsia="Times New Roman"/>
          <w:color w:val="000000"/>
          <w:lang w:eastAsia="cs-CZ"/>
        </w:rPr>
      </w:pPr>
      <w:r w:rsidRPr="001D64BD">
        <w:rPr>
          <w:rFonts w:eastAsia="Times New Roman"/>
          <w:color w:val="000000"/>
          <w:lang w:eastAsia="cs-CZ"/>
        </w:rPr>
        <w:t>zapsaná v obchodním rejstříku:</w:t>
      </w:r>
      <w:r w:rsidRPr="001D64BD">
        <w:rPr>
          <w:rFonts w:eastAsia="Times New Roman"/>
          <w:color w:val="000000"/>
          <w:lang w:eastAsia="cs-CZ"/>
        </w:rPr>
        <w:tab/>
      </w:r>
      <w:r w:rsidRPr="001D64BD">
        <w:rPr>
          <w:rFonts w:eastAsia="Times New Roman"/>
          <w:color w:val="000000"/>
          <w:lang w:eastAsia="cs-CZ"/>
        </w:rPr>
        <w:tab/>
      </w:r>
      <w:r>
        <w:rPr>
          <w:rFonts w:eastAsia="Times New Roman"/>
          <w:color w:val="000000"/>
          <w:lang w:eastAsia="cs-CZ"/>
        </w:rPr>
        <w:tab/>
      </w:r>
      <w:proofErr w:type="gramStart"/>
      <w:r w:rsidRPr="001D64BD">
        <w:rPr>
          <w:rFonts w:eastAsia="Times New Roman"/>
          <w:color w:val="000000"/>
          <w:lang w:eastAsia="cs-CZ"/>
        </w:rPr>
        <w:t>vedeném</w:t>
      </w:r>
      <w:proofErr w:type="gramEnd"/>
      <w:r w:rsidRPr="001D64BD">
        <w:rPr>
          <w:rFonts w:eastAsia="Times New Roman"/>
          <w:color w:val="000000"/>
          <w:lang w:eastAsia="cs-CZ"/>
        </w:rPr>
        <w:t xml:space="preserve"> u </w:t>
      </w:r>
      <w:r w:rsidR="004B4B0C">
        <w:rPr>
          <w:rFonts w:eastAsia="Times New Roman"/>
          <w:color w:val="000000"/>
          <w:lang w:eastAsia="cs-CZ"/>
        </w:rPr>
        <w:t>krajského</w:t>
      </w:r>
      <w:r w:rsidRPr="001D64BD">
        <w:rPr>
          <w:rFonts w:eastAsia="Times New Roman"/>
          <w:color w:val="000000"/>
          <w:lang w:eastAsia="cs-CZ"/>
        </w:rPr>
        <w:t xml:space="preserve"> soudu v</w:t>
      </w:r>
      <w:r w:rsidR="004B4B0C">
        <w:rPr>
          <w:rFonts w:eastAsia="Times New Roman"/>
          <w:color w:val="000000"/>
          <w:lang w:eastAsia="cs-CZ"/>
        </w:rPr>
        <w:t> Hradci Králové</w:t>
      </w:r>
      <w:r w:rsidRPr="001D64BD">
        <w:rPr>
          <w:rFonts w:eastAsia="Times New Roman"/>
          <w:color w:val="000000"/>
          <w:lang w:eastAsia="cs-CZ"/>
        </w:rPr>
        <w:t xml:space="preserve">, </w:t>
      </w:r>
      <w:proofErr w:type="spellStart"/>
      <w:r w:rsidRPr="001D64BD">
        <w:rPr>
          <w:rFonts w:eastAsia="Times New Roman"/>
          <w:color w:val="000000"/>
          <w:lang w:eastAsia="cs-CZ"/>
        </w:rPr>
        <w:t>sp</w:t>
      </w:r>
      <w:proofErr w:type="spellEnd"/>
      <w:r w:rsidRPr="001D64BD">
        <w:rPr>
          <w:rFonts w:eastAsia="Times New Roman"/>
          <w:color w:val="000000"/>
          <w:lang w:eastAsia="cs-CZ"/>
        </w:rPr>
        <w:t>. zn. B</w:t>
      </w:r>
      <w:r w:rsidR="004B4B0C">
        <w:rPr>
          <w:rFonts w:eastAsia="Times New Roman"/>
          <w:color w:val="000000"/>
          <w:lang w:eastAsia="cs-CZ"/>
        </w:rPr>
        <w:t xml:space="preserve">     </w:t>
      </w:r>
    </w:p>
    <w:p w14:paraId="4A174627" w14:textId="302492E6" w:rsidR="001D64BD" w:rsidRPr="001D64BD" w:rsidRDefault="004B4B0C" w:rsidP="00D41A8C">
      <w:pPr>
        <w:tabs>
          <w:tab w:val="left" w:pos="3544"/>
          <w:tab w:val="left" w:pos="3686"/>
        </w:tabs>
        <w:autoSpaceDE w:val="0"/>
        <w:autoSpaceDN w:val="0"/>
        <w:adjustRightInd w:val="0"/>
        <w:spacing w:after="0" w:line="240" w:lineRule="auto"/>
        <w:ind w:left="3540" w:hanging="3540"/>
        <w:rPr>
          <w:rFonts w:eastAsia="Times New Roman"/>
          <w:color w:val="000000"/>
          <w:lang w:eastAsia="cs-CZ"/>
        </w:rPr>
      </w:pPr>
      <w:r>
        <w:rPr>
          <w:rFonts w:eastAsia="Times New Roman"/>
          <w:color w:val="000000"/>
          <w:lang w:eastAsia="cs-CZ"/>
        </w:rPr>
        <w:t xml:space="preserve">                                                                  3506</w:t>
      </w:r>
    </w:p>
    <w:p w14:paraId="5E08519D" w14:textId="77777777" w:rsidR="006B6E85" w:rsidRDefault="006B6E85" w:rsidP="00BD50AB">
      <w:pPr>
        <w:rPr>
          <w:rFonts w:eastAsia="Times New Roman"/>
          <w:color w:val="000000"/>
          <w:lang w:eastAsia="cs-CZ"/>
        </w:rPr>
      </w:pPr>
    </w:p>
    <w:p w14:paraId="265B1DDF" w14:textId="5477C8F2" w:rsidR="006B6E85" w:rsidRDefault="001D64BD" w:rsidP="00BD50AB">
      <w:pPr>
        <w:rPr>
          <w:rFonts w:eastAsia="Times New Roman"/>
          <w:color w:val="000000"/>
          <w:lang w:eastAsia="cs-CZ"/>
        </w:rPr>
      </w:pPr>
      <w:r w:rsidRPr="001D64BD">
        <w:rPr>
          <w:rFonts w:eastAsia="Times New Roman"/>
          <w:color w:val="000000"/>
          <w:lang w:eastAsia="cs-CZ"/>
        </w:rPr>
        <w:t>zastoupená:</w:t>
      </w:r>
      <w:r w:rsidRPr="001D64BD">
        <w:rPr>
          <w:rFonts w:eastAsia="Times New Roman"/>
          <w:color w:val="000000"/>
          <w:lang w:eastAsia="cs-CZ"/>
        </w:rPr>
        <w:tab/>
      </w:r>
      <w:r w:rsidRPr="001D64BD">
        <w:rPr>
          <w:rFonts w:eastAsia="Times New Roman"/>
          <w:color w:val="000000"/>
          <w:lang w:eastAsia="cs-CZ"/>
        </w:rPr>
        <w:tab/>
      </w:r>
      <w:r w:rsidR="00BD50AB">
        <w:rPr>
          <w:rFonts w:eastAsia="Times New Roman"/>
          <w:color w:val="000000"/>
          <w:lang w:eastAsia="cs-CZ"/>
        </w:rPr>
        <w:t xml:space="preserve">                            </w:t>
      </w:r>
      <w:proofErr w:type="spellStart"/>
      <w:r w:rsidR="009227D9">
        <w:rPr>
          <w:rFonts w:eastAsia="Times New Roman"/>
          <w:szCs w:val="24"/>
          <w:lang w:eastAsia="cs-CZ"/>
        </w:rPr>
        <w:t>xxxxxxxxxxxxxxxxxx</w:t>
      </w:r>
      <w:proofErr w:type="spellEnd"/>
      <w:r w:rsidR="00BD50AB">
        <w:rPr>
          <w:rFonts w:ascii="Times New Roman" w:eastAsia="Times New Roman" w:hAnsi="Times New Roman" w:cs="Times New Roman"/>
          <w:sz w:val="24"/>
          <w:szCs w:val="24"/>
          <w:lang w:eastAsia="cs-CZ"/>
        </w:rPr>
        <w:t xml:space="preserve"> </w:t>
      </w:r>
      <w:r w:rsidRPr="001D64BD">
        <w:rPr>
          <w:rFonts w:eastAsia="Times New Roman"/>
          <w:color w:val="000000"/>
          <w:lang w:eastAsia="cs-CZ"/>
        </w:rPr>
        <w:t>předsedou představenstva,</w:t>
      </w:r>
      <w:r w:rsidR="00D41A8C">
        <w:rPr>
          <w:rFonts w:eastAsia="Times New Roman"/>
          <w:color w:val="000000"/>
          <w:lang w:eastAsia="cs-CZ"/>
        </w:rPr>
        <w:t xml:space="preserve"> </w:t>
      </w:r>
    </w:p>
    <w:p w14:paraId="594DDBE0" w14:textId="77777777" w:rsidR="006B6E85" w:rsidRDefault="001D64BD" w:rsidP="006B6E85">
      <w:pPr>
        <w:ind w:left="4248" w:firstLine="708"/>
        <w:rPr>
          <w:rFonts w:eastAsia="Times New Roman"/>
          <w:color w:val="000000"/>
          <w:lang w:eastAsia="cs-CZ"/>
        </w:rPr>
      </w:pPr>
      <w:r w:rsidRPr="001D64BD">
        <w:rPr>
          <w:rFonts w:eastAsia="Times New Roman"/>
          <w:color w:val="000000"/>
          <w:lang w:eastAsia="cs-CZ"/>
        </w:rPr>
        <w:t xml:space="preserve">a </w:t>
      </w:r>
      <w:r w:rsidR="006B6E85">
        <w:rPr>
          <w:rFonts w:ascii="Times New Roman" w:eastAsia="Times New Roman" w:hAnsi="Times New Roman" w:cs="Times New Roman"/>
          <w:sz w:val="24"/>
          <w:szCs w:val="24"/>
          <w:lang w:eastAsia="cs-CZ"/>
        </w:rPr>
        <w:t xml:space="preserve">        </w:t>
      </w:r>
      <w:r w:rsidR="006B6E85">
        <w:rPr>
          <w:rFonts w:ascii="Times New Roman" w:eastAsia="Times New Roman" w:hAnsi="Times New Roman" w:cs="Times New Roman"/>
          <w:sz w:val="24"/>
          <w:szCs w:val="24"/>
          <w:lang w:eastAsia="cs-CZ"/>
        </w:rPr>
        <w:tab/>
      </w:r>
      <w:r w:rsidR="00BD50AB">
        <w:rPr>
          <w:rFonts w:eastAsia="Times New Roman"/>
          <w:color w:val="000000"/>
          <w:lang w:eastAsia="cs-CZ"/>
        </w:rPr>
        <w:tab/>
      </w:r>
      <w:r w:rsidR="00BD50AB">
        <w:rPr>
          <w:rFonts w:eastAsia="Times New Roman"/>
          <w:color w:val="000000"/>
          <w:lang w:eastAsia="cs-CZ"/>
        </w:rPr>
        <w:tab/>
      </w:r>
      <w:r w:rsidR="00BD50AB">
        <w:rPr>
          <w:rFonts w:eastAsia="Times New Roman"/>
          <w:color w:val="000000"/>
          <w:lang w:eastAsia="cs-CZ"/>
        </w:rPr>
        <w:tab/>
      </w:r>
      <w:r w:rsidR="00BD50AB">
        <w:rPr>
          <w:rFonts w:eastAsia="Times New Roman"/>
          <w:color w:val="000000"/>
          <w:lang w:eastAsia="cs-CZ"/>
        </w:rPr>
        <w:tab/>
        <w:t xml:space="preserve">  </w:t>
      </w:r>
    </w:p>
    <w:p w14:paraId="4A2F75CE" w14:textId="3B634AD8" w:rsidR="001D64BD" w:rsidRPr="00BD50AB" w:rsidRDefault="004B4B0C" w:rsidP="006B6E85">
      <w:pPr>
        <w:ind w:left="2832" w:firstLine="708"/>
        <w:rPr>
          <w:rFonts w:ascii="Times New Roman" w:eastAsia="Times New Roman" w:hAnsi="Times New Roman" w:cs="Times New Roman"/>
          <w:sz w:val="24"/>
          <w:szCs w:val="24"/>
          <w:lang w:eastAsia="cs-CZ"/>
        </w:rPr>
      </w:pPr>
      <w:r>
        <w:rPr>
          <w:rFonts w:eastAsia="Times New Roman"/>
          <w:szCs w:val="24"/>
          <w:lang w:eastAsia="cs-CZ"/>
        </w:rPr>
        <w:t xml:space="preserve">  </w:t>
      </w:r>
      <w:proofErr w:type="spellStart"/>
      <w:r w:rsidR="009227D9">
        <w:rPr>
          <w:rFonts w:eastAsia="Times New Roman"/>
          <w:szCs w:val="24"/>
          <w:lang w:eastAsia="cs-CZ"/>
        </w:rPr>
        <w:t>xxxxxxxxxxxxxxxxxxx</w:t>
      </w:r>
      <w:proofErr w:type="spellEnd"/>
      <w:r w:rsidR="00BD50AB" w:rsidRPr="00BD50AB">
        <w:rPr>
          <w:rFonts w:ascii="Times New Roman" w:eastAsia="Times New Roman" w:hAnsi="Times New Roman" w:cs="Times New Roman"/>
          <w:szCs w:val="24"/>
          <w:lang w:eastAsia="cs-CZ"/>
        </w:rPr>
        <w:t xml:space="preserve"> </w:t>
      </w:r>
      <w:r w:rsidR="001D64BD" w:rsidRPr="00BD50AB">
        <w:rPr>
          <w:rFonts w:eastAsia="Times New Roman"/>
          <w:color w:val="000000"/>
          <w:lang w:eastAsia="cs-CZ"/>
        </w:rPr>
        <w:t>místopředsedou představenstva</w:t>
      </w:r>
    </w:p>
    <w:p w14:paraId="19C74A50" w14:textId="22B100F6" w:rsidR="001D64BD" w:rsidRPr="00BD50AB" w:rsidRDefault="001D64BD" w:rsidP="00BD50AB">
      <w:pPr>
        <w:rPr>
          <w:rFonts w:eastAsia="Times New Roman"/>
          <w:szCs w:val="24"/>
          <w:lang w:eastAsia="cs-CZ"/>
        </w:rPr>
      </w:pPr>
      <w:r w:rsidRPr="001D64BD">
        <w:rPr>
          <w:rFonts w:eastAsia="Times New Roman"/>
          <w:color w:val="000000"/>
          <w:lang w:eastAsia="cs-CZ"/>
        </w:rPr>
        <w:t xml:space="preserve">bankovní spojení: </w:t>
      </w:r>
      <w:r w:rsidRPr="001D64BD">
        <w:rPr>
          <w:rFonts w:eastAsia="Times New Roman"/>
          <w:color w:val="000000"/>
          <w:lang w:eastAsia="cs-CZ"/>
        </w:rPr>
        <w:tab/>
      </w:r>
      <w:r w:rsidRPr="001D64BD">
        <w:rPr>
          <w:rFonts w:eastAsia="Times New Roman"/>
          <w:color w:val="000000"/>
          <w:lang w:eastAsia="cs-CZ"/>
        </w:rPr>
        <w:tab/>
      </w:r>
      <w:r w:rsidR="00BD50AB">
        <w:rPr>
          <w:rFonts w:eastAsia="Times New Roman"/>
          <w:color w:val="000000"/>
          <w:lang w:eastAsia="cs-CZ"/>
        </w:rPr>
        <w:t xml:space="preserve">               </w:t>
      </w:r>
      <w:proofErr w:type="spellStart"/>
      <w:r w:rsidR="009227D9">
        <w:rPr>
          <w:rFonts w:eastAsia="Times New Roman"/>
          <w:bCs/>
          <w:szCs w:val="24"/>
          <w:lang w:eastAsia="cs-CZ"/>
        </w:rPr>
        <w:t>xxxxxxxxxxxxxxxxxxxxxxxxxxx</w:t>
      </w:r>
      <w:proofErr w:type="spellEnd"/>
      <w:r w:rsidR="00BD50AB" w:rsidRPr="00BD50AB">
        <w:rPr>
          <w:rFonts w:eastAsia="Times New Roman"/>
          <w:bCs/>
          <w:szCs w:val="24"/>
          <w:lang w:eastAsia="cs-CZ"/>
        </w:rPr>
        <w:t xml:space="preserve">, </w:t>
      </w:r>
    </w:p>
    <w:p w14:paraId="0D7A96D0" w14:textId="5CC68ECF" w:rsidR="001D64BD" w:rsidRPr="001D64BD" w:rsidRDefault="001D64BD" w:rsidP="00D41A8C">
      <w:pPr>
        <w:tabs>
          <w:tab w:val="left" w:pos="3544"/>
          <w:tab w:val="left" w:pos="3686"/>
        </w:tabs>
        <w:autoSpaceDE w:val="0"/>
        <w:autoSpaceDN w:val="0"/>
        <w:adjustRightInd w:val="0"/>
        <w:spacing w:after="0" w:line="240" w:lineRule="auto"/>
        <w:rPr>
          <w:rFonts w:eastAsia="Times New Roman"/>
          <w:color w:val="000000"/>
          <w:lang w:eastAsia="cs-CZ"/>
        </w:rPr>
      </w:pPr>
      <w:r w:rsidRPr="001D64BD">
        <w:rPr>
          <w:rFonts w:eastAsia="Times New Roman"/>
          <w:color w:val="000000"/>
          <w:lang w:eastAsia="cs-CZ"/>
        </w:rPr>
        <w:t xml:space="preserve">číslo účtu: </w:t>
      </w:r>
      <w:r w:rsidRPr="001D64BD">
        <w:rPr>
          <w:rFonts w:eastAsia="Times New Roman"/>
          <w:color w:val="000000"/>
          <w:lang w:eastAsia="cs-CZ"/>
        </w:rPr>
        <w:tab/>
      </w:r>
      <w:r w:rsidRPr="001D64BD">
        <w:rPr>
          <w:rFonts w:eastAsia="Times New Roman"/>
          <w:color w:val="000000"/>
          <w:lang w:eastAsia="cs-CZ"/>
        </w:rPr>
        <w:tab/>
      </w:r>
      <w:proofErr w:type="spellStart"/>
      <w:r w:rsidR="009227D9">
        <w:rPr>
          <w:rFonts w:eastAsia="Times New Roman"/>
          <w:bCs/>
          <w:szCs w:val="24"/>
          <w:lang w:eastAsia="cs-CZ"/>
        </w:rPr>
        <w:t>xxxxxxxxxxxxxxxxxxxxx</w:t>
      </w:r>
      <w:proofErr w:type="spellEnd"/>
    </w:p>
    <w:p w14:paraId="32F8626F" w14:textId="4F04C941" w:rsidR="001D64BD" w:rsidRPr="00BD50AB" w:rsidRDefault="001D64BD" w:rsidP="00BD50AB">
      <w:pPr>
        <w:rPr>
          <w:rFonts w:ascii="Times New Roman" w:eastAsia="Times New Roman" w:hAnsi="Times New Roman" w:cs="Times New Roman"/>
          <w:sz w:val="24"/>
          <w:szCs w:val="24"/>
          <w:lang w:eastAsia="cs-CZ"/>
        </w:rPr>
      </w:pPr>
      <w:r w:rsidRPr="001D64BD">
        <w:rPr>
          <w:rFonts w:eastAsia="Times New Roman"/>
          <w:color w:val="000000"/>
          <w:lang w:eastAsia="cs-CZ"/>
        </w:rPr>
        <w:t xml:space="preserve">IČO: </w:t>
      </w:r>
      <w:r w:rsidRPr="001D64BD">
        <w:rPr>
          <w:rFonts w:eastAsia="Times New Roman"/>
          <w:color w:val="000000"/>
          <w:lang w:eastAsia="cs-CZ"/>
        </w:rPr>
        <w:tab/>
      </w:r>
      <w:r w:rsidRPr="001D64BD">
        <w:rPr>
          <w:rFonts w:eastAsia="Times New Roman"/>
          <w:color w:val="000000"/>
          <w:lang w:eastAsia="cs-CZ"/>
        </w:rPr>
        <w:tab/>
      </w:r>
      <w:r w:rsidR="00BD50AB">
        <w:rPr>
          <w:rFonts w:eastAsia="Times New Roman"/>
          <w:color w:val="000000"/>
          <w:lang w:eastAsia="cs-CZ"/>
        </w:rPr>
        <w:tab/>
      </w:r>
      <w:r w:rsidR="00BD50AB">
        <w:rPr>
          <w:rFonts w:eastAsia="Times New Roman"/>
          <w:color w:val="000000"/>
          <w:lang w:eastAsia="cs-CZ"/>
        </w:rPr>
        <w:tab/>
      </w:r>
      <w:r w:rsidR="00BD50AB">
        <w:rPr>
          <w:rFonts w:eastAsia="Times New Roman"/>
          <w:color w:val="000000"/>
          <w:lang w:eastAsia="cs-CZ"/>
        </w:rPr>
        <w:tab/>
        <w:t xml:space="preserve">  </w:t>
      </w:r>
      <w:r w:rsidR="00BD50AB" w:rsidRPr="00BD50AB">
        <w:rPr>
          <w:rFonts w:eastAsia="Times New Roman"/>
          <w:color w:val="000000"/>
          <w:sz w:val="16"/>
          <w:lang w:eastAsia="cs-CZ"/>
        </w:rPr>
        <w:t xml:space="preserve"> </w:t>
      </w:r>
      <w:r w:rsidR="00BD50AB" w:rsidRPr="00BD50AB">
        <w:rPr>
          <w:rFonts w:eastAsia="Times New Roman"/>
          <w:bCs/>
          <w:szCs w:val="24"/>
          <w:lang w:eastAsia="cs-CZ"/>
        </w:rPr>
        <w:t>05421888</w:t>
      </w:r>
    </w:p>
    <w:p w14:paraId="7DE510FD" w14:textId="66BFD7CF" w:rsidR="001D64BD" w:rsidRPr="00BD50AB" w:rsidRDefault="001D64BD" w:rsidP="00BD50AB">
      <w:pPr>
        <w:rPr>
          <w:rFonts w:ascii="Times New Roman" w:eastAsia="Times New Roman" w:hAnsi="Times New Roman" w:cs="Times New Roman"/>
          <w:sz w:val="24"/>
          <w:szCs w:val="24"/>
          <w:lang w:eastAsia="cs-CZ"/>
        </w:rPr>
      </w:pPr>
      <w:r w:rsidRPr="001D64BD">
        <w:rPr>
          <w:rFonts w:eastAsia="Times New Roman"/>
          <w:color w:val="000000"/>
          <w:lang w:eastAsia="cs-CZ"/>
        </w:rPr>
        <w:t xml:space="preserve">DIČ: </w:t>
      </w:r>
      <w:r w:rsidRPr="001D64BD">
        <w:rPr>
          <w:rFonts w:eastAsia="Times New Roman"/>
          <w:color w:val="000000"/>
          <w:lang w:eastAsia="cs-CZ"/>
        </w:rPr>
        <w:tab/>
      </w:r>
      <w:r w:rsidRPr="001D64BD">
        <w:rPr>
          <w:rFonts w:eastAsia="Times New Roman"/>
          <w:color w:val="000000"/>
          <w:lang w:eastAsia="cs-CZ"/>
        </w:rPr>
        <w:tab/>
      </w:r>
      <w:r w:rsidR="00BD50AB">
        <w:rPr>
          <w:rFonts w:eastAsia="Times New Roman"/>
          <w:color w:val="000000"/>
          <w:lang w:eastAsia="cs-CZ"/>
        </w:rPr>
        <w:tab/>
      </w:r>
      <w:r w:rsidR="00BD50AB">
        <w:rPr>
          <w:rFonts w:eastAsia="Times New Roman"/>
          <w:color w:val="000000"/>
          <w:lang w:eastAsia="cs-CZ"/>
        </w:rPr>
        <w:tab/>
        <w:t xml:space="preserve"> </w:t>
      </w:r>
      <w:r w:rsidR="00BD50AB">
        <w:rPr>
          <w:rFonts w:eastAsia="Times New Roman"/>
          <w:color w:val="000000"/>
          <w:lang w:eastAsia="cs-CZ"/>
        </w:rPr>
        <w:tab/>
        <w:t xml:space="preserve">  CZ</w:t>
      </w:r>
      <w:r w:rsidR="00BD50AB" w:rsidRPr="00BD50AB">
        <w:rPr>
          <w:rFonts w:eastAsia="Times New Roman"/>
          <w:bCs/>
          <w:szCs w:val="24"/>
          <w:lang w:eastAsia="cs-CZ"/>
        </w:rPr>
        <w:t>05421888</w:t>
      </w:r>
    </w:p>
    <w:p w14:paraId="57C9C3DA" w14:textId="77777777" w:rsidR="001D64BD" w:rsidRPr="001D64BD" w:rsidRDefault="001D64BD" w:rsidP="00D41A8C">
      <w:pPr>
        <w:tabs>
          <w:tab w:val="left" w:pos="3686"/>
        </w:tabs>
        <w:autoSpaceDE w:val="0"/>
        <w:autoSpaceDN w:val="0"/>
        <w:adjustRightInd w:val="0"/>
        <w:spacing w:after="0" w:line="240" w:lineRule="auto"/>
        <w:rPr>
          <w:rFonts w:eastAsia="Times New Roman"/>
          <w:color w:val="000000"/>
          <w:lang w:eastAsia="cs-CZ"/>
        </w:rPr>
      </w:pPr>
    </w:p>
    <w:p w14:paraId="726B6B78" w14:textId="0EC9D369" w:rsidR="001D64BD" w:rsidRPr="001D64BD" w:rsidRDefault="001D64BD" w:rsidP="00D41A8C">
      <w:pPr>
        <w:tabs>
          <w:tab w:val="left" w:pos="3686"/>
        </w:tabs>
        <w:autoSpaceDE w:val="0"/>
        <w:autoSpaceDN w:val="0"/>
        <w:adjustRightInd w:val="0"/>
        <w:spacing w:after="0" w:line="240" w:lineRule="auto"/>
        <w:rPr>
          <w:rFonts w:eastAsia="Times New Roman"/>
          <w:color w:val="000000"/>
          <w:lang w:eastAsia="cs-CZ"/>
        </w:rPr>
      </w:pPr>
      <w:r w:rsidRPr="001D64BD">
        <w:rPr>
          <w:rFonts w:eastAsia="Times New Roman"/>
          <w:color w:val="000000"/>
          <w:lang w:eastAsia="cs-CZ"/>
        </w:rPr>
        <w:t>(dále jen „</w:t>
      </w:r>
      <w:r w:rsidR="00115485">
        <w:rPr>
          <w:rFonts w:eastAsia="Times New Roman"/>
          <w:b/>
          <w:color w:val="000000"/>
          <w:lang w:eastAsia="cs-CZ"/>
        </w:rPr>
        <w:t>Objednatel</w:t>
      </w:r>
      <w:r w:rsidRPr="001D64BD">
        <w:rPr>
          <w:rFonts w:eastAsia="Times New Roman"/>
          <w:color w:val="000000"/>
          <w:lang w:eastAsia="cs-CZ"/>
        </w:rPr>
        <w:t>“) na straně jedné</w:t>
      </w:r>
    </w:p>
    <w:p w14:paraId="1E06BC4D" w14:textId="77777777" w:rsidR="001D64BD" w:rsidRPr="001D64BD" w:rsidRDefault="001D64BD" w:rsidP="001D64BD">
      <w:pPr>
        <w:autoSpaceDE w:val="0"/>
        <w:autoSpaceDN w:val="0"/>
        <w:adjustRightInd w:val="0"/>
        <w:spacing w:before="120" w:after="120" w:line="240" w:lineRule="auto"/>
        <w:rPr>
          <w:rFonts w:eastAsia="Times New Roman"/>
          <w:color w:val="000000"/>
          <w:lang w:eastAsia="cs-CZ"/>
        </w:rPr>
      </w:pPr>
    </w:p>
    <w:p w14:paraId="0372AA6C" w14:textId="77777777" w:rsidR="001D64BD" w:rsidRPr="001D64BD" w:rsidRDefault="001D64BD" w:rsidP="001D64BD">
      <w:pPr>
        <w:autoSpaceDE w:val="0"/>
        <w:autoSpaceDN w:val="0"/>
        <w:adjustRightInd w:val="0"/>
        <w:spacing w:before="120" w:after="120" w:line="240" w:lineRule="auto"/>
        <w:rPr>
          <w:rFonts w:eastAsia="Times New Roman"/>
          <w:color w:val="000000"/>
          <w:lang w:eastAsia="cs-CZ"/>
        </w:rPr>
      </w:pPr>
      <w:r w:rsidRPr="001D64BD">
        <w:rPr>
          <w:rFonts w:eastAsia="Times New Roman"/>
          <w:color w:val="000000"/>
          <w:lang w:eastAsia="cs-CZ"/>
        </w:rPr>
        <w:t>a</w:t>
      </w:r>
    </w:p>
    <w:p w14:paraId="6100998B" w14:textId="77777777" w:rsidR="001D64BD" w:rsidRPr="001D64BD" w:rsidRDefault="001D64BD" w:rsidP="001D64BD">
      <w:pPr>
        <w:autoSpaceDE w:val="0"/>
        <w:autoSpaceDN w:val="0"/>
        <w:adjustRightInd w:val="0"/>
        <w:spacing w:before="120" w:after="120" w:line="240" w:lineRule="auto"/>
        <w:rPr>
          <w:rFonts w:eastAsia="Times New Roman"/>
          <w:color w:val="000000"/>
          <w:lang w:eastAsia="cs-CZ"/>
        </w:rPr>
      </w:pPr>
    </w:p>
    <w:p w14:paraId="3BBE9C10" w14:textId="088421B3" w:rsidR="001D64BD" w:rsidRDefault="00707654" w:rsidP="001D64BD">
      <w:pPr>
        <w:autoSpaceDE w:val="0"/>
        <w:autoSpaceDN w:val="0"/>
        <w:adjustRightInd w:val="0"/>
        <w:spacing w:after="0" w:line="240" w:lineRule="auto"/>
        <w:rPr>
          <w:rFonts w:eastAsia="Times New Roman"/>
          <w:b/>
          <w:bCs/>
          <w:color w:val="808080"/>
          <w:lang w:eastAsia="cs-CZ"/>
        </w:rPr>
      </w:pPr>
      <w:r>
        <w:rPr>
          <w:rFonts w:eastAsia="Times New Roman"/>
          <w:b/>
          <w:bCs/>
          <w:color w:val="808080"/>
          <w:lang w:eastAsia="cs-CZ"/>
        </w:rPr>
        <w:t>Ing. Dušan Chvojka, MBA</w:t>
      </w:r>
    </w:p>
    <w:p w14:paraId="3F87627D" w14:textId="77777777" w:rsidR="001D64BD" w:rsidRPr="001D64BD" w:rsidRDefault="001D64BD" w:rsidP="001D64BD">
      <w:pPr>
        <w:autoSpaceDE w:val="0"/>
        <w:autoSpaceDN w:val="0"/>
        <w:adjustRightInd w:val="0"/>
        <w:spacing w:after="0" w:line="240" w:lineRule="auto"/>
        <w:rPr>
          <w:rFonts w:eastAsia="Times New Roman"/>
          <w:color w:val="000000"/>
          <w:lang w:eastAsia="cs-CZ"/>
        </w:rPr>
      </w:pPr>
    </w:p>
    <w:p w14:paraId="1A75F4F2" w14:textId="2BCF09C4" w:rsidR="001D64BD" w:rsidRDefault="001D64BD" w:rsidP="001D64BD">
      <w:pPr>
        <w:spacing w:after="0" w:line="240" w:lineRule="auto"/>
        <w:rPr>
          <w:rFonts w:eastAsia="Times New Roman"/>
          <w:lang w:eastAsia="cs-CZ"/>
        </w:rPr>
      </w:pPr>
      <w:r w:rsidRPr="001D64BD">
        <w:rPr>
          <w:rFonts w:eastAsia="Times New Roman"/>
          <w:color w:val="000000"/>
          <w:lang w:eastAsia="cs-CZ"/>
        </w:rPr>
        <w:t xml:space="preserve">se sídlem: </w:t>
      </w:r>
      <w:r w:rsidRPr="001D64BD">
        <w:rPr>
          <w:rFonts w:eastAsia="Times New Roman"/>
          <w:color w:val="000000"/>
          <w:lang w:eastAsia="cs-CZ"/>
        </w:rPr>
        <w:tab/>
      </w:r>
      <w:r w:rsidRPr="001D64BD">
        <w:rPr>
          <w:rFonts w:eastAsia="Times New Roman"/>
          <w:color w:val="000000"/>
          <w:lang w:eastAsia="cs-CZ"/>
        </w:rPr>
        <w:tab/>
      </w:r>
      <w:r w:rsidRPr="001D64BD">
        <w:rPr>
          <w:rFonts w:eastAsia="Times New Roman"/>
          <w:color w:val="000000"/>
          <w:lang w:eastAsia="cs-CZ"/>
        </w:rPr>
        <w:tab/>
      </w:r>
      <w:r w:rsidRPr="001D64BD">
        <w:rPr>
          <w:rFonts w:eastAsia="Times New Roman"/>
          <w:color w:val="000000"/>
          <w:lang w:eastAsia="cs-CZ"/>
        </w:rPr>
        <w:tab/>
      </w:r>
      <w:r w:rsidR="00707654">
        <w:rPr>
          <w:rFonts w:eastAsia="Times New Roman"/>
          <w:lang w:eastAsia="cs-CZ"/>
        </w:rPr>
        <w:t>Libeň 193, 252 41  Dolní Břežany</w:t>
      </w:r>
      <w:bookmarkStart w:id="0" w:name="_GoBack"/>
      <w:bookmarkEnd w:id="0"/>
    </w:p>
    <w:p w14:paraId="48D0EFD1" w14:textId="77777777" w:rsidR="006B6E85" w:rsidRPr="001D64BD" w:rsidRDefault="006B6E85" w:rsidP="001D64BD">
      <w:pPr>
        <w:spacing w:after="0" w:line="240" w:lineRule="auto"/>
        <w:rPr>
          <w:rFonts w:eastAsia="Times New Roman"/>
          <w:color w:val="0000FF"/>
          <w:lang w:eastAsia="cs-CZ"/>
        </w:rPr>
      </w:pPr>
    </w:p>
    <w:p w14:paraId="3A42A74E" w14:textId="128D085C" w:rsidR="001D64BD" w:rsidRDefault="001D64BD" w:rsidP="001D64BD">
      <w:pPr>
        <w:autoSpaceDE w:val="0"/>
        <w:autoSpaceDN w:val="0"/>
        <w:adjustRightInd w:val="0"/>
        <w:spacing w:after="0" w:line="240" w:lineRule="auto"/>
        <w:rPr>
          <w:rFonts w:eastAsia="Times New Roman"/>
          <w:lang w:eastAsia="cs-CZ"/>
        </w:rPr>
      </w:pPr>
      <w:r w:rsidRPr="001D64BD">
        <w:rPr>
          <w:rFonts w:eastAsia="Times New Roman"/>
          <w:color w:val="000000"/>
          <w:lang w:eastAsia="cs-CZ"/>
        </w:rPr>
        <w:t>zapsan</w:t>
      </w:r>
      <w:r>
        <w:rPr>
          <w:rFonts w:eastAsia="Times New Roman"/>
          <w:color w:val="000000"/>
          <w:lang w:eastAsia="cs-CZ"/>
        </w:rPr>
        <w:t>ý</w:t>
      </w:r>
      <w:r w:rsidRPr="001D64BD">
        <w:rPr>
          <w:rFonts w:eastAsia="Times New Roman"/>
          <w:color w:val="000000"/>
          <w:lang w:eastAsia="cs-CZ"/>
        </w:rPr>
        <w:t xml:space="preserve"> v obchodním rejstříku: </w:t>
      </w:r>
      <w:r w:rsidRPr="001D64BD">
        <w:rPr>
          <w:rFonts w:eastAsia="Times New Roman"/>
          <w:color w:val="000000"/>
          <w:lang w:eastAsia="cs-CZ"/>
        </w:rPr>
        <w:tab/>
      </w:r>
      <w:r>
        <w:rPr>
          <w:rFonts w:eastAsia="Times New Roman"/>
          <w:color w:val="000000"/>
          <w:lang w:eastAsia="cs-CZ"/>
        </w:rPr>
        <w:tab/>
      </w:r>
      <w:proofErr w:type="gramStart"/>
      <w:r w:rsidR="00A0212F">
        <w:rPr>
          <w:rFonts w:eastAsia="Times New Roman"/>
          <w:color w:val="000000"/>
          <w:lang w:eastAsia="cs-CZ"/>
        </w:rPr>
        <w:t>16.1.2002</w:t>
      </w:r>
      <w:proofErr w:type="gramEnd"/>
      <w:r w:rsidR="00A0212F">
        <w:rPr>
          <w:rFonts w:eastAsia="Times New Roman"/>
          <w:color w:val="000000"/>
          <w:lang w:eastAsia="cs-CZ"/>
        </w:rPr>
        <w:t xml:space="preserve"> </w:t>
      </w:r>
      <w:r w:rsidRPr="001D64BD">
        <w:rPr>
          <w:rFonts w:eastAsia="Times New Roman"/>
          <w:lang w:eastAsia="cs-CZ"/>
        </w:rPr>
        <w:t xml:space="preserve">u </w:t>
      </w:r>
      <w:r>
        <w:rPr>
          <w:rFonts w:eastAsia="Times New Roman"/>
          <w:lang w:eastAsia="cs-CZ"/>
        </w:rPr>
        <w:t>Krajského</w:t>
      </w:r>
      <w:r w:rsidRPr="001D64BD">
        <w:rPr>
          <w:rFonts w:eastAsia="Times New Roman"/>
          <w:lang w:eastAsia="cs-CZ"/>
        </w:rPr>
        <w:t xml:space="preserve"> soudu v </w:t>
      </w:r>
      <w:r>
        <w:rPr>
          <w:rFonts w:eastAsia="Times New Roman"/>
          <w:lang w:eastAsia="cs-CZ"/>
        </w:rPr>
        <w:t>Ostravě</w:t>
      </w:r>
      <w:r w:rsidRPr="001D64BD">
        <w:rPr>
          <w:rFonts w:eastAsia="Times New Roman"/>
          <w:lang w:eastAsia="cs-CZ"/>
        </w:rPr>
        <w:t xml:space="preserve">, </w:t>
      </w:r>
      <w:proofErr w:type="spellStart"/>
      <w:r w:rsidRPr="001D64BD">
        <w:rPr>
          <w:rFonts w:eastAsia="Times New Roman"/>
          <w:lang w:eastAsia="cs-CZ"/>
        </w:rPr>
        <w:t>sp</w:t>
      </w:r>
      <w:proofErr w:type="spellEnd"/>
      <w:r w:rsidRPr="001D64BD">
        <w:rPr>
          <w:rFonts w:eastAsia="Times New Roman"/>
          <w:lang w:eastAsia="cs-CZ"/>
        </w:rPr>
        <w:t>. zn. A 12111</w:t>
      </w:r>
    </w:p>
    <w:p w14:paraId="478674B5" w14:textId="77777777" w:rsidR="006B6E85" w:rsidRPr="001D64BD" w:rsidRDefault="006B6E85" w:rsidP="001D64BD">
      <w:pPr>
        <w:autoSpaceDE w:val="0"/>
        <w:autoSpaceDN w:val="0"/>
        <w:adjustRightInd w:val="0"/>
        <w:spacing w:after="0" w:line="240" w:lineRule="auto"/>
        <w:rPr>
          <w:rFonts w:eastAsia="Times New Roman"/>
          <w:color w:val="000000"/>
          <w:lang w:eastAsia="cs-CZ"/>
        </w:rPr>
      </w:pPr>
    </w:p>
    <w:p w14:paraId="22312702" w14:textId="75D2062B" w:rsidR="001D64BD" w:rsidRDefault="001D64BD" w:rsidP="00FD5CC7">
      <w:pPr>
        <w:autoSpaceDE w:val="0"/>
        <w:autoSpaceDN w:val="0"/>
        <w:adjustRightInd w:val="0"/>
        <w:spacing w:after="0" w:line="240" w:lineRule="auto"/>
        <w:ind w:right="-142"/>
        <w:rPr>
          <w:sz w:val="18"/>
          <w:szCs w:val="16"/>
        </w:rPr>
      </w:pPr>
      <w:r w:rsidRPr="001D64BD">
        <w:rPr>
          <w:rFonts w:eastAsia="Times New Roman"/>
          <w:color w:val="000000"/>
          <w:lang w:eastAsia="cs-CZ"/>
        </w:rPr>
        <w:t xml:space="preserve">bankovní spojení: </w:t>
      </w:r>
      <w:r w:rsidRPr="001D64BD">
        <w:rPr>
          <w:rFonts w:eastAsia="Times New Roman"/>
          <w:color w:val="000000"/>
          <w:lang w:eastAsia="cs-CZ"/>
        </w:rPr>
        <w:tab/>
      </w:r>
      <w:r w:rsidRPr="001D64BD">
        <w:rPr>
          <w:rFonts w:eastAsia="Times New Roman"/>
          <w:color w:val="000000"/>
          <w:lang w:eastAsia="cs-CZ"/>
        </w:rPr>
        <w:tab/>
      </w:r>
      <w:r w:rsidRPr="001D64BD">
        <w:rPr>
          <w:rFonts w:eastAsia="Times New Roman"/>
          <w:color w:val="000000"/>
          <w:lang w:eastAsia="cs-CZ"/>
        </w:rPr>
        <w:tab/>
      </w:r>
      <w:proofErr w:type="spellStart"/>
      <w:r w:rsidR="009227D9">
        <w:rPr>
          <w:rFonts w:eastAsia="Times New Roman"/>
          <w:color w:val="000000"/>
          <w:lang w:eastAsia="cs-CZ"/>
        </w:rPr>
        <w:t>xxxxxxxxxxxxxxxxxxxxxxxxxxxx</w:t>
      </w:r>
      <w:proofErr w:type="spellEnd"/>
    </w:p>
    <w:p w14:paraId="607ADA63" w14:textId="77777777" w:rsidR="006B6E85" w:rsidRPr="001D64BD" w:rsidRDefault="006B6E85" w:rsidP="00FD5CC7">
      <w:pPr>
        <w:autoSpaceDE w:val="0"/>
        <w:autoSpaceDN w:val="0"/>
        <w:adjustRightInd w:val="0"/>
        <w:spacing w:after="0" w:line="240" w:lineRule="auto"/>
        <w:ind w:right="-142"/>
        <w:rPr>
          <w:rFonts w:eastAsia="Times New Roman"/>
          <w:color w:val="333399"/>
          <w:lang w:eastAsia="cs-CZ"/>
        </w:rPr>
      </w:pPr>
    </w:p>
    <w:p w14:paraId="52B234CB" w14:textId="2EC68738" w:rsidR="001D64BD" w:rsidRPr="001D64BD" w:rsidRDefault="001D64BD" w:rsidP="001D64BD">
      <w:pPr>
        <w:autoSpaceDE w:val="0"/>
        <w:autoSpaceDN w:val="0"/>
        <w:adjustRightInd w:val="0"/>
        <w:spacing w:after="0" w:line="240" w:lineRule="auto"/>
        <w:rPr>
          <w:rFonts w:eastAsia="Times New Roman"/>
          <w:color w:val="000000"/>
          <w:lang w:eastAsia="cs-CZ"/>
        </w:rPr>
      </w:pPr>
      <w:r w:rsidRPr="001D64BD">
        <w:rPr>
          <w:rFonts w:eastAsia="Times New Roman"/>
          <w:color w:val="000000"/>
          <w:lang w:eastAsia="cs-CZ"/>
        </w:rPr>
        <w:t>číslo účtu:</w:t>
      </w:r>
      <w:r w:rsidRPr="001D64BD">
        <w:rPr>
          <w:rFonts w:eastAsia="Times New Roman"/>
          <w:color w:val="000000"/>
          <w:lang w:eastAsia="cs-CZ"/>
        </w:rPr>
        <w:tab/>
      </w:r>
      <w:r w:rsidRPr="001D64BD">
        <w:rPr>
          <w:rFonts w:eastAsia="Times New Roman"/>
          <w:color w:val="000000"/>
          <w:lang w:eastAsia="cs-CZ"/>
        </w:rPr>
        <w:tab/>
      </w:r>
      <w:r w:rsidRPr="001D64BD">
        <w:rPr>
          <w:rFonts w:eastAsia="Times New Roman"/>
          <w:color w:val="000000"/>
          <w:lang w:eastAsia="cs-CZ"/>
        </w:rPr>
        <w:tab/>
      </w:r>
      <w:r w:rsidRPr="001D64BD">
        <w:rPr>
          <w:rFonts w:eastAsia="Times New Roman"/>
          <w:color w:val="000000"/>
          <w:lang w:eastAsia="cs-CZ"/>
        </w:rPr>
        <w:tab/>
      </w:r>
      <w:proofErr w:type="spellStart"/>
      <w:r w:rsidR="009227D9">
        <w:rPr>
          <w:szCs w:val="18"/>
        </w:rPr>
        <w:t>xxxxxxxxxxxxxxxxxxxx</w:t>
      </w:r>
      <w:proofErr w:type="spellEnd"/>
    </w:p>
    <w:p w14:paraId="19A02B03" w14:textId="7E6AC6CC" w:rsidR="001D64BD" w:rsidRPr="001D64BD" w:rsidRDefault="001D64BD" w:rsidP="001D64BD">
      <w:pPr>
        <w:autoSpaceDE w:val="0"/>
        <w:autoSpaceDN w:val="0"/>
        <w:adjustRightInd w:val="0"/>
        <w:spacing w:after="0" w:line="240" w:lineRule="auto"/>
        <w:rPr>
          <w:rFonts w:eastAsia="Times New Roman"/>
          <w:color w:val="000000"/>
          <w:lang w:eastAsia="cs-CZ"/>
        </w:rPr>
      </w:pPr>
      <w:r w:rsidRPr="001D64BD">
        <w:rPr>
          <w:rFonts w:eastAsia="Times New Roman"/>
          <w:color w:val="000000"/>
          <w:lang w:eastAsia="cs-CZ"/>
        </w:rPr>
        <w:t xml:space="preserve">IČO: </w:t>
      </w:r>
      <w:r w:rsidRPr="001D64BD">
        <w:rPr>
          <w:rFonts w:eastAsia="Times New Roman"/>
          <w:color w:val="000000"/>
          <w:lang w:eastAsia="cs-CZ"/>
        </w:rPr>
        <w:tab/>
      </w:r>
      <w:r w:rsidRPr="001D64BD">
        <w:rPr>
          <w:rFonts w:eastAsia="Times New Roman"/>
          <w:color w:val="000000"/>
          <w:lang w:eastAsia="cs-CZ"/>
        </w:rPr>
        <w:tab/>
      </w:r>
      <w:r w:rsidRPr="001D64BD">
        <w:rPr>
          <w:rFonts w:eastAsia="Times New Roman"/>
          <w:color w:val="000000"/>
          <w:lang w:eastAsia="cs-CZ"/>
        </w:rPr>
        <w:tab/>
      </w:r>
      <w:r w:rsidRPr="001D64BD">
        <w:rPr>
          <w:rFonts w:eastAsia="Times New Roman"/>
          <w:color w:val="000000"/>
          <w:lang w:eastAsia="cs-CZ"/>
        </w:rPr>
        <w:tab/>
      </w:r>
      <w:r w:rsidRPr="001D64BD">
        <w:rPr>
          <w:rFonts w:eastAsia="Times New Roman"/>
          <w:color w:val="000000"/>
          <w:lang w:eastAsia="cs-CZ"/>
        </w:rPr>
        <w:tab/>
        <w:t>259</w:t>
      </w:r>
      <w:r>
        <w:rPr>
          <w:rFonts w:eastAsia="Times New Roman"/>
          <w:color w:val="000000"/>
          <w:lang w:eastAsia="cs-CZ"/>
        </w:rPr>
        <w:t xml:space="preserve"> </w:t>
      </w:r>
      <w:r w:rsidRPr="001D64BD">
        <w:rPr>
          <w:rFonts w:eastAsia="Times New Roman"/>
          <w:color w:val="000000"/>
          <w:lang w:eastAsia="cs-CZ"/>
        </w:rPr>
        <w:t>00</w:t>
      </w:r>
      <w:r>
        <w:rPr>
          <w:rFonts w:eastAsia="Times New Roman"/>
          <w:color w:val="000000"/>
          <w:lang w:eastAsia="cs-CZ"/>
        </w:rPr>
        <w:t xml:space="preserve"> </w:t>
      </w:r>
      <w:r w:rsidRPr="001D64BD">
        <w:rPr>
          <w:rFonts w:eastAsia="Times New Roman"/>
          <w:color w:val="000000"/>
          <w:lang w:eastAsia="cs-CZ"/>
        </w:rPr>
        <w:t>081</w:t>
      </w:r>
    </w:p>
    <w:p w14:paraId="309ECEB5" w14:textId="61B1F447" w:rsidR="001D64BD" w:rsidRPr="001D64BD" w:rsidRDefault="001D64BD" w:rsidP="001D64BD">
      <w:pPr>
        <w:autoSpaceDE w:val="0"/>
        <w:autoSpaceDN w:val="0"/>
        <w:adjustRightInd w:val="0"/>
        <w:spacing w:after="0" w:line="240" w:lineRule="auto"/>
        <w:rPr>
          <w:rFonts w:eastAsia="Times New Roman"/>
          <w:color w:val="0000FF"/>
          <w:lang w:eastAsia="cs-CZ"/>
        </w:rPr>
      </w:pPr>
      <w:r w:rsidRPr="001D64BD">
        <w:rPr>
          <w:rFonts w:eastAsia="Times New Roman"/>
          <w:color w:val="000000"/>
          <w:lang w:eastAsia="cs-CZ"/>
        </w:rPr>
        <w:t xml:space="preserve">DIČ: </w:t>
      </w:r>
      <w:r w:rsidRPr="001D64BD">
        <w:rPr>
          <w:rFonts w:eastAsia="Times New Roman"/>
          <w:color w:val="000000"/>
          <w:lang w:eastAsia="cs-CZ"/>
        </w:rPr>
        <w:tab/>
      </w:r>
      <w:r w:rsidRPr="001D64BD">
        <w:rPr>
          <w:rFonts w:eastAsia="Times New Roman"/>
          <w:color w:val="000000"/>
          <w:lang w:eastAsia="cs-CZ"/>
        </w:rPr>
        <w:tab/>
      </w:r>
      <w:r w:rsidRPr="001D64BD">
        <w:rPr>
          <w:rFonts w:eastAsia="Times New Roman"/>
          <w:color w:val="000000"/>
          <w:lang w:eastAsia="cs-CZ"/>
        </w:rPr>
        <w:tab/>
      </w:r>
      <w:r w:rsidRPr="001D64BD">
        <w:rPr>
          <w:rFonts w:eastAsia="Times New Roman"/>
          <w:color w:val="000000"/>
          <w:lang w:eastAsia="cs-CZ"/>
        </w:rPr>
        <w:tab/>
      </w:r>
      <w:r w:rsidRPr="001D64BD">
        <w:rPr>
          <w:rFonts w:eastAsia="Times New Roman"/>
          <w:color w:val="000000"/>
          <w:lang w:eastAsia="cs-CZ"/>
        </w:rPr>
        <w:tab/>
      </w:r>
      <w:r w:rsidR="00A0212F">
        <w:rPr>
          <w:rFonts w:eastAsia="Times New Roman"/>
          <w:color w:val="000000"/>
          <w:lang w:eastAsia="cs-CZ"/>
        </w:rPr>
        <w:t>CZ 6209307005</w:t>
      </w:r>
    </w:p>
    <w:p w14:paraId="576CCD92" w14:textId="54225F80" w:rsidR="001D64BD" w:rsidRPr="001D64BD" w:rsidRDefault="001D64BD" w:rsidP="001D64BD">
      <w:pPr>
        <w:autoSpaceDE w:val="0"/>
        <w:autoSpaceDN w:val="0"/>
        <w:adjustRightInd w:val="0"/>
        <w:spacing w:before="240" w:after="0" w:line="240" w:lineRule="auto"/>
        <w:rPr>
          <w:rFonts w:eastAsia="Times New Roman"/>
          <w:color w:val="000000"/>
          <w:lang w:eastAsia="cs-CZ"/>
        </w:rPr>
      </w:pPr>
      <w:r w:rsidRPr="001D64BD">
        <w:rPr>
          <w:rFonts w:eastAsia="Times New Roman"/>
          <w:color w:val="000000"/>
          <w:lang w:eastAsia="cs-CZ"/>
        </w:rPr>
        <w:t>(dále jen „</w:t>
      </w:r>
      <w:r w:rsidR="008E6CF0">
        <w:rPr>
          <w:rFonts w:eastAsia="Times New Roman"/>
          <w:b/>
          <w:color w:val="000000"/>
          <w:lang w:eastAsia="cs-CZ"/>
        </w:rPr>
        <w:t>Poskytovatel</w:t>
      </w:r>
      <w:r w:rsidRPr="001D64BD">
        <w:rPr>
          <w:rFonts w:eastAsia="Times New Roman"/>
          <w:color w:val="000000"/>
          <w:lang w:eastAsia="cs-CZ"/>
        </w:rPr>
        <w:t>“) na straně druhé.</w:t>
      </w:r>
    </w:p>
    <w:p w14:paraId="3B9613FE" w14:textId="2DF6BB55" w:rsidR="000843E3" w:rsidRDefault="000843E3" w:rsidP="006D2693">
      <w:pPr>
        <w:spacing w:before="40" w:after="120" w:line="276" w:lineRule="auto"/>
        <w:jc w:val="both"/>
        <w:outlineLvl w:val="1"/>
        <w:rPr>
          <w:rFonts w:eastAsiaTheme="majorEastAsia"/>
        </w:rPr>
      </w:pPr>
    </w:p>
    <w:p w14:paraId="777269C4" w14:textId="6D7D6B31" w:rsidR="000843E3" w:rsidRDefault="000843E3" w:rsidP="006D2693">
      <w:pPr>
        <w:spacing w:before="40" w:after="120" w:line="276" w:lineRule="auto"/>
        <w:jc w:val="both"/>
        <w:outlineLvl w:val="1"/>
        <w:rPr>
          <w:rFonts w:eastAsiaTheme="majorEastAsia"/>
        </w:rPr>
      </w:pPr>
    </w:p>
    <w:p w14:paraId="6822153A" w14:textId="77777777" w:rsidR="00D813EB" w:rsidRDefault="00D813EB" w:rsidP="006D2693">
      <w:pPr>
        <w:spacing w:before="40" w:after="120" w:line="276" w:lineRule="auto"/>
        <w:jc w:val="both"/>
        <w:outlineLvl w:val="1"/>
        <w:rPr>
          <w:rFonts w:eastAsiaTheme="majorEastAsia"/>
        </w:rPr>
      </w:pPr>
    </w:p>
    <w:p w14:paraId="6FF3737B" w14:textId="0ABFEEAB" w:rsidR="008E6CF0" w:rsidRPr="001428AC" w:rsidRDefault="008E6CF0" w:rsidP="00FF383D">
      <w:pPr>
        <w:pStyle w:val="Nadpis1"/>
      </w:pPr>
      <w:r w:rsidRPr="001428AC">
        <w:lastRenderedPageBreak/>
        <w:t xml:space="preserve">Předmět Smlouvy </w:t>
      </w:r>
    </w:p>
    <w:p w14:paraId="5DBB6B92" w14:textId="21CD2575" w:rsidR="008E6CF0" w:rsidRPr="001428AC" w:rsidRDefault="008E6CF0" w:rsidP="008E6CF0">
      <w:pPr>
        <w:pStyle w:val="Nadpis2"/>
      </w:pPr>
      <w:r w:rsidRPr="008E6CF0">
        <w:t>Předmětem</w:t>
      </w:r>
      <w:r w:rsidRPr="001428AC">
        <w:t xml:space="preserve"> Smlouvy je </w:t>
      </w:r>
      <w:r>
        <w:t>výkon funkce</w:t>
      </w:r>
      <w:r w:rsidRPr="001428AC">
        <w:t xml:space="preserve"> </w:t>
      </w:r>
      <w:r>
        <w:t>pověřence pro ochranu osobních údajů</w:t>
      </w:r>
      <w:r w:rsidRPr="001428AC">
        <w:t xml:space="preserve"> </w:t>
      </w:r>
      <w:r>
        <w:t>(dále jen „</w:t>
      </w:r>
      <w:r w:rsidRPr="008E6CF0">
        <w:rPr>
          <w:b/>
        </w:rPr>
        <w:t>Pověřenec</w:t>
      </w:r>
      <w:r>
        <w:t xml:space="preserve">“) </w:t>
      </w:r>
      <w:r w:rsidRPr="001428AC">
        <w:t xml:space="preserve">ve smyslu čl. </w:t>
      </w:r>
      <w:r>
        <w:t>37</w:t>
      </w:r>
      <w:r w:rsidRPr="001428AC">
        <w:t xml:space="preserve"> </w:t>
      </w:r>
      <w:r>
        <w:t xml:space="preserve">až čl. 39 odst. 1 </w:t>
      </w:r>
      <w:r w:rsidRPr="001428AC">
        <w:t>nařízení Evropského parlamentu a Rady (EU) 2016/679 ze dne 27. dubna 2016 o ochraně fyzických osob v souvislosti se zpracováním osobních údajů a o volném pohybu těchto údajů a o zrušení směrnice 95/46/ES (</w:t>
      </w:r>
      <w:r>
        <w:t>dále jen „</w:t>
      </w:r>
      <w:r w:rsidRPr="008E6CF0">
        <w:rPr>
          <w:b/>
        </w:rPr>
        <w:t>GDPR</w:t>
      </w:r>
      <w:r>
        <w:t>“</w:t>
      </w:r>
      <w:r w:rsidRPr="001428AC">
        <w:t>)</w:t>
      </w:r>
      <w:r>
        <w:t xml:space="preserve">. </w:t>
      </w:r>
    </w:p>
    <w:p w14:paraId="0C707471" w14:textId="0003C11B" w:rsidR="008E6CF0" w:rsidRPr="00A862A7" w:rsidRDefault="008E6CF0" w:rsidP="008E6CF0">
      <w:pPr>
        <w:pStyle w:val="Nadpis2"/>
        <w:rPr>
          <w:rFonts w:cs="Arial"/>
          <w:szCs w:val="20"/>
        </w:rPr>
      </w:pPr>
      <w:bookmarkStart w:id="1" w:name="_Ref495392893"/>
      <w:r>
        <w:rPr>
          <w:rFonts w:cs="Arial"/>
          <w:szCs w:val="20"/>
        </w:rPr>
        <w:t xml:space="preserve">Poskytovatel bude pro </w:t>
      </w:r>
      <w:r w:rsidR="00115485">
        <w:rPr>
          <w:rFonts w:cs="Arial"/>
          <w:szCs w:val="20"/>
        </w:rPr>
        <w:t>Objednatele</w:t>
      </w:r>
      <w:r>
        <w:rPr>
          <w:rFonts w:cs="Arial"/>
          <w:szCs w:val="20"/>
        </w:rPr>
        <w:t xml:space="preserve"> zajišťovat výkon funkce Pověřence. Poskytovatel</w:t>
      </w:r>
      <w:r w:rsidRPr="00A862A7">
        <w:rPr>
          <w:rFonts w:cs="Arial"/>
          <w:szCs w:val="20"/>
        </w:rPr>
        <w:t xml:space="preserve"> pro </w:t>
      </w:r>
      <w:r w:rsidR="00115485">
        <w:rPr>
          <w:rFonts w:cs="Arial"/>
          <w:szCs w:val="20"/>
        </w:rPr>
        <w:t xml:space="preserve">Objednatele </w:t>
      </w:r>
      <w:r w:rsidRPr="00A862A7">
        <w:rPr>
          <w:rFonts w:cs="Arial"/>
          <w:szCs w:val="20"/>
        </w:rPr>
        <w:t>zajistí zejména tyto úkoly:</w:t>
      </w:r>
      <w:bookmarkEnd w:id="1"/>
    </w:p>
    <w:p w14:paraId="409ED0D5" w14:textId="1CF2EAFA" w:rsidR="008E6CF0" w:rsidRPr="00A862A7" w:rsidRDefault="008E6CF0" w:rsidP="008E6CF0">
      <w:pPr>
        <w:pStyle w:val="Nadpis3"/>
        <w:ind w:left="993" w:hanging="435"/>
        <w:rPr>
          <w:rFonts w:cs="Arial"/>
          <w:szCs w:val="20"/>
        </w:rPr>
      </w:pPr>
      <w:r w:rsidRPr="00A862A7">
        <w:rPr>
          <w:rFonts w:cs="Arial"/>
          <w:szCs w:val="20"/>
        </w:rPr>
        <w:t xml:space="preserve">poskytování informací a nezbytného poradenství </w:t>
      </w:r>
      <w:r w:rsidR="00115485">
        <w:rPr>
          <w:rFonts w:cs="Arial"/>
          <w:szCs w:val="20"/>
        </w:rPr>
        <w:t xml:space="preserve">Objednateli </w:t>
      </w:r>
      <w:r w:rsidRPr="00A862A7">
        <w:rPr>
          <w:rFonts w:cs="Arial"/>
          <w:szCs w:val="20"/>
        </w:rPr>
        <w:t xml:space="preserve">a zaměstnancům </w:t>
      </w:r>
      <w:r w:rsidR="00115485">
        <w:rPr>
          <w:rFonts w:cs="Arial"/>
          <w:szCs w:val="20"/>
        </w:rPr>
        <w:t xml:space="preserve">Objednatele </w:t>
      </w:r>
      <w:r w:rsidRPr="00A862A7">
        <w:rPr>
          <w:rFonts w:cs="Arial"/>
          <w:szCs w:val="20"/>
        </w:rPr>
        <w:t>o jejich povinnostech podle GDPR a případně dalších souvisejících předpisů v oblasti ochrany údajů (čl. 39 odst. 1 písm. a) GDPR);</w:t>
      </w:r>
    </w:p>
    <w:p w14:paraId="27BE52AC" w14:textId="77777777" w:rsidR="008E6CF0" w:rsidRPr="00A862A7" w:rsidRDefault="008E6CF0" w:rsidP="008E6CF0">
      <w:pPr>
        <w:pStyle w:val="Nadpis3"/>
        <w:ind w:left="993" w:hanging="435"/>
        <w:rPr>
          <w:rFonts w:cs="Arial"/>
          <w:szCs w:val="20"/>
        </w:rPr>
      </w:pPr>
      <w:r w:rsidRPr="00A862A7">
        <w:rPr>
          <w:rFonts w:cs="Arial"/>
          <w:szCs w:val="20"/>
        </w:rPr>
        <w:t>monitorování souladu s GDPR a případně dalšími souvisejícími předpisy v oblasti ochrany údajů, včetně rozdělení odpovědnosti, zvyšování povědomí a odborné přípravy pracovníků zapojených do operací zpracování a souvisejících auditů (čl. 39 odst. 1 písm. b) GDPR);</w:t>
      </w:r>
    </w:p>
    <w:p w14:paraId="4B765B6A" w14:textId="77777777" w:rsidR="008E6CF0" w:rsidRPr="00A862A7" w:rsidRDefault="008E6CF0" w:rsidP="008E6CF0">
      <w:pPr>
        <w:pStyle w:val="Nadpis3"/>
        <w:ind w:left="993" w:hanging="435"/>
        <w:rPr>
          <w:rFonts w:cs="Arial"/>
          <w:szCs w:val="20"/>
        </w:rPr>
      </w:pPr>
      <w:r w:rsidRPr="00A862A7">
        <w:rPr>
          <w:rFonts w:cs="Arial"/>
          <w:szCs w:val="20"/>
        </w:rPr>
        <w:t>poskytování poradenství na požádání, pokud jde o posouzení vlivu na ochranu osobních údajů, a monitorování jeho uplatňování podle článku 35 GDPR (čl. 39 odst. 1 písm. c) GDPR);</w:t>
      </w:r>
    </w:p>
    <w:p w14:paraId="169DBD90" w14:textId="692853DF" w:rsidR="008E6CF0" w:rsidRPr="00A862A7" w:rsidRDefault="008E6CF0" w:rsidP="008E6CF0">
      <w:pPr>
        <w:pStyle w:val="Nadpis3"/>
        <w:ind w:left="993" w:hanging="435"/>
        <w:rPr>
          <w:rFonts w:cs="Arial"/>
          <w:szCs w:val="20"/>
        </w:rPr>
      </w:pPr>
      <w:r w:rsidRPr="00A862A7">
        <w:rPr>
          <w:rFonts w:cs="Arial"/>
          <w:szCs w:val="20"/>
        </w:rPr>
        <w:t>spolupráce s</w:t>
      </w:r>
      <w:r w:rsidR="002F4F75">
        <w:rPr>
          <w:rFonts w:cs="Arial"/>
          <w:szCs w:val="20"/>
        </w:rPr>
        <w:t> Úřadem pro ochranu osobních údajů (dále jen „</w:t>
      </w:r>
      <w:r w:rsidR="002F4F75" w:rsidRPr="002F4F75">
        <w:rPr>
          <w:rFonts w:cs="Arial"/>
          <w:b/>
          <w:szCs w:val="20"/>
        </w:rPr>
        <w:t>Úřad</w:t>
      </w:r>
      <w:r w:rsidR="002F4F75">
        <w:rPr>
          <w:rFonts w:cs="Arial"/>
          <w:szCs w:val="20"/>
        </w:rPr>
        <w:t>“)</w:t>
      </w:r>
      <w:r w:rsidRPr="00A862A7">
        <w:rPr>
          <w:rFonts w:cs="Arial"/>
          <w:szCs w:val="20"/>
        </w:rPr>
        <w:t xml:space="preserve"> v rozsahu nezbytném pro splnění povinností dle Smlouvy a GDPR (čl. 39 odst. 1 písm. d) GDPR);</w:t>
      </w:r>
    </w:p>
    <w:p w14:paraId="3C7DFECD" w14:textId="3DBA800A" w:rsidR="008E6CF0" w:rsidRPr="00A862A7" w:rsidRDefault="008E6CF0" w:rsidP="008E6CF0">
      <w:pPr>
        <w:pStyle w:val="Nadpis3"/>
        <w:ind w:left="993" w:hanging="435"/>
        <w:rPr>
          <w:rFonts w:cs="Arial"/>
          <w:szCs w:val="20"/>
        </w:rPr>
      </w:pPr>
      <w:r w:rsidRPr="00A862A7">
        <w:rPr>
          <w:rFonts w:cs="Arial"/>
          <w:szCs w:val="20"/>
        </w:rPr>
        <w:t xml:space="preserve">působení jako kontaktní místo pro Úřad v záležitostech týkajících se zpracování osobních údajů v rozsahu vyžadovaném GDPR, včetně nezbytných konzultacích s Úřadem dle čl. 36 GDPR (čl. 39 odst. 1 písm. e) GDPR, čl. 36 odst. 3 písm. d)); </w:t>
      </w:r>
    </w:p>
    <w:p w14:paraId="48A4CEDF" w14:textId="38404B37" w:rsidR="008E6CF0" w:rsidRDefault="008E6CF0" w:rsidP="008E6CF0">
      <w:pPr>
        <w:pStyle w:val="Nadpis3"/>
        <w:ind w:left="993" w:hanging="435"/>
        <w:rPr>
          <w:rFonts w:cs="Arial"/>
          <w:szCs w:val="20"/>
        </w:rPr>
      </w:pPr>
      <w:r w:rsidRPr="00A862A7">
        <w:rPr>
          <w:rFonts w:cs="Arial"/>
          <w:szCs w:val="20"/>
        </w:rPr>
        <w:t>působení jako kontaktní místo pro subjekty údajů, kteří se mohou obracet na Poskytovatele v záležitostech souvisejících se zpracováním jejich osobních údajů a výkonem jejich práv podle GDPR (čl. 38 odst. 4 GDPR)</w:t>
      </w:r>
      <w:r w:rsidR="002F4F75">
        <w:rPr>
          <w:rFonts w:cs="Arial"/>
          <w:szCs w:val="20"/>
        </w:rPr>
        <w:t>; a</w:t>
      </w:r>
    </w:p>
    <w:p w14:paraId="6E11D8E3" w14:textId="1711A563" w:rsidR="002F4F75" w:rsidRPr="00A862A7" w:rsidRDefault="002F4F75" w:rsidP="002F4F75">
      <w:pPr>
        <w:pStyle w:val="Nadpis3"/>
        <w:ind w:left="993" w:hanging="435"/>
        <w:rPr>
          <w:rFonts w:cs="Arial"/>
          <w:szCs w:val="20"/>
        </w:rPr>
      </w:pPr>
      <w:r w:rsidRPr="00A862A7">
        <w:rPr>
          <w:rFonts w:cs="Arial"/>
          <w:szCs w:val="20"/>
        </w:rPr>
        <w:t xml:space="preserve">poskytnutí posudku při provádění posouzení vlivu na ochranu osobních údajů ze strany </w:t>
      </w:r>
      <w:r w:rsidR="00115485">
        <w:rPr>
          <w:rFonts w:cs="Arial"/>
          <w:szCs w:val="20"/>
        </w:rPr>
        <w:t xml:space="preserve">Objednatele </w:t>
      </w:r>
      <w:r w:rsidRPr="00A862A7">
        <w:rPr>
          <w:rFonts w:cs="Arial"/>
          <w:szCs w:val="20"/>
        </w:rPr>
        <w:t>(čl. 35 odst. 2 GDPR);</w:t>
      </w:r>
    </w:p>
    <w:p w14:paraId="75A11707" w14:textId="28051758" w:rsidR="008E6CF0" w:rsidRDefault="008E6CF0" w:rsidP="008E6CF0">
      <w:pPr>
        <w:pStyle w:val="Nadpis2"/>
        <w:rPr>
          <w:rFonts w:cs="Arial"/>
          <w:szCs w:val="20"/>
        </w:rPr>
      </w:pPr>
      <w:r>
        <w:rPr>
          <w:rFonts w:cs="Arial"/>
          <w:szCs w:val="20"/>
        </w:rPr>
        <w:t>Pověřenec</w:t>
      </w:r>
      <w:r w:rsidRPr="001428AC">
        <w:rPr>
          <w:rFonts w:cs="Arial"/>
          <w:szCs w:val="20"/>
        </w:rPr>
        <w:t xml:space="preserve"> a </w:t>
      </w:r>
      <w:r w:rsidR="00115485">
        <w:rPr>
          <w:rFonts w:cs="Arial"/>
          <w:szCs w:val="20"/>
        </w:rPr>
        <w:t xml:space="preserve">Objednatel </w:t>
      </w:r>
      <w:r w:rsidRPr="001428AC">
        <w:rPr>
          <w:rFonts w:cs="Arial"/>
          <w:szCs w:val="20"/>
        </w:rPr>
        <w:t xml:space="preserve">jsou povinni poskytovat si navzájem veškerou nezbytnou součinnost k naplnění účelu </w:t>
      </w:r>
      <w:r w:rsidR="002F4F75">
        <w:rPr>
          <w:rFonts w:cs="Arial"/>
          <w:szCs w:val="20"/>
        </w:rPr>
        <w:t>této Smlouvy a výkonu funkce Pověřence</w:t>
      </w:r>
      <w:r w:rsidRPr="001428AC">
        <w:rPr>
          <w:rFonts w:cs="Arial"/>
          <w:szCs w:val="20"/>
        </w:rPr>
        <w:t xml:space="preserve">. </w:t>
      </w:r>
      <w:r w:rsidR="00115485">
        <w:rPr>
          <w:rFonts w:cs="Arial"/>
          <w:szCs w:val="20"/>
        </w:rPr>
        <w:t xml:space="preserve">Objednatel </w:t>
      </w:r>
      <w:r w:rsidRPr="001428AC">
        <w:rPr>
          <w:rFonts w:cs="Arial"/>
          <w:szCs w:val="20"/>
        </w:rPr>
        <w:t xml:space="preserve">je zejména povinen bez zbytečného odkladu sdělit </w:t>
      </w:r>
      <w:r>
        <w:rPr>
          <w:rFonts w:cs="Arial"/>
          <w:szCs w:val="20"/>
        </w:rPr>
        <w:t>Poskytovateli</w:t>
      </w:r>
      <w:r w:rsidRPr="001428AC">
        <w:rPr>
          <w:rFonts w:cs="Arial"/>
          <w:szCs w:val="20"/>
        </w:rPr>
        <w:t xml:space="preserve"> veškeré významné skutečnosti, které mohou mít vliv na </w:t>
      </w:r>
      <w:r w:rsidR="002F4F75">
        <w:rPr>
          <w:rFonts w:cs="Arial"/>
          <w:szCs w:val="20"/>
        </w:rPr>
        <w:t>výkon funkce Pověřence</w:t>
      </w:r>
      <w:r w:rsidRPr="001428AC">
        <w:rPr>
          <w:rFonts w:cs="Arial"/>
          <w:szCs w:val="20"/>
        </w:rPr>
        <w:t xml:space="preserve">. </w:t>
      </w:r>
    </w:p>
    <w:p w14:paraId="3FFD5577" w14:textId="018A83D7" w:rsidR="008E6CF0" w:rsidRPr="0044566B" w:rsidRDefault="008E6CF0" w:rsidP="008E6CF0">
      <w:pPr>
        <w:pStyle w:val="Nadpis2"/>
        <w:rPr>
          <w:rFonts w:cs="Arial"/>
          <w:szCs w:val="20"/>
        </w:rPr>
      </w:pPr>
      <w:r>
        <w:rPr>
          <w:rFonts w:cs="Arial"/>
          <w:szCs w:val="20"/>
        </w:rPr>
        <w:t xml:space="preserve">Pověřenec disponuje ve smyslu čl. 37 odst. 5 GDPR </w:t>
      </w:r>
      <w:r>
        <w:rPr>
          <w:color w:val="000000"/>
          <w:shd w:val="clear" w:color="auto" w:fill="FFFFFF"/>
        </w:rPr>
        <w:t>nezbytnými profesními kvalitami, zejména odbornými znalostmi práva a praxe v oblasti ochrany údajů, které mu umožňují plnit úkoly pověřence pro ochranu osobních údajů.</w:t>
      </w:r>
    </w:p>
    <w:p w14:paraId="39F0849B" w14:textId="105C8FEC" w:rsidR="0044566B" w:rsidRPr="0044566B" w:rsidRDefault="0044566B" w:rsidP="0044566B">
      <w:pPr>
        <w:pStyle w:val="Nadpis2"/>
        <w:rPr>
          <w:rFonts w:cs="Arial"/>
        </w:rPr>
      </w:pPr>
      <w:r>
        <w:t xml:space="preserve">V období od okamžiku uzavření této Smlouvy </w:t>
      </w:r>
      <w:r w:rsidRPr="00FD5CC7">
        <w:t>do 30. června 2018</w:t>
      </w:r>
      <w:r>
        <w:t xml:space="preserve"> se Poskytovatel zároveň bude podílet na řízení projektu implementace GDPR a dalších úkolech spojených s implementací GDPR v rámci tohoto projektu.  </w:t>
      </w:r>
    </w:p>
    <w:p w14:paraId="4F8A5535" w14:textId="22738A1D" w:rsidR="002D2BA7" w:rsidRPr="001428AC" w:rsidRDefault="00856F62" w:rsidP="00623E64">
      <w:pPr>
        <w:pStyle w:val="Nadpis1"/>
        <w:rPr>
          <w:rFonts w:cs="Arial"/>
          <w:szCs w:val="20"/>
        </w:rPr>
      </w:pPr>
      <w:r>
        <w:rPr>
          <w:rFonts w:cs="Arial"/>
          <w:szCs w:val="20"/>
        </w:rPr>
        <w:t>Postavení a povinnosti</w:t>
      </w:r>
      <w:r w:rsidR="002D2BA7" w:rsidRPr="001428AC">
        <w:rPr>
          <w:rFonts w:cs="Arial"/>
          <w:szCs w:val="20"/>
        </w:rPr>
        <w:t xml:space="preserve"> </w:t>
      </w:r>
      <w:r w:rsidR="00115485">
        <w:rPr>
          <w:rFonts w:cs="Arial"/>
          <w:szCs w:val="20"/>
        </w:rPr>
        <w:t>Objednatele</w:t>
      </w:r>
    </w:p>
    <w:p w14:paraId="08F3A607" w14:textId="45C204EE" w:rsidR="002160A6" w:rsidRPr="001428AC" w:rsidRDefault="00115485" w:rsidP="002160A6">
      <w:pPr>
        <w:pStyle w:val="Nadpis2"/>
        <w:rPr>
          <w:rFonts w:cs="Arial"/>
          <w:szCs w:val="20"/>
        </w:rPr>
      </w:pPr>
      <w:r>
        <w:rPr>
          <w:rFonts w:cs="Arial"/>
          <w:szCs w:val="20"/>
        </w:rPr>
        <w:t xml:space="preserve">Objednatel </w:t>
      </w:r>
      <w:r w:rsidR="002160A6" w:rsidRPr="001428AC">
        <w:rPr>
          <w:rFonts w:cs="Arial"/>
          <w:szCs w:val="20"/>
        </w:rPr>
        <w:t>je povinen:</w:t>
      </w:r>
    </w:p>
    <w:p w14:paraId="063510DF" w14:textId="1CA771EF" w:rsidR="002160A6" w:rsidRPr="001428AC" w:rsidRDefault="002160A6" w:rsidP="002160A6">
      <w:pPr>
        <w:pStyle w:val="Nadpis3"/>
        <w:numPr>
          <w:ilvl w:val="1"/>
          <w:numId w:val="17"/>
        </w:numPr>
        <w:ind w:left="993" w:hanging="426"/>
        <w:rPr>
          <w:rFonts w:cs="Arial"/>
          <w:szCs w:val="20"/>
        </w:rPr>
      </w:pPr>
      <w:r w:rsidRPr="001428AC">
        <w:rPr>
          <w:rFonts w:cs="Arial"/>
          <w:szCs w:val="20"/>
        </w:rPr>
        <w:t xml:space="preserve">poskytnout </w:t>
      </w:r>
      <w:r w:rsidR="006815A7">
        <w:rPr>
          <w:rFonts w:cs="Arial"/>
          <w:szCs w:val="20"/>
        </w:rPr>
        <w:t>Poskytovateli</w:t>
      </w:r>
      <w:r w:rsidRPr="001428AC">
        <w:rPr>
          <w:rFonts w:cs="Arial"/>
          <w:szCs w:val="20"/>
        </w:rPr>
        <w:t xml:space="preserve"> </w:t>
      </w:r>
      <w:r w:rsidR="00EE43A0" w:rsidRPr="001428AC">
        <w:rPr>
          <w:rFonts w:cs="Arial"/>
          <w:szCs w:val="20"/>
        </w:rPr>
        <w:t>nezbytnou součinnost pro plnění jeho úkolů vyplývajících ze Smlouvy.</w:t>
      </w:r>
      <w:r w:rsidRPr="001428AC">
        <w:rPr>
          <w:rFonts w:cs="Arial"/>
          <w:szCs w:val="20"/>
        </w:rPr>
        <w:t xml:space="preserve"> </w:t>
      </w:r>
      <w:r w:rsidR="00115485">
        <w:rPr>
          <w:rFonts w:cs="Arial"/>
          <w:szCs w:val="20"/>
        </w:rPr>
        <w:t xml:space="preserve">Objednatel </w:t>
      </w:r>
      <w:r w:rsidRPr="001428AC">
        <w:rPr>
          <w:rFonts w:cs="Arial"/>
          <w:szCs w:val="20"/>
        </w:rPr>
        <w:t xml:space="preserve">je povinen poskytnout </w:t>
      </w:r>
      <w:r w:rsidR="006815A7">
        <w:rPr>
          <w:rFonts w:cs="Arial"/>
          <w:szCs w:val="20"/>
        </w:rPr>
        <w:t>Poskytovateli</w:t>
      </w:r>
      <w:r w:rsidRPr="001428AC">
        <w:rPr>
          <w:rFonts w:cs="Arial"/>
          <w:szCs w:val="20"/>
        </w:rPr>
        <w:t xml:space="preserve"> spolupůsobení nutné pro </w:t>
      </w:r>
      <w:r w:rsidR="00115485">
        <w:rPr>
          <w:rFonts w:cs="Arial"/>
          <w:szCs w:val="20"/>
        </w:rPr>
        <w:t xml:space="preserve">výkon funkce Pověřence </w:t>
      </w:r>
      <w:r w:rsidR="002D67D2">
        <w:rPr>
          <w:rFonts w:cs="Arial"/>
          <w:szCs w:val="20"/>
        </w:rPr>
        <w:t xml:space="preserve">a plnění této Smlouvy </w:t>
      </w:r>
      <w:r w:rsidR="00115485">
        <w:rPr>
          <w:rFonts w:cs="Arial"/>
          <w:szCs w:val="20"/>
        </w:rPr>
        <w:t>(dále také jen „</w:t>
      </w:r>
      <w:r w:rsidR="00115485" w:rsidRPr="00115485">
        <w:rPr>
          <w:rFonts w:cs="Arial"/>
          <w:b/>
          <w:szCs w:val="20"/>
        </w:rPr>
        <w:t>Služby</w:t>
      </w:r>
      <w:r w:rsidR="00115485">
        <w:rPr>
          <w:rFonts w:cs="Arial"/>
          <w:szCs w:val="20"/>
        </w:rPr>
        <w:t>“)</w:t>
      </w:r>
      <w:r w:rsidRPr="001428AC">
        <w:rPr>
          <w:rFonts w:cs="Arial"/>
          <w:szCs w:val="20"/>
        </w:rPr>
        <w:t xml:space="preserve">, zejména mu bude v případě požadavku průběžně zprostředkovávat aktuální informace mu dostupné z jeho činnosti, které věcně souvisejí s předmětem plnění, a poskytne mu materiály, kterými disponuje a které mohou ovlivnit plnění závazků poradce, včetně svých výstupů. </w:t>
      </w:r>
      <w:r w:rsidR="00115485">
        <w:rPr>
          <w:rFonts w:cs="Arial"/>
          <w:szCs w:val="20"/>
        </w:rPr>
        <w:lastRenderedPageBreak/>
        <w:t xml:space="preserve">Objednatel </w:t>
      </w:r>
      <w:r w:rsidR="006815A7">
        <w:rPr>
          <w:rFonts w:cs="Arial"/>
          <w:szCs w:val="20"/>
        </w:rPr>
        <w:t xml:space="preserve">Poskytovatele </w:t>
      </w:r>
      <w:r w:rsidRPr="001428AC">
        <w:rPr>
          <w:rFonts w:cs="Arial"/>
          <w:szCs w:val="20"/>
        </w:rPr>
        <w:t xml:space="preserve">informuje zejména o veškerých událostech, které spadají do povinností </w:t>
      </w:r>
      <w:r w:rsidR="00F4177E">
        <w:rPr>
          <w:rFonts w:cs="Arial"/>
          <w:szCs w:val="20"/>
        </w:rPr>
        <w:t>Pověřence</w:t>
      </w:r>
      <w:r w:rsidRPr="001428AC">
        <w:rPr>
          <w:rFonts w:cs="Arial"/>
          <w:szCs w:val="20"/>
        </w:rPr>
        <w:t>;</w:t>
      </w:r>
    </w:p>
    <w:p w14:paraId="793899A5" w14:textId="68C13866" w:rsidR="0072406F" w:rsidRDefault="0072406F" w:rsidP="0072406F">
      <w:pPr>
        <w:pStyle w:val="Nadpis3"/>
        <w:numPr>
          <w:ilvl w:val="1"/>
          <w:numId w:val="17"/>
        </w:numPr>
        <w:ind w:left="993" w:hanging="426"/>
        <w:rPr>
          <w:rFonts w:cs="Arial"/>
          <w:szCs w:val="20"/>
        </w:rPr>
      </w:pPr>
      <w:r>
        <w:rPr>
          <w:rFonts w:cs="Arial"/>
          <w:szCs w:val="20"/>
        </w:rPr>
        <w:t>zajistit</w:t>
      </w:r>
      <w:r w:rsidRPr="0072406F">
        <w:rPr>
          <w:rFonts w:cs="Arial"/>
          <w:szCs w:val="20"/>
        </w:rPr>
        <w:t xml:space="preserve">, aby byl </w:t>
      </w:r>
      <w:r>
        <w:rPr>
          <w:rFonts w:cs="Arial"/>
          <w:szCs w:val="20"/>
        </w:rPr>
        <w:t>Poskytovatel</w:t>
      </w:r>
      <w:r w:rsidRPr="0072406F">
        <w:rPr>
          <w:rFonts w:cs="Arial"/>
          <w:szCs w:val="20"/>
        </w:rPr>
        <w:t xml:space="preserve"> náležitě a včas zapojen do veškerých záležitostí souvisej</w:t>
      </w:r>
      <w:r>
        <w:rPr>
          <w:rFonts w:cs="Arial"/>
          <w:szCs w:val="20"/>
        </w:rPr>
        <w:t>ících s ochranou osobních údajů;</w:t>
      </w:r>
    </w:p>
    <w:p w14:paraId="3CD4E293" w14:textId="7E955019" w:rsidR="002160A6" w:rsidRPr="0072406F" w:rsidRDefault="002160A6" w:rsidP="0072406F">
      <w:pPr>
        <w:pStyle w:val="Nadpis3"/>
        <w:numPr>
          <w:ilvl w:val="1"/>
          <w:numId w:val="17"/>
        </w:numPr>
        <w:ind w:left="993" w:hanging="426"/>
        <w:rPr>
          <w:rFonts w:cs="Arial"/>
          <w:szCs w:val="20"/>
        </w:rPr>
      </w:pPr>
      <w:r w:rsidRPr="0072406F">
        <w:rPr>
          <w:rFonts w:cs="Arial"/>
          <w:szCs w:val="20"/>
        </w:rPr>
        <w:t xml:space="preserve">zajistit spolupráci příslušných zaměstnanců </w:t>
      </w:r>
      <w:r w:rsidR="00115485">
        <w:rPr>
          <w:rFonts w:cs="Arial"/>
          <w:szCs w:val="20"/>
        </w:rPr>
        <w:t xml:space="preserve">Objednatele </w:t>
      </w:r>
      <w:r w:rsidRPr="0072406F">
        <w:rPr>
          <w:rFonts w:cs="Arial"/>
          <w:szCs w:val="20"/>
        </w:rPr>
        <w:t xml:space="preserve">či osob spjatých </w:t>
      </w:r>
      <w:r w:rsidRPr="0072406F">
        <w:rPr>
          <w:rFonts w:cs="Arial"/>
          <w:szCs w:val="20"/>
        </w:rPr>
        <w:br/>
        <w:t xml:space="preserve">s </w:t>
      </w:r>
      <w:r w:rsidR="00115485">
        <w:rPr>
          <w:rFonts w:cs="Arial"/>
          <w:szCs w:val="20"/>
        </w:rPr>
        <w:t xml:space="preserve">Objednatelem </w:t>
      </w:r>
      <w:r w:rsidRPr="0072406F">
        <w:rPr>
          <w:rFonts w:cs="Arial"/>
          <w:szCs w:val="20"/>
        </w:rPr>
        <w:t xml:space="preserve">pro účely poskytování </w:t>
      </w:r>
      <w:r w:rsidR="00115485">
        <w:rPr>
          <w:rFonts w:cs="Arial"/>
          <w:szCs w:val="20"/>
        </w:rPr>
        <w:t>výkonu funkce</w:t>
      </w:r>
      <w:r w:rsidRPr="0072406F">
        <w:rPr>
          <w:rFonts w:cs="Arial"/>
          <w:szCs w:val="20"/>
        </w:rPr>
        <w:t xml:space="preserve"> </w:t>
      </w:r>
      <w:r w:rsidR="006815A7" w:rsidRPr="0072406F">
        <w:rPr>
          <w:rFonts w:cs="Arial"/>
          <w:szCs w:val="20"/>
        </w:rPr>
        <w:t>Poskytovatelem</w:t>
      </w:r>
      <w:r w:rsidRPr="0072406F">
        <w:rPr>
          <w:rFonts w:cs="Arial"/>
          <w:szCs w:val="20"/>
        </w:rPr>
        <w:t>;</w:t>
      </w:r>
    </w:p>
    <w:p w14:paraId="4E04F7A5" w14:textId="30D0FA8A" w:rsidR="002160A6" w:rsidRDefault="002160A6" w:rsidP="000F38A9">
      <w:pPr>
        <w:pStyle w:val="Nadpis3"/>
        <w:numPr>
          <w:ilvl w:val="1"/>
          <w:numId w:val="17"/>
        </w:numPr>
        <w:ind w:left="993" w:hanging="426"/>
        <w:rPr>
          <w:rFonts w:cs="Arial"/>
          <w:szCs w:val="20"/>
        </w:rPr>
      </w:pPr>
      <w:r w:rsidRPr="001428AC">
        <w:rPr>
          <w:rFonts w:cs="Arial"/>
          <w:szCs w:val="20"/>
        </w:rPr>
        <w:t xml:space="preserve">průběžně informovat </w:t>
      </w:r>
      <w:r w:rsidR="006815A7">
        <w:rPr>
          <w:rFonts w:cs="Arial"/>
          <w:szCs w:val="20"/>
        </w:rPr>
        <w:t>Poskytovatele</w:t>
      </w:r>
      <w:r w:rsidRPr="001428AC">
        <w:rPr>
          <w:rFonts w:cs="Arial"/>
          <w:szCs w:val="20"/>
        </w:rPr>
        <w:t xml:space="preserve"> o svých návrzích, doporučeních a přijatých </w:t>
      </w:r>
      <w:r w:rsidRPr="00463A82">
        <w:rPr>
          <w:rFonts w:cs="Arial"/>
          <w:szCs w:val="20"/>
        </w:rPr>
        <w:t>rozhodnutích.</w:t>
      </w:r>
    </w:p>
    <w:p w14:paraId="5C28430B" w14:textId="77777777" w:rsidR="00D41A8C" w:rsidRPr="00D41A8C" w:rsidRDefault="00D41A8C" w:rsidP="00D41A8C"/>
    <w:p w14:paraId="49EBB1FF" w14:textId="07043840" w:rsidR="001122BA" w:rsidRDefault="001122BA" w:rsidP="001122BA">
      <w:pPr>
        <w:pStyle w:val="Nadpis1"/>
        <w:rPr>
          <w:rFonts w:cs="Arial"/>
          <w:szCs w:val="20"/>
        </w:rPr>
      </w:pPr>
      <w:r>
        <w:rPr>
          <w:rFonts w:cs="Arial"/>
          <w:szCs w:val="20"/>
        </w:rPr>
        <w:t xml:space="preserve">Místo </w:t>
      </w:r>
      <w:r w:rsidR="00336071">
        <w:rPr>
          <w:rFonts w:cs="Arial"/>
          <w:szCs w:val="20"/>
        </w:rPr>
        <w:t xml:space="preserve">a rozsah </w:t>
      </w:r>
      <w:r w:rsidR="006D7C50">
        <w:rPr>
          <w:rFonts w:cs="Arial"/>
          <w:szCs w:val="20"/>
        </w:rPr>
        <w:t>poskytování služeb</w:t>
      </w:r>
    </w:p>
    <w:p w14:paraId="15AC70E2" w14:textId="08105C55" w:rsidR="00336071" w:rsidRDefault="001122BA" w:rsidP="00FF383D">
      <w:pPr>
        <w:pStyle w:val="Nadpis2"/>
      </w:pPr>
      <w:r>
        <w:t xml:space="preserve">Místem výkonu funkce Poskytovatele je sídlo </w:t>
      </w:r>
      <w:r w:rsidR="00115485">
        <w:rPr>
          <w:rFonts w:cs="Arial"/>
          <w:szCs w:val="20"/>
        </w:rPr>
        <w:t>Objednatele</w:t>
      </w:r>
      <w:r>
        <w:t xml:space="preserve">. Poskytovatel bude vykonávat </w:t>
      </w:r>
      <w:r w:rsidR="00336071">
        <w:t>svou funkci</w:t>
      </w:r>
      <w:r>
        <w:t xml:space="preserve"> v rozsahu nezbytném pro plnění úkolů spojených s výkonem jeho funkce Pověřence.</w:t>
      </w:r>
      <w:r w:rsidR="00FF383D" w:rsidRPr="00FF383D">
        <w:t xml:space="preserve"> </w:t>
      </w:r>
      <w:r w:rsidR="00FF383D">
        <w:t xml:space="preserve">Frekvence poskytování Služeb v sídle Objednatele a konkrétní dny, ve kterých </w:t>
      </w:r>
      <w:proofErr w:type="gramStart"/>
      <w:r w:rsidR="00FF383D">
        <w:t>bude</w:t>
      </w:r>
      <w:proofErr w:type="gramEnd"/>
      <w:r w:rsidR="00FF383D">
        <w:t xml:space="preserve"> Poskytovatel přítomný v prostorách Objednatele </w:t>
      </w:r>
      <w:proofErr w:type="gramStart"/>
      <w:r w:rsidR="00FF383D">
        <w:t>záleží</w:t>
      </w:r>
      <w:proofErr w:type="gramEnd"/>
      <w:r w:rsidR="00FF383D">
        <w:t xml:space="preserve"> na další dohodě smluvních stran.</w:t>
      </w:r>
    </w:p>
    <w:p w14:paraId="3D3B0AC4" w14:textId="77777777" w:rsidR="00051B20" w:rsidRDefault="00051B20" w:rsidP="00115485">
      <w:pPr>
        <w:pStyle w:val="Nadpis2"/>
        <w:rPr>
          <w:rFonts w:cs="Arial"/>
        </w:rPr>
      </w:pPr>
      <w:bookmarkStart w:id="2" w:name="_Ref512251221"/>
      <w:r>
        <w:rPr>
          <w:rFonts w:cs="Arial"/>
        </w:rPr>
        <w:t>Poskytovatel bude Služby Objednateli poskytovat v následujícím rozsahu:</w:t>
      </w:r>
      <w:bookmarkEnd w:id="2"/>
      <w:r>
        <w:rPr>
          <w:rFonts w:cs="Arial"/>
        </w:rPr>
        <w:t xml:space="preserve"> </w:t>
      </w:r>
    </w:p>
    <w:p w14:paraId="42DD4168" w14:textId="2D1FC58B" w:rsidR="00051B20" w:rsidRPr="00051B20" w:rsidRDefault="004D38C3" w:rsidP="00051B20">
      <w:pPr>
        <w:pStyle w:val="Nadpis2"/>
        <w:numPr>
          <w:ilvl w:val="0"/>
          <w:numId w:val="36"/>
        </w:numPr>
        <w:rPr>
          <w:bCs/>
          <w:spacing w:val="-2"/>
          <w:szCs w:val="20"/>
        </w:rPr>
      </w:pPr>
      <w:r>
        <w:rPr>
          <w:bCs/>
          <w:spacing w:val="-2"/>
          <w:szCs w:val="20"/>
        </w:rPr>
        <w:t>V</w:t>
      </w:r>
      <w:r w:rsidRPr="00051B20">
        <w:rPr>
          <w:bCs/>
          <w:spacing w:val="-2"/>
          <w:szCs w:val="20"/>
        </w:rPr>
        <w:t xml:space="preserve"> období od uzavření této Smlouvy do </w:t>
      </w:r>
      <w:r w:rsidRPr="00FD5CC7">
        <w:rPr>
          <w:bCs/>
          <w:spacing w:val="-2"/>
          <w:szCs w:val="20"/>
        </w:rPr>
        <w:t xml:space="preserve">30. června 2018 </w:t>
      </w:r>
      <w:r>
        <w:rPr>
          <w:bCs/>
          <w:spacing w:val="-2"/>
          <w:szCs w:val="20"/>
        </w:rPr>
        <w:t>bude Poskytovatel dodávat Služby</w:t>
      </w:r>
      <w:r w:rsidR="00051B20" w:rsidRPr="00051B20">
        <w:rPr>
          <w:bCs/>
          <w:spacing w:val="-2"/>
          <w:szCs w:val="20"/>
        </w:rPr>
        <w:t xml:space="preserve"> v rozsahu </w:t>
      </w:r>
      <w:r>
        <w:rPr>
          <w:bCs/>
          <w:spacing w:val="-2"/>
          <w:szCs w:val="20"/>
        </w:rPr>
        <w:t>osmi (8)</w:t>
      </w:r>
      <w:r w:rsidR="00051B20" w:rsidRPr="00051B20">
        <w:rPr>
          <w:bCs/>
          <w:spacing w:val="-2"/>
          <w:szCs w:val="20"/>
        </w:rPr>
        <w:t xml:space="preserve"> člověkodnů (MD) měsíčně;</w:t>
      </w:r>
    </w:p>
    <w:p w14:paraId="0701B2A8" w14:textId="1CAF0227" w:rsidR="00051B20" w:rsidRPr="004D38C3" w:rsidRDefault="004D38C3" w:rsidP="004D38C3">
      <w:pPr>
        <w:pStyle w:val="Nadpis2"/>
        <w:numPr>
          <w:ilvl w:val="0"/>
          <w:numId w:val="36"/>
        </w:numPr>
        <w:rPr>
          <w:bCs/>
          <w:spacing w:val="-2"/>
          <w:szCs w:val="20"/>
        </w:rPr>
      </w:pPr>
      <w:r>
        <w:rPr>
          <w:bCs/>
          <w:spacing w:val="-2"/>
          <w:szCs w:val="20"/>
        </w:rPr>
        <w:t>V</w:t>
      </w:r>
      <w:r w:rsidRPr="00051B20">
        <w:rPr>
          <w:bCs/>
          <w:spacing w:val="-2"/>
          <w:szCs w:val="20"/>
        </w:rPr>
        <w:t xml:space="preserve"> období od </w:t>
      </w:r>
      <w:r w:rsidRPr="00FD5CC7">
        <w:rPr>
          <w:bCs/>
          <w:spacing w:val="-2"/>
          <w:szCs w:val="20"/>
        </w:rPr>
        <w:t>1. července 2018 do ukončení této Smlouvy</w:t>
      </w:r>
      <w:r w:rsidRPr="004D38C3">
        <w:rPr>
          <w:bCs/>
          <w:spacing w:val="-2"/>
          <w:szCs w:val="20"/>
        </w:rPr>
        <w:t xml:space="preserve"> bude</w:t>
      </w:r>
      <w:r>
        <w:rPr>
          <w:bCs/>
          <w:spacing w:val="-2"/>
          <w:szCs w:val="20"/>
        </w:rPr>
        <w:t xml:space="preserve"> Poskytovatel dodávat Služby</w:t>
      </w:r>
      <w:r w:rsidRPr="00051B20">
        <w:rPr>
          <w:bCs/>
          <w:spacing w:val="-2"/>
          <w:szCs w:val="20"/>
        </w:rPr>
        <w:t xml:space="preserve"> v rozsahu </w:t>
      </w:r>
      <w:r>
        <w:rPr>
          <w:bCs/>
          <w:spacing w:val="-2"/>
          <w:szCs w:val="20"/>
        </w:rPr>
        <w:t>čtyř (4)</w:t>
      </w:r>
      <w:r w:rsidRPr="00051B20">
        <w:rPr>
          <w:bCs/>
          <w:spacing w:val="-2"/>
          <w:szCs w:val="20"/>
        </w:rPr>
        <w:t xml:space="preserve"> člověkodnů (MD) </w:t>
      </w:r>
      <w:r w:rsidR="00FD5CC7" w:rsidRPr="00051B20">
        <w:rPr>
          <w:bCs/>
          <w:spacing w:val="-2"/>
          <w:szCs w:val="20"/>
        </w:rPr>
        <w:t>měsíčně;</w:t>
      </w:r>
    </w:p>
    <w:p w14:paraId="6A596396" w14:textId="5D836213" w:rsidR="00FF383D" w:rsidRPr="00FD5CC7" w:rsidRDefault="00FF383D" w:rsidP="00FF383D">
      <w:pPr>
        <w:pStyle w:val="Nadpis2"/>
      </w:pPr>
      <w:r w:rsidRPr="00FD5CC7">
        <w:t xml:space="preserve">Poskytovatel se zavazuje být pro Objednatele, jím pověřené kontaktní osoby dostupný na telefonním čísle </w:t>
      </w:r>
      <w:proofErr w:type="spellStart"/>
      <w:r w:rsidR="009227D9">
        <w:t>xxx</w:t>
      </w:r>
      <w:proofErr w:type="spellEnd"/>
      <w:r w:rsidR="009227D9">
        <w:t xml:space="preserve"> </w:t>
      </w:r>
      <w:proofErr w:type="spellStart"/>
      <w:r w:rsidR="009227D9">
        <w:t>xxx</w:t>
      </w:r>
      <w:proofErr w:type="spellEnd"/>
      <w:r w:rsidR="009227D9">
        <w:t xml:space="preserve"> </w:t>
      </w:r>
      <w:proofErr w:type="spellStart"/>
      <w:r w:rsidR="009227D9">
        <w:t>xxx</w:t>
      </w:r>
      <w:proofErr w:type="spellEnd"/>
      <w:r w:rsidRPr="00FD5CC7">
        <w:t xml:space="preserve">, </w:t>
      </w:r>
      <w:r w:rsidR="00FD5CC7">
        <w:t xml:space="preserve">v </w:t>
      </w:r>
      <w:r w:rsidRPr="00FD5CC7">
        <w:t>pracovní den od 8:00 do 17:00 hod.</w:t>
      </w:r>
    </w:p>
    <w:p w14:paraId="6ABCF810" w14:textId="244085CA" w:rsidR="001122BA" w:rsidRDefault="001122BA" w:rsidP="00051B20">
      <w:pPr>
        <w:pStyle w:val="Nadpis1"/>
        <w:rPr>
          <w:rFonts w:cs="Arial"/>
          <w:szCs w:val="20"/>
        </w:rPr>
      </w:pPr>
      <w:bookmarkStart w:id="3" w:name="_Ref512250722"/>
      <w:r>
        <w:rPr>
          <w:rFonts w:cs="Arial"/>
          <w:szCs w:val="20"/>
        </w:rPr>
        <w:t xml:space="preserve">odměna za </w:t>
      </w:r>
      <w:bookmarkEnd w:id="3"/>
      <w:r w:rsidR="006D7C50">
        <w:rPr>
          <w:rFonts w:cs="Arial"/>
          <w:szCs w:val="20"/>
        </w:rPr>
        <w:t>Poskytování Služeb</w:t>
      </w:r>
    </w:p>
    <w:p w14:paraId="7649DEF8" w14:textId="62E0237D" w:rsidR="001122BA" w:rsidRDefault="001122BA" w:rsidP="001122BA">
      <w:pPr>
        <w:pStyle w:val="Nadpis2"/>
        <w:rPr>
          <w:rFonts w:cs="Arial"/>
        </w:rPr>
      </w:pPr>
      <w:r>
        <w:t xml:space="preserve">Odměna Poskytovatele činí: </w:t>
      </w:r>
    </w:p>
    <w:p w14:paraId="0AFBC80F" w14:textId="5A177494" w:rsidR="001122BA" w:rsidRDefault="009227D9" w:rsidP="00051B20">
      <w:pPr>
        <w:pStyle w:val="Nadpis2"/>
        <w:numPr>
          <w:ilvl w:val="0"/>
          <w:numId w:val="38"/>
        </w:numPr>
        <w:rPr>
          <w:bCs/>
          <w:spacing w:val="-2"/>
          <w:szCs w:val="20"/>
        </w:rPr>
      </w:pPr>
      <w:proofErr w:type="spellStart"/>
      <w:r>
        <w:rPr>
          <w:bCs/>
          <w:spacing w:val="-2"/>
          <w:szCs w:val="20"/>
        </w:rPr>
        <w:t>xxxxxx</w:t>
      </w:r>
      <w:proofErr w:type="spellEnd"/>
      <w:r w:rsidR="001122BA">
        <w:rPr>
          <w:bCs/>
          <w:spacing w:val="-2"/>
          <w:szCs w:val="20"/>
        </w:rPr>
        <w:t xml:space="preserve"> Kč </w:t>
      </w:r>
      <w:r w:rsidR="00115485">
        <w:rPr>
          <w:bCs/>
          <w:spacing w:val="-2"/>
          <w:szCs w:val="20"/>
        </w:rPr>
        <w:t xml:space="preserve">(bez DPH) </w:t>
      </w:r>
      <w:r w:rsidR="001122BA">
        <w:rPr>
          <w:bCs/>
          <w:spacing w:val="-2"/>
          <w:szCs w:val="20"/>
        </w:rPr>
        <w:t xml:space="preserve">měsíčně za období </w:t>
      </w:r>
      <w:r w:rsidR="0044566B" w:rsidRPr="00051B20">
        <w:rPr>
          <w:bCs/>
          <w:spacing w:val="-2"/>
          <w:szCs w:val="20"/>
        </w:rPr>
        <w:t xml:space="preserve">od uzavření této Smlouvy do </w:t>
      </w:r>
      <w:r w:rsidR="0044566B" w:rsidRPr="00FD5CC7">
        <w:rPr>
          <w:bCs/>
          <w:spacing w:val="-2"/>
          <w:szCs w:val="20"/>
        </w:rPr>
        <w:t>30. června 2018</w:t>
      </w:r>
      <w:r w:rsidR="00051B20" w:rsidRPr="00FD5CC7">
        <w:rPr>
          <w:bCs/>
          <w:spacing w:val="-2"/>
          <w:szCs w:val="20"/>
        </w:rPr>
        <w:t>;</w:t>
      </w:r>
    </w:p>
    <w:p w14:paraId="78369394" w14:textId="5DD36E1A" w:rsidR="001122BA" w:rsidRDefault="009227D9" w:rsidP="00051B20">
      <w:pPr>
        <w:pStyle w:val="Nadpis2"/>
        <w:numPr>
          <w:ilvl w:val="0"/>
          <w:numId w:val="38"/>
        </w:numPr>
        <w:rPr>
          <w:bCs/>
          <w:spacing w:val="-2"/>
          <w:szCs w:val="20"/>
        </w:rPr>
      </w:pPr>
      <w:proofErr w:type="spellStart"/>
      <w:r>
        <w:rPr>
          <w:bCs/>
          <w:spacing w:val="-2"/>
          <w:szCs w:val="20"/>
        </w:rPr>
        <w:t>xxxxxx</w:t>
      </w:r>
      <w:proofErr w:type="spellEnd"/>
      <w:r w:rsidR="001122BA">
        <w:rPr>
          <w:bCs/>
          <w:spacing w:val="-2"/>
          <w:szCs w:val="20"/>
        </w:rPr>
        <w:t xml:space="preserve"> Kč </w:t>
      </w:r>
      <w:r w:rsidR="00115485">
        <w:rPr>
          <w:bCs/>
          <w:spacing w:val="-2"/>
          <w:szCs w:val="20"/>
        </w:rPr>
        <w:t xml:space="preserve">(bez DPH) </w:t>
      </w:r>
      <w:r w:rsidR="001122BA">
        <w:rPr>
          <w:bCs/>
          <w:spacing w:val="-2"/>
          <w:szCs w:val="20"/>
        </w:rPr>
        <w:t xml:space="preserve">měsíčně za období od </w:t>
      </w:r>
      <w:r w:rsidR="001122BA" w:rsidRPr="00FD5CC7">
        <w:rPr>
          <w:bCs/>
          <w:spacing w:val="-2"/>
          <w:szCs w:val="20"/>
        </w:rPr>
        <w:t xml:space="preserve">1. </w:t>
      </w:r>
      <w:r w:rsidR="0044566B" w:rsidRPr="00FD5CC7">
        <w:rPr>
          <w:bCs/>
          <w:spacing w:val="-2"/>
          <w:szCs w:val="20"/>
        </w:rPr>
        <w:t>července</w:t>
      </w:r>
      <w:r w:rsidR="001122BA" w:rsidRPr="00FD5CC7">
        <w:rPr>
          <w:bCs/>
          <w:spacing w:val="-2"/>
          <w:szCs w:val="20"/>
        </w:rPr>
        <w:t xml:space="preserve"> 2018</w:t>
      </w:r>
      <w:r w:rsidR="001122BA">
        <w:rPr>
          <w:bCs/>
          <w:spacing w:val="-2"/>
          <w:szCs w:val="20"/>
        </w:rPr>
        <w:t xml:space="preserve"> do ukončení </w:t>
      </w:r>
      <w:r w:rsidR="0044566B">
        <w:rPr>
          <w:bCs/>
          <w:spacing w:val="-2"/>
          <w:szCs w:val="20"/>
        </w:rPr>
        <w:t>této Smlouvy</w:t>
      </w:r>
      <w:r w:rsidR="001122BA">
        <w:rPr>
          <w:bCs/>
          <w:spacing w:val="-2"/>
          <w:szCs w:val="20"/>
        </w:rPr>
        <w:t>.</w:t>
      </w:r>
    </w:p>
    <w:p w14:paraId="58F9C87F" w14:textId="35967563" w:rsidR="0044566B" w:rsidRPr="00D813EB" w:rsidRDefault="001122BA" w:rsidP="00D813EB">
      <w:pPr>
        <w:pStyle w:val="Nadpis2"/>
        <w:rPr>
          <w:szCs w:val="20"/>
        </w:rPr>
      </w:pPr>
      <w:r>
        <w:t xml:space="preserve">Poskytovateli dále náleží právo na cestovní náklady, které prokáže </w:t>
      </w:r>
      <w:r w:rsidR="00115485">
        <w:rPr>
          <w:rFonts w:cs="Arial"/>
          <w:szCs w:val="20"/>
        </w:rPr>
        <w:t>Objednateli</w:t>
      </w:r>
      <w:r w:rsidR="00336071">
        <w:t xml:space="preserve">, a to </w:t>
      </w:r>
      <w:r w:rsidR="00115485">
        <w:t>zejména cestovní náklady vzniklé při</w:t>
      </w:r>
      <w:r w:rsidR="00336071">
        <w:t xml:space="preserve"> cest</w:t>
      </w:r>
      <w:r w:rsidR="00115485">
        <w:t>ách</w:t>
      </w:r>
      <w:r w:rsidR="00336071">
        <w:t xml:space="preserve"> Poskytovatele mezi sídlem </w:t>
      </w:r>
      <w:r w:rsidR="00115485">
        <w:rPr>
          <w:rFonts w:cs="Arial"/>
          <w:szCs w:val="20"/>
        </w:rPr>
        <w:t xml:space="preserve">Objednatele </w:t>
      </w:r>
      <w:r w:rsidR="00336071">
        <w:t xml:space="preserve">a </w:t>
      </w:r>
      <w:r w:rsidR="00115485">
        <w:t>městem Praha</w:t>
      </w:r>
      <w:r w:rsidR="00336071">
        <w:t xml:space="preserve">, případně za další cesty Poskytovatele, které po něm </w:t>
      </w:r>
      <w:r w:rsidR="00115485">
        <w:rPr>
          <w:rFonts w:cs="Arial"/>
          <w:szCs w:val="20"/>
        </w:rPr>
        <w:t xml:space="preserve">Objednatel </w:t>
      </w:r>
      <w:r w:rsidR="00336071">
        <w:t>může požadovat.</w:t>
      </w:r>
    </w:p>
    <w:p w14:paraId="5396CD45" w14:textId="49C3E17F" w:rsidR="00EA67F9" w:rsidRDefault="00EA67F9" w:rsidP="00EA67F9">
      <w:pPr>
        <w:pStyle w:val="Nadpis2"/>
        <w:rPr>
          <w:szCs w:val="20"/>
        </w:rPr>
      </w:pPr>
      <w:r>
        <w:rPr>
          <w:szCs w:val="20"/>
        </w:rPr>
        <w:t>V případě, že Poskytovatel bude v daném měsíci poskytovat Služby v rozsahu menším než rozsahu vymezené v </w:t>
      </w:r>
      <w:proofErr w:type="gramStart"/>
      <w:r>
        <w:rPr>
          <w:szCs w:val="20"/>
        </w:rPr>
        <w:t xml:space="preserve">čl. </w:t>
      </w:r>
      <w:r>
        <w:rPr>
          <w:szCs w:val="20"/>
        </w:rPr>
        <w:fldChar w:fldCharType="begin"/>
      </w:r>
      <w:r>
        <w:rPr>
          <w:szCs w:val="20"/>
        </w:rPr>
        <w:instrText xml:space="preserve"> REF _Ref512251221 \r \h </w:instrText>
      </w:r>
      <w:r>
        <w:rPr>
          <w:szCs w:val="20"/>
        </w:rPr>
      </w:r>
      <w:r>
        <w:rPr>
          <w:szCs w:val="20"/>
        </w:rPr>
        <w:fldChar w:fldCharType="separate"/>
      </w:r>
      <w:r w:rsidR="00A25056">
        <w:rPr>
          <w:szCs w:val="20"/>
        </w:rPr>
        <w:t>3.2</w:t>
      </w:r>
      <w:r>
        <w:rPr>
          <w:szCs w:val="20"/>
        </w:rPr>
        <w:fldChar w:fldCharType="end"/>
      </w:r>
      <w:r>
        <w:rPr>
          <w:szCs w:val="20"/>
        </w:rPr>
        <w:t>, odměna</w:t>
      </w:r>
      <w:proofErr w:type="gramEnd"/>
      <w:r>
        <w:rPr>
          <w:szCs w:val="20"/>
        </w:rPr>
        <w:t xml:space="preserve"> splatná Poskytovateli se bude poměrně krátit, a to na základě faktického rozsahu poskytnutých Služeb prokázaných ve výkazu práce Poskytovatele.</w:t>
      </w:r>
    </w:p>
    <w:p w14:paraId="717F1A9A" w14:textId="3383948F" w:rsidR="00EA67F9" w:rsidRPr="00EA67F9" w:rsidRDefault="007426D7" w:rsidP="00EA67F9">
      <w:pPr>
        <w:pStyle w:val="Nadpis2"/>
        <w:rPr>
          <w:szCs w:val="20"/>
        </w:rPr>
      </w:pPr>
      <w:r>
        <w:rPr>
          <w:szCs w:val="20"/>
        </w:rPr>
        <w:t xml:space="preserve">Odměna </w:t>
      </w:r>
      <w:r w:rsidR="00FD144E">
        <w:rPr>
          <w:szCs w:val="20"/>
        </w:rPr>
        <w:t xml:space="preserve">podle tohoto článku </w:t>
      </w:r>
      <w:r w:rsidR="00FD144E">
        <w:rPr>
          <w:szCs w:val="20"/>
        </w:rPr>
        <w:fldChar w:fldCharType="begin"/>
      </w:r>
      <w:r w:rsidR="00FD144E">
        <w:rPr>
          <w:szCs w:val="20"/>
        </w:rPr>
        <w:instrText xml:space="preserve"> REF _Ref512250722 \r \h </w:instrText>
      </w:r>
      <w:r w:rsidR="00FD144E">
        <w:rPr>
          <w:szCs w:val="20"/>
        </w:rPr>
      </w:r>
      <w:r w:rsidR="00FD144E">
        <w:rPr>
          <w:szCs w:val="20"/>
        </w:rPr>
        <w:fldChar w:fldCharType="separate"/>
      </w:r>
      <w:r w:rsidR="00A25056">
        <w:rPr>
          <w:szCs w:val="20"/>
        </w:rPr>
        <w:t>4</w:t>
      </w:r>
      <w:r w:rsidR="00FD144E">
        <w:rPr>
          <w:szCs w:val="20"/>
        </w:rPr>
        <w:fldChar w:fldCharType="end"/>
      </w:r>
      <w:r w:rsidR="00FD144E">
        <w:rPr>
          <w:szCs w:val="20"/>
        </w:rPr>
        <w:t xml:space="preserve"> je splatná na základě </w:t>
      </w:r>
      <w:r w:rsidR="00EA67F9">
        <w:rPr>
          <w:szCs w:val="20"/>
        </w:rPr>
        <w:t xml:space="preserve">faktur vystavených </w:t>
      </w:r>
      <w:r w:rsidR="00FD144E">
        <w:rPr>
          <w:szCs w:val="20"/>
        </w:rPr>
        <w:t>Poskytovatelem</w:t>
      </w:r>
      <w:r w:rsidR="00EA67F9">
        <w:rPr>
          <w:szCs w:val="20"/>
        </w:rPr>
        <w:t xml:space="preserve">. </w:t>
      </w:r>
      <w:r w:rsidR="00EA67F9" w:rsidRPr="00EA67F9">
        <w:rPr>
          <w:szCs w:val="20"/>
        </w:rPr>
        <w:t xml:space="preserve">Přílohou </w:t>
      </w:r>
      <w:r w:rsidR="00EA67F9">
        <w:rPr>
          <w:szCs w:val="20"/>
        </w:rPr>
        <w:t xml:space="preserve">každé </w:t>
      </w:r>
      <w:r w:rsidR="00EA67F9" w:rsidRPr="00EA67F9">
        <w:rPr>
          <w:szCs w:val="20"/>
        </w:rPr>
        <w:t xml:space="preserve">vystavené a doručené faktury bude </w:t>
      </w:r>
      <w:r w:rsidR="00EA67F9">
        <w:rPr>
          <w:szCs w:val="20"/>
        </w:rPr>
        <w:t>Objednatelem</w:t>
      </w:r>
      <w:r w:rsidR="00EA67F9" w:rsidRPr="00EA67F9">
        <w:rPr>
          <w:szCs w:val="20"/>
        </w:rPr>
        <w:t xml:space="preserve"> </w:t>
      </w:r>
      <w:r w:rsidR="00EA67F9">
        <w:rPr>
          <w:szCs w:val="20"/>
        </w:rPr>
        <w:t>výkaz práce</w:t>
      </w:r>
      <w:r w:rsidR="00EA67F9" w:rsidRPr="00EA67F9">
        <w:rPr>
          <w:szCs w:val="20"/>
        </w:rPr>
        <w:t xml:space="preserve"> prokazující řádné plnění závazků </w:t>
      </w:r>
      <w:r w:rsidR="00EA67F9">
        <w:rPr>
          <w:szCs w:val="20"/>
        </w:rPr>
        <w:t>Poskytovatele</w:t>
      </w:r>
      <w:r w:rsidR="00EA67F9" w:rsidRPr="00EA67F9">
        <w:rPr>
          <w:szCs w:val="20"/>
        </w:rPr>
        <w:t xml:space="preserve">. </w:t>
      </w:r>
    </w:p>
    <w:p w14:paraId="6DC9CB12" w14:textId="43E0B1A7" w:rsidR="007426D7" w:rsidRPr="00EA67F9" w:rsidRDefault="00EA67F9" w:rsidP="00EA67F9">
      <w:pPr>
        <w:pStyle w:val="Nadpis2"/>
        <w:rPr>
          <w:szCs w:val="20"/>
        </w:rPr>
      </w:pPr>
      <w:r>
        <w:rPr>
          <w:szCs w:val="20"/>
        </w:rPr>
        <w:t>Faktura</w:t>
      </w:r>
      <w:r w:rsidRPr="00EA67F9">
        <w:rPr>
          <w:szCs w:val="20"/>
        </w:rPr>
        <w:t xml:space="preserve"> bude splňovat všechny náležitosti daňového dokladu ve smyslu příslušných právních předpisů. </w:t>
      </w:r>
    </w:p>
    <w:p w14:paraId="3F8C85A0" w14:textId="0D40E2F7" w:rsidR="00A910D0" w:rsidRPr="001428AC" w:rsidRDefault="00A910D0" w:rsidP="00A910D0">
      <w:pPr>
        <w:pStyle w:val="Nadpis1"/>
        <w:rPr>
          <w:rFonts w:cs="Arial"/>
          <w:szCs w:val="20"/>
        </w:rPr>
      </w:pPr>
      <w:r w:rsidRPr="001428AC">
        <w:rPr>
          <w:rFonts w:cs="Arial"/>
          <w:szCs w:val="20"/>
        </w:rPr>
        <w:t xml:space="preserve">Střet zájmů při výkonu funkce pověřence pro ochranu osobních údajů </w:t>
      </w:r>
    </w:p>
    <w:p w14:paraId="0CEF3321" w14:textId="2F6E50F6" w:rsidR="00A910D0" w:rsidRPr="001428AC" w:rsidRDefault="006815A7" w:rsidP="00A910D0">
      <w:pPr>
        <w:pStyle w:val="Nadpis2"/>
        <w:rPr>
          <w:rFonts w:cs="Arial"/>
          <w:szCs w:val="20"/>
        </w:rPr>
      </w:pPr>
      <w:r>
        <w:rPr>
          <w:rFonts w:cs="Arial"/>
          <w:szCs w:val="20"/>
        </w:rPr>
        <w:t>Poskytovatel</w:t>
      </w:r>
      <w:r w:rsidR="00A910D0" w:rsidRPr="001428AC">
        <w:rPr>
          <w:rFonts w:cs="Arial"/>
          <w:szCs w:val="20"/>
        </w:rPr>
        <w:t xml:space="preserve"> prohlašuje, že ve vztahu k</w:t>
      </w:r>
      <w:r w:rsidR="00D813EB">
        <w:rPr>
          <w:rFonts w:cs="Arial"/>
          <w:szCs w:val="20"/>
        </w:rPr>
        <w:t xml:space="preserve"> </w:t>
      </w:r>
      <w:r w:rsidR="00115485">
        <w:rPr>
          <w:rFonts w:cs="Arial"/>
          <w:szCs w:val="20"/>
        </w:rPr>
        <w:t xml:space="preserve">Objednateli </w:t>
      </w:r>
      <w:r w:rsidR="00E63421">
        <w:rPr>
          <w:rFonts w:cs="Arial"/>
          <w:szCs w:val="20"/>
        </w:rPr>
        <w:t xml:space="preserve">není při </w:t>
      </w:r>
      <w:r w:rsidR="00A910D0" w:rsidRPr="001428AC">
        <w:rPr>
          <w:rFonts w:cs="Arial"/>
          <w:szCs w:val="20"/>
        </w:rPr>
        <w:t xml:space="preserve">výkonu funkce </w:t>
      </w:r>
      <w:r w:rsidR="00F4177E">
        <w:rPr>
          <w:rFonts w:cs="Arial"/>
          <w:szCs w:val="20"/>
        </w:rPr>
        <w:t>Pověřence</w:t>
      </w:r>
      <w:r w:rsidR="00A910D0" w:rsidRPr="001428AC">
        <w:rPr>
          <w:rFonts w:cs="Arial"/>
          <w:szCs w:val="20"/>
        </w:rPr>
        <w:t xml:space="preserve"> ve střetu zájmů, který by ovlivňoval výkon jeho funkce </w:t>
      </w:r>
      <w:r w:rsidR="00F4177E">
        <w:rPr>
          <w:rFonts w:cs="Arial"/>
          <w:szCs w:val="20"/>
        </w:rPr>
        <w:t>Pověřence</w:t>
      </w:r>
      <w:r w:rsidR="00A910D0" w:rsidRPr="001428AC">
        <w:rPr>
          <w:rFonts w:cs="Arial"/>
          <w:szCs w:val="20"/>
        </w:rPr>
        <w:t>.</w:t>
      </w:r>
      <w:r w:rsidR="00E63421">
        <w:rPr>
          <w:rFonts w:cs="Arial"/>
          <w:szCs w:val="20"/>
        </w:rPr>
        <w:t xml:space="preserve"> </w:t>
      </w:r>
      <w:r>
        <w:rPr>
          <w:rFonts w:cs="Arial"/>
          <w:szCs w:val="20"/>
        </w:rPr>
        <w:t xml:space="preserve">Poskytovatel se jako </w:t>
      </w:r>
      <w:r w:rsidR="00F4177E">
        <w:rPr>
          <w:rFonts w:cs="Arial"/>
          <w:szCs w:val="20"/>
        </w:rPr>
        <w:t>Pověřenec</w:t>
      </w:r>
      <w:r>
        <w:rPr>
          <w:rFonts w:cs="Arial"/>
          <w:szCs w:val="20"/>
        </w:rPr>
        <w:t xml:space="preserve"> </w:t>
      </w:r>
      <w:r w:rsidR="00E63421">
        <w:rPr>
          <w:rFonts w:cs="Arial"/>
          <w:szCs w:val="20"/>
        </w:rPr>
        <w:t xml:space="preserve">se zejména nepodílí na zpracování osobních údajů, které zajišťuje </w:t>
      </w:r>
      <w:r w:rsidR="00115485">
        <w:rPr>
          <w:rFonts w:cs="Arial"/>
          <w:szCs w:val="20"/>
        </w:rPr>
        <w:t>Objednatel</w:t>
      </w:r>
      <w:r w:rsidR="00E63421">
        <w:rPr>
          <w:rFonts w:cs="Arial"/>
          <w:szCs w:val="20"/>
        </w:rPr>
        <w:t xml:space="preserve">, ani neurčuje nebo </w:t>
      </w:r>
      <w:r w:rsidR="00E63421">
        <w:rPr>
          <w:rFonts w:cs="Arial"/>
          <w:szCs w:val="20"/>
        </w:rPr>
        <w:lastRenderedPageBreak/>
        <w:t>neprovádí zabezpečení osobních údajů případně jiné úkoly než ty, které</w:t>
      </w:r>
      <w:r w:rsidR="00F4177E">
        <w:rPr>
          <w:rFonts w:cs="Arial"/>
          <w:szCs w:val="20"/>
        </w:rPr>
        <w:t xml:space="preserve"> mu vyplývají z jeho postavení P</w:t>
      </w:r>
      <w:r w:rsidR="00E63421">
        <w:rPr>
          <w:rFonts w:cs="Arial"/>
          <w:szCs w:val="20"/>
        </w:rPr>
        <w:t xml:space="preserve">ověřence ve smyslu této </w:t>
      </w:r>
      <w:r w:rsidR="008E290C">
        <w:rPr>
          <w:rFonts w:cs="Arial"/>
          <w:szCs w:val="20"/>
        </w:rPr>
        <w:t>Smlouvy.</w:t>
      </w:r>
    </w:p>
    <w:p w14:paraId="4F8930F6" w14:textId="7ECC5FA8" w:rsidR="00A910D0" w:rsidRPr="001428AC" w:rsidRDefault="00115485" w:rsidP="00A910D0">
      <w:pPr>
        <w:pStyle w:val="Nadpis2"/>
        <w:rPr>
          <w:rFonts w:cs="Arial"/>
          <w:szCs w:val="20"/>
        </w:rPr>
      </w:pPr>
      <w:r>
        <w:rPr>
          <w:rFonts w:cs="Arial"/>
          <w:szCs w:val="20"/>
        </w:rPr>
        <w:t xml:space="preserve">Objednatel </w:t>
      </w:r>
      <w:r w:rsidR="00A910D0" w:rsidRPr="001428AC">
        <w:rPr>
          <w:rFonts w:cs="Arial"/>
          <w:szCs w:val="20"/>
        </w:rPr>
        <w:t xml:space="preserve">se zavazuje nepřenášet na </w:t>
      </w:r>
      <w:r w:rsidR="006815A7">
        <w:rPr>
          <w:rFonts w:cs="Arial"/>
          <w:szCs w:val="20"/>
        </w:rPr>
        <w:t>Poskytovatele</w:t>
      </w:r>
      <w:r w:rsidR="00A910D0" w:rsidRPr="001428AC">
        <w:rPr>
          <w:rFonts w:cs="Arial"/>
          <w:szCs w:val="20"/>
        </w:rPr>
        <w:t xml:space="preserve"> takové úkoly, které by </w:t>
      </w:r>
      <w:r w:rsidR="006815A7">
        <w:rPr>
          <w:rFonts w:cs="Arial"/>
          <w:szCs w:val="20"/>
        </w:rPr>
        <w:t>Poskytovatele</w:t>
      </w:r>
      <w:r w:rsidR="00A910D0" w:rsidRPr="001428AC">
        <w:rPr>
          <w:rFonts w:cs="Arial"/>
          <w:szCs w:val="20"/>
        </w:rPr>
        <w:t xml:space="preserve"> </w:t>
      </w:r>
      <w:r w:rsidR="006815A7">
        <w:rPr>
          <w:rFonts w:cs="Arial"/>
          <w:szCs w:val="20"/>
        </w:rPr>
        <w:t>přivedly</w:t>
      </w:r>
      <w:r w:rsidR="00A910D0" w:rsidRPr="001428AC">
        <w:rPr>
          <w:rFonts w:cs="Arial"/>
          <w:szCs w:val="20"/>
        </w:rPr>
        <w:t xml:space="preserve"> do střetu zájmů </w:t>
      </w:r>
      <w:r w:rsidR="00F4177E">
        <w:rPr>
          <w:rFonts w:cs="Arial"/>
          <w:szCs w:val="20"/>
        </w:rPr>
        <w:t>ve vztahu k jeho výkonu funkce P</w:t>
      </w:r>
      <w:r w:rsidR="00A910D0" w:rsidRPr="001428AC">
        <w:rPr>
          <w:rFonts w:cs="Arial"/>
          <w:szCs w:val="20"/>
        </w:rPr>
        <w:t>ověřence</w:t>
      </w:r>
      <w:r w:rsidR="008E290C">
        <w:rPr>
          <w:rFonts w:cs="Arial"/>
          <w:szCs w:val="20"/>
        </w:rPr>
        <w:t>.</w:t>
      </w:r>
    </w:p>
    <w:p w14:paraId="26DC67F4" w14:textId="4483372A" w:rsidR="00115485" w:rsidRDefault="00A910D0" w:rsidP="00A910D0">
      <w:pPr>
        <w:pStyle w:val="Nadpis2"/>
        <w:rPr>
          <w:rFonts w:cs="Arial"/>
          <w:szCs w:val="20"/>
        </w:rPr>
      </w:pPr>
      <w:r w:rsidRPr="001428AC">
        <w:rPr>
          <w:rFonts w:cs="Arial"/>
          <w:szCs w:val="20"/>
        </w:rPr>
        <w:t xml:space="preserve">V případě, že by se </w:t>
      </w:r>
      <w:r w:rsidR="006815A7">
        <w:rPr>
          <w:rFonts w:cs="Arial"/>
          <w:szCs w:val="20"/>
        </w:rPr>
        <w:t>Poskytovatel</w:t>
      </w:r>
      <w:r w:rsidRPr="001428AC">
        <w:rPr>
          <w:rFonts w:cs="Arial"/>
          <w:szCs w:val="20"/>
        </w:rPr>
        <w:t xml:space="preserve"> při poskytování Služeb </w:t>
      </w:r>
      <w:r w:rsidR="00115485">
        <w:rPr>
          <w:rFonts w:cs="Arial"/>
          <w:szCs w:val="20"/>
        </w:rPr>
        <w:t xml:space="preserve">Objednateli </w:t>
      </w:r>
      <w:r w:rsidR="00F4177E">
        <w:rPr>
          <w:rFonts w:cs="Arial"/>
          <w:szCs w:val="20"/>
        </w:rPr>
        <w:t xml:space="preserve">a/nebo služeb </w:t>
      </w:r>
      <w:r w:rsidR="00115485">
        <w:rPr>
          <w:rFonts w:cs="Arial"/>
          <w:szCs w:val="20"/>
        </w:rPr>
        <w:t>P</w:t>
      </w:r>
      <w:r w:rsidRPr="001428AC">
        <w:rPr>
          <w:rFonts w:cs="Arial"/>
          <w:szCs w:val="20"/>
        </w:rPr>
        <w:t xml:space="preserve">ověřence jiným osobám dostal do postavení, které by mohlo ohrozit zájmy </w:t>
      </w:r>
      <w:r w:rsidR="00115485">
        <w:rPr>
          <w:rFonts w:cs="Arial"/>
          <w:szCs w:val="20"/>
        </w:rPr>
        <w:t>Objednatele</w:t>
      </w:r>
      <w:r w:rsidRPr="001428AC">
        <w:rPr>
          <w:rFonts w:cs="Arial"/>
          <w:szCs w:val="20"/>
        </w:rPr>
        <w:t xml:space="preserve">, </w:t>
      </w:r>
      <w:r w:rsidR="006815A7">
        <w:rPr>
          <w:rFonts w:cs="Arial"/>
          <w:szCs w:val="20"/>
        </w:rPr>
        <w:t>Poskytovatel</w:t>
      </w:r>
      <w:r w:rsidRPr="001428AC">
        <w:rPr>
          <w:rFonts w:cs="Arial"/>
          <w:szCs w:val="20"/>
        </w:rPr>
        <w:t xml:space="preserve"> se zavazuje bez zbytečného odkladu o takovém (potenciálním) střetu zájmů </w:t>
      </w:r>
      <w:r w:rsidR="00115485">
        <w:rPr>
          <w:rFonts w:cs="Arial"/>
          <w:szCs w:val="20"/>
        </w:rPr>
        <w:t xml:space="preserve">Objednatele </w:t>
      </w:r>
      <w:r w:rsidRPr="001428AC">
        <w:rPr>
          <w:rFonts w:cs="Arial"/>
          <w:szCs w:val="20"/>
        </w:rPr>
        <w:t>informovat.</w:t>
      </w:r>
      <w:r w:rsidR="00115485">
        <w:rPr>
          <w:rFonts w:cs="Arial"/>
          <w:szCs w:val="20"/>
        </w:rPr>
        <w:t xml:space="preserve"> </w:t>
      </w:r>
    </w:p>
    <w:p w14:paraId="5D281B24" w14:textId="1CC5EB75" w:rsidR="00A910D0" w:rsidRPr="001428AC" w:rsidRDefault="00115485" w:rsidP="00115485">
      <w:pPr>
        <w:pStyle w:val="Nadpis2"/>
      </w:pPr>
      <w:r>
        <w:rPr>
          <w:rFonts w:cs="Arial"/>
          <w:szCs w:val="20"/>
        </w:rPr>
        <w:t xml:space="preserve">Objednatel </w:t>
      </w:r>
      <w:r>
        <w:t xml:space="preserve">bere na vědomí, že Poskytovatel zároveň poskytuje služby Pověřence společnosti </w:t>
      </w:r>
      <w:r w:rsidR="000823D3">
        <w:rPr>
          <w:rFonts w:cs="Arial"/>
          <w:szCs w:val="20"/>
        </w:rPr>
        <w:t>xxxxxxxxxxxxxxxxxxxxxxxxxxxxxxxxxxxxxxxxxxxxxxxxxxxxxxxxxxxxxxxxxxxxxxxxxxxxxxxxxxxxxxxxxxxxxxxxxxxxxxxxxxxxxxxxx</w:t>
      </w:r>
      <w:r>
        <w:rPr>
          <w:rFonts w:cs="Arial"/>
          <w:szCs w:val="20"/>
        </w:rPr>
        <w:t xml:space="preserve">. </w:t>
      </w:r>
    </w:p>
    <w:p w14:paraId="66A622BF" w14:textId="77777777" w:rsidR="00426AB0" w:rsidRPr="001428AC" w:rsidRDefault="00426AB0" w:rsidP="00426AB0">
      <w:pPr>
        <w:pStyle w:val="Nadpis1"/>
        <w:rPr>
          <w:rFonts w:cs="Arial"/>
          <w:szCs w:val="20"/>
        </w:rPr>
      </w:pPr>
      <w:r w:rsidRPr="001428AC">
        <w:rPr>
          <w:rFonts w:cs="Arial"/>
          <w:szCs w:val="20"/>
        </w:rPr>
        <w:t>Důvěrnost a mlčenlivost</w:t>
      </w:r>
    </w:p>
    <w:p w14:paraId="0E8FDE18" w14:textId="658EF228" w:rsidR="00426AB0" w:rsidRPr="001428AC" w:rsidRDefault="00426AB0" w:rsidP="00426AB0">
      <w:pPr>
        <w:pStyle w:val="Nadpis2"/>
        <w:rPr>
          <w:rFonts w:cs="Arial"/>
          <w:szCs w:val="20"/>
        </w:rPr>
      </w:pPr>
      <w:r w:rsidRPr="001428AC">
        <w:rPr>
          <w:rFonts w:cs="Arial"/>
          <w:szCs w:val="20"/>
        </w:rPr>
        <w:t>Pro účely těchto Podmínek se „</w:t>
      </w:r>
      <w:r w:rsidRPr="001428AC">
        <w:rPr>
          <w:rFonts w:cs="Arial"/>
          <w:b/>
          <w:szCs w:val="20"/>
        </w:rPr>
        <w:t>Důvěrnými informacemi</w:t>
      </w:r>
      <w:r w:rsidRPr="001428AC">
        <w:rPr>
          <w:rFonts w:cs="Arial"/>
          <w:szCs w:val="20"/>
        </w:rPr>
        <w:t xml:space="preserve">“ rozumí jakékoliv osobní údaje a informace o </w:t>
      </w:r>
      <w:proofErr w:type="gramStart"/>
      <w:r w:rsidRPr="001428AC">
        <w:rPr>
          <w:rFonts w:cs="Arial"/>
          <w:szCs w:val="20"/>
        </w:rPr>
        <w:t>bezpečnostních</w:t>
      </w:r>
      <w:proofErr w:type="gramEnd"/>
      <w:r w:rsidRPr="001428AC">
        <w:rPr>
          <w:rFonts w:cs="Arial"/>
          <w:szCs w:val="20"/>
        </w:rPr>
        <w:t xml:space="preserve"> opatření </w:t>
      </w:r>
      <w:r w:rsidR="00115485">
        <w:rPr>
          <w:rFonts w:cs="Arial"/>
          <w:szCs w:val="20"/>
        </w:rPr>
        <w:t>Objednatele</w:t>
      </w:r>
      <w:r w:rsidRPr="001428AC">
        <w:rPr>
          <w:rFonts w:cs="Arial"/>
          <w:szCs w:val="20"/>
        </w:rPr>
        <w:t xml:space="preserve">, jejichž zveřejnění by ohrozilo zabezpečení osobních údajů, se kterými se Poskytovatel seznámí při poskytování </w:t>
      </w:r>
      <w:r w:rsidR="00115485">
        <w:rPr>
          <w:rFonts w:cs="Arial"/>
          <w:szCs w:val="20"/>
        </w:rPr>
        <w:t>Služeb Objednateli</w:t>
      </w:r>
      <w:r w:rsidRPr="001428AC">
        <w:rPr>
          <w:rFonts w:cs="Arial"/>
          <w:szCs w:val="20"/>
        </w:rPr>
        <w:t xml:space="preserve">. Za Důvěrné informace se považují jakékoliv osobní údaje, se kterými </w:t>
      </w:r>
      <w:r w:rsidR="00115485">
        <w:rPr>
          <w:rFonts w:cs="Arial"/>
          <w:szCs w:val="20"/>
        </w:rPr>
        <w:t xml:space="preserve">Objednatel </w:t>
      </w:r>
      <w:r w:rsidRPr="001428AC">
        <w:rPr>
          <w:rFonts w:cs="Arial"/>
          <w:szCs w:val="20"/>
        </w:rPr>
        <w:t xml:space="preserve">nakládá a ke kterým poskytl Poskytovateli přístup, bez ohledu na způsob nebo médium, na kterém jsou osobní údaje získány (tj. bez ohledu na to, zda jsou poskytnuty ústně, písemně, elektronicky, prostřednictvím elektronické pošty či v jakékoliv jiné podobě). Za Důvěrné informace se nepovažují osobní údaje a/nebo informace o bezpečnostních opatřeních </w:t>
      </w:r>
      <w:r w:rsidR="00115485">
        <w:rPr>
          <w:rFonts w:cs="Arial"/>
          <w:szCs w:val="20"/>
        </w:rPr>
        <w:t>Objednatele</w:t>
      </w:r>
      <w:r w:rsidRPr="001428AC">
        <w:rPr>
          <w:rFonts w:cs="Arial"/>
          <w:szCs w:val="20"/>
        </w:rPr>
        <w:t>, které má Poskytovatel k dispozici na základě následujících okolností: (i) informace, které byly v době, kdy byly Poskytovateli poskytnuty, veřejně známé nebo veřejně dostupné; a (</w:t>
      </w:r>
      <w:proofErr w:type="spellStart"/>
      <w:r w:rsidRPr="001428AC">
        <w:rPr>
          <w:rFonts w:cs="Arial"/>
          <w:szCs w:val="20"/>
        </w:rPr>
        <w:t>ii</w:t>
      </w:r>
      <w:proofErr w:type="spellEnd"/>
      <w:r w:rsidRPr="001428AC">
        <w:rPr>
          <w:rFonts w:cs="Arial"/>
          <w:szCs w:val="20"/>
        </w:rPr>
        <w:t>) informace, které se stanou veřejně známými nebo veřejně dostupnými poté, co byly Poskytovateli poskytnuty, s výjimkou případů, kdy se tyto informace stanou veřejně známými nebo veřejně dostupnými v důsledku porušení závazků Poskytovatele dle těchto Podmínek.</w:t>
      </w:r>
    </w:p>
    <w:p w14:paraId="4047F6FD" w14:textId="77777777" w:rsidR="00426AB0" w:rsidRPr="001428AC" w:rsidRDefault="00426AB0" w:rsidP="00426AB0">
      <w:pPr>
        <w:pStyle w:val="Nadpis2"/>
        <w:tabs>
          <w:tab w:val="left" w:pos="567"/>
          <w:tab w:val="left" w:pos="1276"/>
          <w:tab w:val="left" w:pos="1800"/>
          <w:tab w:val="left" w:pos="2520"/>
          <w:tab w:val="left" w:pos="3240"/>
          <w:tab w:val="left" w:pos="3960"/>
          <w:tab w:val="left" w:pos="4680"/>
          <w:tab w:val="left" w:pos="5400"/>
          <w:tab w:val="left" w:pos="6120"/>
          <w:tab w:val="left" w:pos="6840"/>
          <w:tab w:val="left" w:pos="7560"/>
          <w:tab w:val="left" w:pos="8280"/>
        </w:tabs>
        <w:suppressAutoHyphens/>
        <w:spacing w:before="0"/>
        <w:rPr>
          <w:rFonts w:cs="Arial"/>
          <w:szCs w:val="20"/>
        </w:rPr>
      </w:pPr>
      <w:r w:rsidRPr="001428AC">
        <w:rPr>
          <w:rFonts w:cs="Arial"/>
          <w:szCs w:val="20"/>
        </w:rPr>
        <w:t>Příjemce se zavazuje, že (i) Důvěrné informace, které obdrží od Poskytovatele, nebude užívat, rozmnožovat, jakkoliv nakládat či poskytovat žádné třetí straně s výjimkou užívání Důvěrných informací za účelem poskytování Služeb, (</w:t>
      </w:r>
      <w:proofErr w:type="spellStart"/>
      <w:r w:rsidRPr="001428AC">
        <w:rPr>
          <w:rFonts w:cs="Arial"/>
          <w:szCs w:val="20"/>
        </w:rPr>
        <w:t>ii</w:t>
      </w:r>
      <w:proofErr w:type="spellEnd"/>
      <w:r w:rsidRPr="001428AC">
        <w:rPr>
          <w:rFonts w:cs="Arial"/>
          <w:szCs w:val="20"/>
        </w:rPr>
        <w:t xml:space="preserve">) přijme veškerá rozumně očekávatelná opatření, aby zamezil neoprávněnému užití, úniku, rozmnožování nebo jinému nakládání s Důvěrnými informacemi, které by byly v rozporu s touto Dohodou, přičemž taková opatření budou přinejmenším v souladu s opatřeními, která Příjemce užívá pro svá nejvíce citlivá data. </w:t>
      </w:r>
    </w:p>
    <w:p w14:paraId="23DB3190" w14:textId="1584132A" w:rsidR="00426AB0" w:rsidRPr="001428AC" w:rsidRDefault="00426AB0" w:rsidP="00426AB0">
      <w:pPr>
        <w:pStyle w:val="Nadpis2"/>
        <w:tabs>
          <w:tab w:val="left" w:pos="567"/>
          <w:tab w:val="left" w:pos="1276"/>
          <w:tab w:val="left" w:pos="1800"/>
          <w:tab w:val="left" w:pos="2520"/>
          <w:tab w:val="left" w:pos="3240"/>
          <w:tab w:val="left" w:pos="3960"/>
          <w:tab w:val="left" w:pos="4680"/>
          <w:tab w:val="left" w:pos="5400"/>
          <w:tab w:val="left" w:pos="6120"/>
          <w:tab w:val="left" w:pos="6840"/>
          <w:tab w:val="left" w:pos="7560"/>
          <w:tab w:val="left" w:pos="8280"/>
        </w:tabs>
        <w:suppressAutoHyphens/>
        <w:spacing w:before="0"/>
        <w:rPr>
          <w:rFonts w:cs="Arial"/>
          <w:szCs w:val="20"/>
        </w:rPr>
      </w:pPr>
      <w:r w:rsidRPr="001428AC">
        <w:rPr>
          <w:rFonts w:cs="Arial"/>
          <w:szCs w:val="20"/>
        </w:rPr>
        <w:t xml:space="preserve">Příjemce se zavazuje s Důvěrnými informacemi seznámit jen nejužší okruh vlastních zaměstnanců či smluvních dodavatelů v minimálním rozsahu potřebném pro poskytování </w:t>
      </w:r>
      <w:r w:rsidR="00115485">
        <w:rPr>
          <w:rFonts w:cs="Arial"/>
          <w:szCs w:val="20"/>
        </w:rPr>
        <w:t>Služeb</w:t>
      </w:r>
      <w:r w:rsidRPr="001428AC">
        <w:rPr>
          <w:rFonts w:cs="Arial"/>
          <w:szCs w:val="20"/>
        </w:rPr>
        <w:t xml:space="preserve"> </w:t>
      </w:r>
      <w:r w:rsidR="00115485">
        <w:rPr>
          <w:rFonts w:cs="Arial"/>
          <w:szCs w:val="20"/>
        </w:rPr>
        <w:t xml:space="preserve">Objednateli </w:t>
      </w:r>
      <w:r w:rsidRPr="001428AC">
        <w:rPr>
          <w:rFonts w:cs="Arial"/>
          <w:szCs w:val="20"/>
        </w:rPr>
        <w:t>a zajistit u nich smluvně povinnost zachovat mlčenlivost o Důvěrných informacích, se kterými se seznámí během poskytování Služeb. V případě, že by Příjemce potřeboval seznámit jakoukoli jinou třetí osobu s jakoukoli Důvěrnou informací, nesmí tak učinit bez výslovného předchozího písemného souhlasu Poskytovatele. Příjemce je odpovědný za jakékoliv porušení smluvních podmínek Dohody, které bude způsobeno Příjemcovými zaměstnanci či smluvními dodavateli.</w:t>
      </w:r>
    </w:p>
    <w:p w14:paraId="2B091923" w14:textId="77777777" w:rsidR="00426AB0" w:rsidRPr="001428AC" w:rsidRDefault="00426AB0" w:rsidP="00426AB0">
      <w:pPr>
        <w:pStyle w:val="Nadpis2"/>
        <w:tabs>
          <w:tab w:val="left" w:pos="567"/>
          <w:tab w:val="left" w:pos="1276"/>
          <w:tab w:val="left" w:pos="1800"/>
          <w:tab w:val="left" w:pos="2520"/>
          <w:tab w:val="left" w:pos="3240"/>
          <w:tab w:val="left" w:pos="3960"/>
          <w:tab w:val="left" w:pos="4680"/>
          <w:tab w:val="left" w:pos="5400"/>
          <w:tab w:val="left" w:pos="6120"/>
          <w:tab w:val="left" w:pos="6840"/>
          <w:tab w:val="left" w:pos="7560"/>
          <w:tab w:val="left" w:pos="8280"/>
        </w:tabs>
        <w:suppressAutoHyphens/>
        <w:spacing w:before="0"/>
        <w:rPr>
          <w:rFonts w:cs="Arial"/>
          <w:szCs w:val="20"/>
        </w:rPr>
      </w:pPr>
      <w:r w:rsidRPr="001428AC">
        <w:rPr>
          <w:rFonts w:cs="Arial"/>
          <w:szCs w:val="20"/>
        </w:rPr>
        <w:t>Příjemce je povinen v případě (i) ukončení poskytování Služeb, (</w:t>
      </w:r>
      <w:proofErr w:type="spellStart"/>
      <w:r w:rsidRPr="001428AC">
        <w:rPr>
          <w:rFonts w:cs="Arial"/>
          <w:szCs w:val="20"/>
        </w:rPr>
        <w:t>ii</w:t>
      </w:r>
      <w:proofErr w:type="spellEnd"/>
      <w:r w:rsidRPr="001428AC">
        <w:rPr>
          <w:rFonts w:cs="Arial"/>
          <w:szCs w:val="20"/>
        </w:rPr>
        <w:t>) předčasného ukončení Smlouvy, a/nebo (</w:t>
      </w:r>
      <w:proofErr w:type="spellStart"/>
      <w:r w:rsidRPr="001428AC">
        <w:rPr>
          <w:rFonts w:cs="Arial"/>
          <w:szCs w:val="20"/>
        </w:rPr>
        <w:t>iv</w:t>
      </w:r>
      <w:proofErr w:type="spellEnd"/>
      <w:r w:rsidRPr="001428AC">
        <w:rPr>
          <w:rFonts w:cs="Arial"/>
          <w:szCs w:val="20"/>
        </w:rPr>
        <w:t xml:space="preserve">) požadavku Poskytovatele bez zbytečného odkladu navrátit Poskytovateli nebo zneškodnit veškeré Důvěrné informace, které má k dispozici. </w:t>
      </w:r>
    </w:p>
    <w:p w14:paraId="1716138E" w14:textId="77777777" w:rsidR="00500518" w:rsidRPr="001428AC" w:rsidRDefault="00500D21" w:rsidP="00AF716C">
      <w:pPr>
        <w:pStyle w:val="Nadpis1"/>
        <w:rPr>
          <w:rFonts w:cs="Arial"/>
          <w:szCs w:val="20"/>
        </w:rPr>
      </w:pPr>
      <w:bookmarkStart w:id="4" w:name="_Ref495348711"/>
      <w:r w:rsidRPr="001428AC">
        <w:rPr>
          <w:rFonts w:cs="Arial"/>
          <w:szCs w:val="20"/>
        </w:rPr>
        <w:t>Omezení odpovědnosti</w:t>
      </w:r>
      <w:bookmarkEnd w:id="4"/>
      <w:r w:rsidRPr="001428AC">
        <w:rPr>
          <w:rFonts w:cs="Arial"/>
          <w:szCs w:val="20"/>
        </w:rPr>
        <w:t xml:space="preserve"> </w:t>
      </w:r>
    </w:p>
    <w:p w14:paraId="44F8FF22" w14:textId="77FAABF6" w:rsidR="00AF716C" w:rsidRDefault="006815A7" w:rsidP="00C70409">
      <w:pPr>
        <w:pStyle w:val="Nadpis2"/>
        <w:rPr>
          <w:rFonts w:cs="Arial"/>
          <w:szCs w:val="20"/>
        </w:rPr>
      </w:pPr>
      <w:r>
        <w:rPr>
          <w:rFonts w:cs="Arial"/>
          <w:szCs w:val="20"/>
        </w:rPr>
        <w:t xml:space="preserve">Poskytovatel </w:t>
      </w:r>
      <w:r w:rsidR="00AF716C" w:rsidRPr="001428AC">
        <w:rPr>
          <w:rFonts w:cs="Arial"/>
          <w:szCs w:val="20"/>
        </w:rPr>
        <w:t>není odpovědný za nemajetkovou újmu ani za ušlý zisk, ztrátu na výnosech, omezení výroby, ztrátu obchodních příležitostí, ztrátu spočívající ve snížení hodnoty, újmu na dobrém jménu, ztrátu spočívající v promeškaném času, ztrátu spočívající v přerušení pod</w:t>
      </w:r>
      <w:r w:rsidR="00C70409" w:rsidRPr="001428AC">
        <w:rPr>
          <w:rFonts w:cs="Arial"/>
          <w:szCs w:val="20"/>
        </w:rPr>
        <w:t xml:space="preserve">nikání, ztrátu, za sankci udělenou </w:t>
      </w:r>
      <w:r w:rsidR="00115485">
        <w:rPr>
          <w:rFonts w:cs="Arial"/>
          <w:szCs w:val="20"/>
        </w:rPr>
        <w:t xml:space="preserve">Objednateli </w:t>
      </w:r>
      <w:r w:rsidR="00AF716C" w:rsidRPr="001428AC">
        <w:rPr>
          <w:rFonts w:cs="Arial"/>
          <w:szCs w:val="20"/>
        </w:rPr>
        <w:t xml:space="preserve">nebo jakoukoli další nepřímou či následovnou újmu nárokovanou </w:t>
      </w:r>
      <w:r w:rsidR="00115485">
        <w:rPr>
          <w:rFonts w:cs="Arial"/>
          <w:szCs w:val="20"/>
        </w:rPr>
        <w:t xml:space="preserve">Objednatelem </w:t>
      </w:r>
      <w:r w:rsidR="00AF716C" w:rsidRPr="001428AC">
        <w:rPr>
          <w:rFonts w:cs="Arial"/>
          <w:szCs w:val="20"/>
        </w:rPr>
        <w:t>v souvislosti s</w:t>
      </w:r>
      <w:r w:rsidR="001122BA">
        <w:rPr>
          <w:rFonts w:cs="Arial"/>
          <w:szCs w:val="20"/>
        </w:rPr>
        <w:t> výkonem funkce Pověřence</w:t>
      </w:r>
      <w:r w:rsidR="00C70409" w:rsidRPr="001428AC">
        <w:rPr>
          <w:rFonts w:cs="Arial"/>
          <w:szCs w:val="20"/>
        </w:rPr>
        <w:t xml:space="preserve"> dle </w:t>
      </w:r>
      <w:r w:rsidR="001122BA">
        <w:rPr>
          <w:rFonts w:cs="Arial"/>
          <w:szCs w:val="20"/>
        </w:rPr>
        <w:t xml:space="preserve">této </w:t>
      </w:r>
      <w:r w:rsidR="00C70409" w:rsidRPr="001428AC">
        <w:rPr>
          <w:rFonts w:cs="Arial"/>
          <w:szCs w:val="20"/>
        </w:rPr>
        <w:t xml:space="preserve">Smlouvy </w:t>
      </w:r>
      <w:r w:rsidR="00AF716C" w:rsidRPr="001428AC">
        <w:rPr>
          <w:rFonts w:cs="Arial"/>
          <w:szCs w:val="20"/>
        </w:rPr>
        <w:t xml:space="preserve">a </w:t>
      </w:r>
      <w:r w:rsidR="00AF716C" w:rsidRPr="001428AC">
        <w:rPr>
          <w:rFonts w:cs="Arial"/>
          <w:szCs w:val="20"/>
        </w:rPr>
        <w:lastRenderedPageBreak/>
        <w:t xml:space="preserve">vyplývající z: (i) používání či nemožnosti </w:t>
      </w:r>
      <w:r w:rsidR="001122BA">
        <w:rPr>
          <w:rFonts w:cs="Arial"/>
          <w:szCs w:val="20"/>
        </w:rPr>
        <w:t>vykonávat funkci Pověřence ze strany Poskytovatele</w:t>
      </w:r>
      <w:r w:rsidR="00AF716C" w:rsidRPr="001428AC">
        <w:rPr>
          <w:rFonts w:cs="Arial"/>
          <w:szCs w:val="20"/>
        </w:rPr>
        <w:t>, (</w:t>
      </w:r>
      <w:proofErr w:type="spellStart"/>
      <w:r w:rsidR="00AF716C" w:rsidRPr="001428AC">
        <w:rPr>
          <w:rFonts w:cs="Arial"/>
          <w:szCs w:val="20"/>
        </w:rPr>
        <w:t>ii</w:t>
      </w:r>
      <w:proofErr w:type="spellEnd"/>
      <w:r w:rsidR="00AF716C" w:rsidRPr="001428AC">
        <w:rPr>
          <w:rFonts w:cs="Arial"/>
          <w:szCs w:val="20"/>
        </w:rPr>
        <w:t xml:space="preserve">) </w:t>
      </w:r>
      <w:r w:rsidR="00C70409" w:rsidRPr="001428AC">
        <w:rPr>
          <w:rFonts w:cs="Arial"/>
          <w:szCs w:val="20"/>
        </w:rPr>
        <w:t>neúplné nebo nesprávné informace nebo rady dané za odměnu v souvislosti s</w:t>
      </w:r>
      <w:r w:rsidR="001122BA">
        <w:rPr>
          <w:rFonts w:cs="Arial"/>
          <w:szCs w:val="20"/>
        </w:rPr>
        <w:t> výkonem funkce Pověřence</w:t>
      </w:r>
      <w:r w:rsidR="00C70409" w:rsidRPr="001428AC">
        <w:rPr>
          <w:rFonts w:cs="Arial"/>
          <w:szCs w:val="20"/>
        </w:rPr>
        <w:t>, (</w:t>
      </w:r>
      <w:proofErr w:type="spellStart"/>
      <w:r w:rsidR="00C70409" w:rsidRPr="001428AC">
        <w:rPr>
          <w:rFonts w:cs="Arial"/>
          <w:szCs w:val="20"/>
        </w:rPr>
        <w:t>iii</w:t>
      </w:r>
      <w:proofErr w:type="spellEnd"/>
      <w:r w:rsidR="00C70409" w:rsidRPr="001428AC">
        <w:rPr>
          <w:rFonts w:cs="Arial"/>
          <w:szCs w:val="20"/>
        </w:rPr>
        <w:t>)</w:t>
      </w:r>
      <w:r w:rsidR="00AF716C" w:rsidRPr="001428AC">
        <w:rPr>
          <w:rFonts w:cs="Arial"/>
          <w:szCs w:val="20"/>
        </w:rPr>
        <w:t xml:space="preserve"> jakékoliv další souvislosti s</w:t>
      </w:r>
      <w:r w:rsidR="001122BA">
        <w:rPr>
          <w:rFonts w:cs="Arial"/>
          <w:szCs w:val="20"/>
        </w:rPr>
        <w:t> plněním této Smlouvy</w:t>
      </w:r>
      <w:r w:rsidR="00AF716C" w:rsidRPr="001428AC">
        <w:rPr>
          <w:rFonts w:cs="Arial"/>
          <w:szCs w:val="20"/>
        </w:rPr>
        <w:t xml:space="preserve">. </w:t>
      </w:r>
    </w:p>
    <w:p w14:paraId="58CC5903" w14:textId="08A5A1CA" w:rsidR="00AF716C" w:rsidRPr="001428AC" w:rsidRDefault="00C70409" w:rsidP="00AF716C">
      <w:pPr>
        <w:pStyle w:val="Nadpis2"/>
        <w:ind w:left="578" w:hanging="578"/>
        <w:rPr>
          <w:rFonts w:cs="Arial"/>
          <w:szCs w:val="20"/>
        </w:rPr>
      </w:pPr>
      <w:bookmarkStart w:id="5" w:name="_Ref441790016"/>
      <w:r w:rsidRPr="001428AC">
        <w:rPr>
          <w:rFonts w:cs="Arial"/>
          <w:szCs w:val="20"/>
        </w:rPr>
        <w:t xml:space="preserve">Omezení podle tohoto článku </w:t>
      </w:r>
      <w:r w:rsidRPr="001428AC">
        <w:rPr>
          <w:rFonts w:cs="Arial"/>
          <w:szCs w:val="20"/>
        </w:rPr>
        <w:fldChar w:fldCharType="begin"/>
      </w:r>
      <w:r w:rsidRPr="001428AC">
        <w:rPr>
          <w:rFonts w:cs="Arial"/>
          <w:szCs w:val="20"/>
        </w:rPr>
        <w:instrText xml:space="preserve"> REF _Ref495348711 \r \h </w:instrText>
      </w:r>
      <w:r w:rsidR="001428AC" w:rsidRPr="001428AC">
        <w:rPr>
          <w:rFonts w:cs="Arial"/>
          <w:szCs w:val="20"/>
        </w:rPr>
        <w:instrText xml:space="preserve"> \* MERGEFORMAT </w:instrText>
      </w:r>
      <w:r w:rsidRPr="001428AC">
        <w:rPr>
          <w:rFonts w:cs="Arial"/>
          <w:szCs w:val="20"/>
        </w:rPr>
      </w:r>
      <w:r w:rsidRPr="001428AC">
        <w:rPr>
          <w:rFonts w:cs="Arial"/>
          <w:szCs w:val="20"/>
        </w:rPr>
        <w:fldChar w:fldCharType="separate"/>
      </w:r>
      <w:r w:rsidR="00A25056">
        <w:rPr>
          <w:rFonts w:cs="Arial"/>
          <w:szCs w:val="20"/>
        </w:rPr>
        <w:t>7</w:t>
      </w:r>
      <w:r w:rsidRPr="001428AC">
        <w:rPr>
          <w:rFonts w:cs="Arial"/>
          <w:szCs w:val="20"/>
        </w:rPr>
        <w:fldChar w:fldCharType="end"/>
      </w:r>
      <w:r w:rsidR="00AF716C" w:rsidRPr="001428AC">
        <w:rPr>
          <w:rFonts w:cs="Arial"/>
          <w:szCs w:val="20"/>
        </w:rPr>
        <w:t xml:space="preserve"> neomezuje povinnost Smluvních stran nahradit újmu způsobenou úmyslně nebo z hrubé nedbalosti</w:t>
      </w:r>
      <w:bookmarkEnd w:id="5"/>
      <w:r w:rsidR="00AF716C" w:rsidRPr="001428AC">
        <w:rPr>
          <w:rFonts w:cs="Arial"/>
          <w:szCs w:val="20"/>
        </w:rPr>
        <w:t>.</w:t>
      </w:r>
    </w:p>
    <w:p w14:paraId="327FB496" w14:textId="77777777" w:rsidR="006941A9" w:rsidRDefault="006941A9" w:rsidP="006941A9">
      <w:pPr>
        <w:pStyle w:val="Nadpis1"/>
      </w:pPr>
      <w:r w:rsidRPr="001428AC">
        <w:t>Vyšší moc</w:t>
      </w:r>
    </w:p>
    <w:p w14:paraId="683FB8EE" w14:textId="375D3D61" w:rsidR="006941A9" w:rsidRDefault="006941A9" w:rsidP="006941A9">
      <w:pPr>
        <w:pStyle w:val="Nadpis2"/>
        <w:rPr>
          <w:rFonts w:eastAsia="Arial"/>
        </w:rPr>
      </w:pPr>
      <w:bookmarkStart w:id="6" w:name="_Ref442798483"/>
      <w:r>
        <w:rPr>
          <w:rFonts w:eastAsia="Arial"/>
        </w:rPr>
        <w:t>„</w:t>
      </w:r>
      <w:r w:rsidRPr="006941A9">
        <w:rPr>
          <w:b/>
        </w:rPr>
        <w:t>Vyšší</w:t>
      </w:r>
      <w:r>
        <w:rPr>
          <w:rFonts w:eastAsia="Arial"/>
          <w:b/>
        </w:rPr>
        <w:t xml:space="preserve"> moc</w:t>
      </w:r>
      <w:bookmarkEnd w:id="6"/>
      <w:r>
        <w:rPr>
          <w:rFonts w:eastAsia="Arial"/>
        </w:rPr>
        <w:t xml:space="preserve">“ znamená jakýkoliv zásah vyšší moci, </w:t>
      </w:r>
      <w:r w:rsidR="00EA67F9">
        <w:rPr>
          <w:rFonts w:eastAsia="Arial"/>
        </w:rPr>
        <w:t xml:space="preserve">včetně nemoci či pracovní neschopnosti Poskytovatele trvajícího déle než 5 pracovních dnů a dále </w:t>
      </w:r>
      <w:r>
        <w:rPr>
          <w:rFonts w:eastAsia="Arial"/>
        </w:rPr>
        <w:t>požáru, povodní, větru, dále nepokoje, válku, dopad terorismu, zásah orgánu veřejné moci, včetně rozhodnutí a zákonných či podzákonných opatření, embargo nebo jakákoliv další událost, kterou zároveň (a) Smluvní strana nemůže ovlivnit ani kontrolovat, (b) znemožňuje Smluvní straně plnění povinností dle Smlouvy, (c) nevznikla v důsledku porušení povinností dle Podmínek, a (d) které nebylo možné v rozumné a očekávatelné míře předcházet.</w:t>
      </w:r>
    </w:p>
    <w:p w14:paraId="6FA66583" w14:textId="77777777" w:rsidR="006941A9" w:rsidRPr="006941A9" w:rsidRDefault="006941A9" w:rsidP="006941A9">
      <w:pPr>
        <w:pStyle w:val="Nadpis2"/>
      </w:pPr>
      <w:r w:rsidRPr="006941A9">
        <w:t xml:space="preserve">V případě, že některou ze Smluvních stran ovlivní událost Vyšší moci, oznámí tato Smluvní strana neprodleně tuto skutečnost, její povahu a rozsah druhé Smluvní straně. </w:t>
      </w:r>
      <w:bookmarkStart w:id="7" w:name="_Ref448243389"/>
    </w:p>
    <w:p w14:paraId="5D9157BC" w14:textId="7D333C96" w:rsidR="006941A9" w:rsidRPr="006941A9" w:rsidRDefault="000823D3" w:rsidP="006941A9">
      <w:pPr>
        <w:pStyle w:val="Nadpis2"/>
        <w:rPr>
          <w:rFonts w:eastAsia="Arial"/>
        </w:rPr>
      </w:pPr>
      <w:r>
        <w:rPr>
          <w:rFonts w:eastAsia="Arial"/>
        </w:rPr>
        <w:t>Ž</w:t>
      </w:r>
      <w:r w:rsidR="006941A9" w:rsidRPr="006941A9">
        <w:rPr>
          <w:rFonts w:eastAsia="Arial"/>
        </w:rPr>
        <w:t xml:space="preserve">ádná ze Smluvních stran neodpovídá druhé Smluvní straně z důvodu zpoždění s plněním nebo neplnění jakéhokoliv ze svých závazků plynoucích z těchto Podmínek do takové míry, v jaké toto </w:t>
      </w:r>
      <w:r w:rsidR="006941A9" w:rsidRPr="006941A9">
        <w:t>zpoždění</w:t>
      </w:r>
      <w:r w:rsidR="006941A9" w:rsidRPr="006941A9">
        <w:rPr>
          <w:rFonts w:eastAsia="Arial"/>
        </w:rPr>
        <w:t xml:space="preserve"> nebo neplnění bylo způsobeno zásahem Vyšší moci, o němž Smluvní strana řádně informovala druhou Smluvní stranu, a termín plnění takového závazku bude přiměřeně prodloužen.</w:t>
      </w:r>
      <w:bookmarkEnd w:id="7"/>
      <w:r w:rsidR="006941A9" w:rsidRPr="006941A9">
        <w:rPr>
          <w:rFonts w:eastAsia="Arial"/>
        </w:rPr>
        <w:t xml:space="preserve"> </w:t>
      </w:r>
    </w:p>
    <w:p w14:paraId="2BDFBEF5" w14:textId="77777777" w:rsidR="006941A9" w:rsidRPr="00960ECA" w:rsidRDefault="006941A9" w:rsidP="006941A9">
      <w:pPr>
        <w:pStyle w:val="Nadpis2"/>
      </w:pPr>
      <w:bookmarkStart w:id="8" w:name="_Ref448243405"/>
      <w:r>
        <w:t>V</w:t>
      </w:r>
      <w:r>
        <w:rPr>
          <w:rFonts w:eastAsia="Arial"/>
        </w:rPr>
        <w:t xml:space="preserve"> </w:t>
      </w:r>
      <w:r w:rsidRPr="006941A9">
        <w:t>případě</w:t>
      </w:r>
      <w:r>
        <w:rPr>
          <w:rFonts w:eastAsia="Arial"/>
        </w:rPr>
        <w:t xml:space="preserve">, že takový zásah Vyšší moci přetrvává po nepřetržitou dobu delší než jeden (1) měsíc, Smluvní strany v dobré víře zahájí jednání za účelem zmírnění jeho vlivu nebo nalezení alternativního řešení, které bude spravedlivé a přiměřené. Pokud takové alternativní řešení nebude nalezeno nejpozději sto dvacet (120) kalendářních dní po dni, kdy zásah Vyšší moci nastal, může být dotčená Smlouva případně ukončena tou Smluvní stranou, která nebyla postižena Vyšší mocí, s účinností po doručení písemné výpovědi Vyšší mocí postižené Smluvní straně. Takové ukončení Smlouvy neovlivní práva Smluvních stran související s jakýmkoliv porušením, k němuž došlo během zásahu Vyšší moci nebo před ukončením příslušné </w:t>
      </w:r>
      <w:bookmarkEnd w:id="8"/>
      <w:r>
        <w:rPr>
          <w:rFonts w:eastAsia="Arial"/>
        </w:rPr>
        <w:t>Smlouvy.</w:t>
      </w:r>
    </w:p>
    <w:p w14:paraId="41AD99EA" w14:textId="77777777" w:rsidR="000F2FD6" w:rsidRDefault="000F2FD6" w:rsidP="006941A9">
      <w:pPr>
        <w:pStyle w:val="Nadpis1"/>
      </w:pPr>
      <w:r>
        <w:t>Ukončení smlouvy</w:t>
      </w:r>
    </w:p>
    <w:p w14:paraId="3BF688D7" w14:textId="77777777" w:rsidR="00B54200" w:rsidRDefault="00B54200" w:rsidP="00B54200">
      <w:pPr>
        <w:pStyle w:val="Nadpis2"/>
      </w:pPr>
      <w:r>
        <w:t>Smlouva se uzavírá na dobu neurčitou.</w:t>
      </w:r>
    </w:p>
    <w:p w14:paraId="6E659490" w14:textId="4A013EAA" w:rsidR="0044566B" w:rsidRPr="0044566B" w:rsidRDefault="0044566B" w:rsidP="0044566B">
      <w:pPr>
        <w:pStyle w:val="Nadpis2"/>
        <w:rPr>
          <w:rFonts w:cs="Arial"/>
        </w:rPr>
      </w:pPr>
      <w:r>
        <w:t>Dohoda může být ukončena kteroukoli Smluvní stranou z jakéhokoliv důvodu, důvodem ukončení Dohody však nesmí být plnění úkolu funkce pověřence ve smyslu čl. 38 odst. 6 GDPR.</w:t>
      </w:r>
    </w:p>
    <w:p w14:paraId="2CCDDE65" w14:textId="5388EDF5" w:rsidR="0044566B" w:rsidRPr="0044566B" w:rsidRDefault="0044566B" w:rsidP="0044566B">
      <w:pPr>
        <w:pStyle w:val="Nadpis2"/>
        <w:rPr>
          <w:rFonts w:cs="Arial"/>
        </w:rPr>
      </w:pPr>
      <w:r>
        <w:t>Smluvní strany se dohodly na výpovědní době v délce tří (3) měsíců.</w:t>
      </w:r>
    </w:p>
    <w:p w14:paraId="43277390" w14:textId="77777777" w:rsidR="00500518" w:rsidRPr="001428AC" w:rsidRDefault="00500518" w:rsidP="006941A9">
      <w:pPr>
        <w:pStyle w:val="Nadpis1"/>
      </w:pPr>
      <w:r w:rsidRPr="001428AC">
        <w:t xml:space="preserve">Závěrečná ustanovení </w:t>
      </w:r>
    </w:p>
    <w:p w14:paraId="5B89372C" w14:textId="2A85DBD3" w:rsidR="006941A9" w:rsidRDefault="006941A9" w:rsidP="006941A9">
      <w:pPr>
        <w:pStyle w:val="Nadpis2"/>
        <w:rPr>
          <w:rFonts w:eastAsia="Times"/>
        </w:rPr>
      </w:pPr>
      <w:r>
        <w:rPr>
          <w:rFonts w:eastAsia="Times"/>
        </w:rPr>
        <w:t xml:space="preserve">Smluvní strany se dohodly, že Smlouva a právní vztahy z ní vzniklé a s ní související se řídí právním řádem České republiky a práva a povinnosti neupravené v této Smlouvě se řídí příslušnými ustanoveními </w:t>
      </w:r>
      <w:r w:rsidR="0044566B">
        <w:rPr>
          <w:rFonts w:eastAsia="Times"/>
        </w:rPr>
        <w:t>ob</w:t>
      </w:r>
      <w:r>
        <w:rPr>
          <w:rFonts w:eastAsia="Times"/>
        </w:rPr>
        <w:t>čanského zákoníku. Veškeré případné spory vzniklé a související s touto Smlouvou budou rozhodovány příslušným soudem České republiky.</w:t>
      </w:r>
    </w:p>
    <w:p w14:paraId="3A168759" w14:textId="55C2E939" w:rsidR="006941A9" w:rsidRDefault="006941A9" w:rsidP="006941A9">
      <w:pPr>
        <w:pStyle w:val="Nadpis2"/>
        <w:rPr>
          <w:rFonts w:eastAsia="Times"/>
        </w:rPr>
      </w:pPr>
      <w:r>
        <w:rPr>
          <w:rFonts w:eastAsia="Times"/>
        </w:rPr>
        <w:t xml:space="preserve">Smlouva nahrazuje jakékoliv předchozí písemné nebo ústní dohody nebo smlouvy uzavřené mezi Smluvními stranami ohledně předmětu smlouvy. Smlouva představuje úplné ujednání o předmětu smlouvy a všech náležitostech, které </w:t>
      </w:r>
      <w:r w:rsidR="0044566B">
        <w:rPr>
          <w:rFonts w:eastAsia="Times"/>
        </w:rPr>
        <w:t>s</w:t>
      </w:r>
      <w:r>
        <w:rPr>
          <w:rFonts w:eastAsia="Times"/>
        </w:rPr>
        <w:t>mluvní strany měly a chtěly ve smlouvě ujednat, a které považují za důležité pro závaznost této Smlouvy.</w:t>
      </w:r>
    </w:p>
    <w:p w14:paraId="0D533E8C" w14:textId="5A7F18D1" w:rsidR="008E290C" w:rsidRPr="008E290C" w:rsidRDefault="008E290C" w:rsidP="008E290C">
      <w:pPr>
        <w:pStyle w:val="Nadpis2"/>
        <w:rPr>
          <w:rFonts w:eastAsia="Times"/>
        </w:rPr>
      </w:pPr>
      <w:r w:rsidRPr="008E290C">
        <w:rPr>
          <w:rFonts w:eastAsia="Times"/>
        </w:rPr>
        <w:t xml:space="preserve">V případě, že některé z ustanovení </w:t>
      </w:r>
      <w:r>
        <w:rPr>
          <w:rFonts w:eastAsia="Times"/>
        </w:rPr>
        <w:t>Smlouvy</w:t>
      </w:r>
      <w:r w:rsidRPr="008E290C">
        <w:rPr>
          <w:rFonts w:eastAsia="Times"/>
        </w:rPr>
        <w:t xml:space="preserve"> bude prohlášeno nebo považováno za neplatné nebo nezávazné z jakéhokoliv důvodu, jeho neplatnost neovlivní platnost ani závaznost ostatních ustanovení </w:t>
      </w:r>
      <w:r>
        <w:rPr>
          <w:rFonts w:eastAsia="Times"/>
        </w:rPr>
        <w:t>Smlouvy</w:t>
      </w:r>
      <w:r w:rsidRPr="008E290C">
        <w:rPr>
          <w:rFonts w:eastAsia="Times"/>
        </w:rPr>
        <w:t xml:space="preserve">, pokud neplatnost příslušné části zásadně nezmění předmět </w:t>
      </w:r>
      <w:r w:rsidRPr="008E290C">
        <w:rPr>
          <w:rFonts w:eastAsia="Times"/>
        </w:rPr>
        <w:lastRenderedPageBreak/>
        <w:t xml:space="preserve">plnění dle </w:t>
      </w:r>
      <w:r>
        <w:rPr>
          <w:rFonts w:eastAsia="Times"/>
        </w:rPr>
        <w:t>Smlouvy</w:t>
      </w:r>
      <w:r w:rsidRPr="008E290C">
        <w:rPr>
          <w:rFonts w:eastAsia="Times"/>
        </w:rPr>
        <w:t xml:space="preserve">. V takovém případě Smluvní strany souhlasí, že nahradí zrušené ustanovení jiným, odpovídajícím ustanovením tak, aby práva a povinnosti </w:t>
      </w:r>
      <w:r w:rsidR="0044566B">
        <w:rPr>
          <w:rFonts w:eastAsia="Times"/>
        </w:rPr>
        <w:t>s</w:t>
      </w:r>
      <w:r w:rsidRPr="008E290C">
        <w:rPr>
          <w:rFonts w:eastAsia="Times"/>
        </w:rPr>
        <w:t xml:space="preserve">mluvních stran nebyly zásadně změněny. </w:t>
      </w:r>
    </w:p>
    <w:p w14:paraId="1CF319FA" w14:textId="0FCFC8EE" w:rsidR="001122BA" w:rsidRPr="000843E3" w:rsidRDefault="008E290C" w:rsidP="000843E3">
      <w:pPr>
        <w:pStyle w:val="Nadpis2"/>
        <w:rPr>
          <w:rFonts w:eastAsia="Times"/>
        </w:rPr>
      </w:pPr>
      <w:r>
        <w:rPr>
          <w:rFonts w:eastAsia="Times"/>
        </w:rPr>
        <w:t xml:space="preserve">Smluvní strany nejsou oprávněny </w:t>
      </w:r>
      <w:r w:rsidRPr="008E290C">
        <w:rPr>
          <w:rFonts w:eastAsia="Times"/>
        </w:rPr>
        <w:t>postoup</w:t>
      </w:r>
      <w:r>
        <w:rPr>
          <w:rFonts w:eastAsia="Times"/>
        </w:rPr>
        <w:t>it</w:t>
      </w:r>
      <w:r w:rsidRPr="008E290C">
        <w:rPr>
          <w:rFonts w:eastAsia="Times"/>
        </w:rPr>
        <w:t xml:space="preserve">, </w:t>
      </w:r>
      <w:r>
        <w:rPr>
          <w:rFonts w:eastAsia="Times"/>
        </w:rPr>
        <w:t>převést</w:t>
      </w:r>
      <w:r w:rsidRPr="008E290C">
        <w:rPr>
          <w:rFonts w:eastAsia="Times"/>
        </w:rPr>
        <w:t xml:space="preserve">, </w:t>
      </w:r>
      <w:r>
        <w:rPr>
          <w:rFonts w:eastAsia="Times"/>
        </w:rPr>
        <w:t>zatížit</w:t>
      </w:r>
      <w:r w:rsidRPr="008E290C">
        <w:rPr>
          <w:rFonts w:eastAsia="Times"/>
        </w:rPr>
        <w:t xml:space="preserve"> ani </w:t>
      </w:r>
      <w:r>
        <w:rPr>
          <w:rFonts w:eastAsia="Times"/>
        </w:rPr>
        <w:t xml:space="preserve">jinak </w:t>
      </w:r>
      <w:r w:rsidRPr="008E290C">
        <w:rPr>
          <w:rFonts w:eastAsia="Times"/>
        </w:rPr>
        <w:t xml:space="preserve">smluvně </w:t>
      </w:r>
      <w:r>
        <w:rPr>
          <w:rFonts w:eastAsia="Times"/>
        </w:rPr>
        <w:t>předat</w:t>
      </w:r>
      <w:r w:rsidRPr="008E290C">
        <w:rPr>
          <w:rFonts w:eastAsia="Times"/>
        </w:rPr>
        <w:t xml:space="preserve"> </w:t>
      </w:r>
      <w:r>
        <w:rPr>
          <w:rFonts w:eastAsia="Times"/>
        </w:rPr>
        <w:t>žádné ze</w:t>
      </w:r>
      <w:r w:rsidRPr="008E290C">
        <w:rPr>
          <w:rFonts w:eastAsia="Times"/>
        </w:rPr>
        <w:t xml:space="preserve"> svých</w:t>
      </w:r>
      <w:r>
        <w:rPr>
          <w:rFonts w:eastAsia="Times"/>
        </w:rPr>
        <w:t xml:space="preserve"> práv a povinností plynoucích ze Smlouvy </w:t>
      </w:r>
      <w:r w:rsidRPr="008E290C">
        <w:rPr>
          <w:rFonts w:eastAsia="Times"/>
        </w:rPr>
        <w:t xml:space="preserve">bez předchozího písemného souhlasu </w:t>
      </w:r>
      <w:r>
        <w:rPr>
          <w:rFonts w:eastAsia="Times"/>
        </w:rPr>
        <w:t>druhé Smluvní strany</w:t>
      </w:r>
      <w:r w:rsidRPr="008E290C">
        <w:rPr>
          <w:rFonts w:eastAsia="Times"/>
        </w:rPr>
        <w:t xml:space="preserve">. </w:t>
      </w:r>
    </w:p>
    <w:tbl>
      <w:tblPr>
        <w:tblStyle w:val="Mkatabulky"/>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134"/>
        <w:gridCol w:w="3969"/>
      </w:tblGrid>
      <w:tr w:rsidR="001122BA" w14:paraId="3FEA6CBB" w14:textId="77777777" w:rsidTr="00A80F47">
        <w:trPr>
          <w:jc w:val="center"/>
        </w:trPr>
        <w:tc>
          <w:tcPr>
            <w:tcW w:w="3969" w:type="dxa"/>
          </w:tcPr>
          <w:p w14:paraId="38687290" w14:textId="764399E0" w:rsidR="001122BA" w:rsidRDefault="001122BA" w:rsidP="00A80F47">
            <w:pPr>
              <w:autoSpaceDE w:val="0"/>
              <w:autoSpaceDN w:val="0"/>
              <w:adjustRightInd w:val="0"/>
              <w:rPr>
                <w:color w:val="000000"/>
              </w:rPr>
            </w:pPr>
          </w:p>
        </w:tc>
        <w:tc>
          <w:tcPr>
            <w:tcW w:w="1134" w:type="dxa"/>
          </w:tcPr>
          <w:p w14:paraId="19FFDD79" w14:textId="77777777" w:rsidR="001122BA" w:rsidRDefault="001122BA" w:rsidP="00A80F47">
            <w:pPr>
              <w:autoSpaceDE w:val="0"/>
              <w:autoSpaceDN w:val="0"/>
              <w:adjustRightInd w:val="0"/>
              <w:rPr>
                <w:color w:val="000000"/>
              </w:rPr>
            </w:pPr>
          </w:p>
        </w:tc>
        <w:tc>
          <w:tcPr>
            <w:tcW w:w="3969" w:type="dxa"/>
          </w:tcPr>
          <w:p w14:paraId="07E038A9" w14:textId="337E0D7B" w:rsidR="001122BA" w:rsidRDefault="001122BA" w:rsidP="00A80F47">
            <w:pPr>
              <w:autoSpaceDE w:val="0"/>
              <w:autoSpaceDN w:val="0"/>
              <w:adjustRightInd w:val="0"/>
              <w:rPr>
                <w:color w:val="000000"/>
              </w:rPr>
            </w:pPr>
            <w:r>
              <w:rPr>
                <w:color w:val="000000"/>
              </w:rPr>
              <w:t xml:space="preserve">Za </w:t>
            </w:r>
            <w:proofErr w:type="spellStart"/>
            <w:r w:rsidR="00706C87">
              <w:rPr>
                <w:b/>
                <w:color w:val="000000"/>
              </w:rPr>
              <w:t>MMN,a.s</w:t>
            </w:r>
            <w:proofErr w:type="spellEnd"/>
            <w:r w:rsidR="00706C87">
              <w:rPr>
                <w:b/>
                <w:color w:val="000000"/>
              </w:rPr>
              <w:t>.</w:t>
            </w:r>
          </w:p>
        </w:tc>
      </w:tr>
      <w:tr w:rsidR="001122BA" w14:paraId="7825A744" w14:textId="77777777" w:rsidTr="00A80F47">
        <w:trPr>
          <w:jc w:val="center"/>
        </w:trPr>
        <w:tc>
          <w:tcPr>
            <w:tcW w:w="3969" w:type="dxa"/>
            <w:tcBorders>
              <w:bottom w:val="single" w:sz="4" w:space="0" w:color="auto"/>
            </w:tcBorders>
          </w:tcPr>
          <w:p w14:paraId="1F5A2AC3" w14:textId="77777777" w:rsidR="001122BA" w:rsidRDefault="001122BA" w:rsidP="00A80F47">
            <w:pPr>
              <w:autoSpaceDE w:val="0"/>
              <w:autoSpaceDN w:val="0"/>
              <w:adjustRightInd w:val="0"/>
              <w:rPr>
                <w:color w:val="000000"/>
              </w:rPr>
            </w:pPr>
          </w:p>
          <w:p w14:paraId="612732BC" w14:textId="77777777" w:rsidR="001122BA" w:rsidRDefault="001122BA" w:rsidP="00A80F47">
            <w:pPr>
              <w:autoSpaceDE w:val="0"/>
              <w:autoSpaceDN w:val="0"/>
              <w:adjustRightInd w:val="0"/>
              <w:rPr>
                <w:color w:val="000000"/>
              </w:rPr>
            </w:pPr>
          </w:p>
          <w:p w14:paraId="37D24378" w14:textId="77777777" w:rsidR="001122BA" w:rsidRDefault="001122BA" w:rsidP="00A80F47">
            <w:pPr>
              <w:autoSpaceDE w:val="0"/>
              <w:autoSpaceDN w:val="0"/>
              <w:adjustRightInd w:val="0"/>
              <w:rPr>
                <w:color w:val="000000"/>
              </w:rPr>
            </w:pPr>
          </w:p>
          <w:p w14:paraId="18731F06" w14:textId="77777777" w:rsidR="001122BA" w:rsidRDefault="001122BA" w:rsidP="00A80F47">
            <w:pPr>
              <w:autoSpaceDE w:val="0"/>
              <w:autoSpaceDN w:val="0"/>
              <w:adjustRightInd w:val="0"/>
              <w:rPr>
                <w:color w:val="000000"/>
              </w:rPr>
            </w:pPr>
          </w:p>
        </w:tc>
        <w:tc>
          <w:tcPr>
            <w:tcW w:w="1134" w:type="dxa"/>
          </w:tcPr>
          <w:p w14:paraId="1379E726" w14:textId="77777777" w:rsidR="001122BA" w:rsidRDefault="001122BA" w:rsidP="00A80F47">
            <w:pPr>
              <w:autoSpaceDE w:val="0"/>
              <w:autoSpaceDN w:val="0"/>
              <w:adjustRightInd w:val="0"/>
              <w:rPr>
                <w:color w:val="000000"/>
              </w:rPr>
            </w:pPr>
          </w:p>
        </w:tc>
        <w:tc>
          <w:tcPr>
            <w:tcW w:w="3969" w:type="dxa"/>
            <w:tcBorders>
              <w:bottom w:val="single" w:sz="4" w:space="0" w:color="auto"/>
            </w:tcBorders>
          </w:tcPr>
          <w:p w14:paraId="46A55899" w14:textId="77777777" w:rsidR="001122BA" w:rsidRDefault="001122BA" w:rsidP="00A80F47">
            <w:pPr>
              <w:autoSpaceDE w:val="0"/>
              <w:autoSpaceDN w:val="0"/>
              <w:adjustRightInd w:val="0"/>
              <w:rPr>
                <w:color w:val="000000"/>
              </w:rPr>
            </w:pPr>
          </w:p>
          <w:p w14:paraId="5044BD79" w14:textId="77777777" w:rsidR="001122BA" w:rsidRDefault="001122BA" w:rsidP="00A80F47">
            <w:pPr>
              <w:autoSpaceDE w:val="0"/>
              <w:autoSpaceDN w:val="0"/>
              <w:adjustRightInd w:val="0"/>
              <w:rPr>
                <w:color w:val="000000"/>
              </w:rPr>
            </w:pPr>
          </w:p>
        </w:tc>
      </w:tr>
      <w:tr w:rsidR="001122BA" w14:paraId="0FAF7CA3" w14:textId="77777777" w:rsidTr="00A80F47">
        <w:trPr>
          <w:jc w:val="center"/>
        </w:trPr>
        <w:tc>
          <w:tcPr>
            <w:tcW w:w="3969" w:type="dxa"/>
            <w:tcBorders>
              <w:top w:val="single" w:sz="4" w:space="0" w:color="auto"/>
            </w:tcBorders>
          </w:tcPr>
          <w:p w14:paraId="1D553384" w14:textId="71D8DF8D" w:rsidR="001122BA" w:rsidRPr="001122BA" w:rsidRDefault="000823D3" w:rsidP="00A80F47">
            <w:pPr>
              <w:autoSpaceDE w:val="0"/>
              <w:autoSpaceDN w:val="0"/>
              <w:adjustRightInd w:val="0"/>
              <w:rPr>
                <w:b/>
                <w:color w:val="000000"/>
              </w:rPr>
            </w:pPr>
            <w:proofErr w:type="spellStart"/>
            <w:r>
              <w:rPr>
                <w:b/>
                <w:color w:val="000000"/>
              </w:rPr>
              <w:t>xxxxxxxxxxxxxxxxxxxxx</w:t>
            </w:r>
            <w:proofErr w:type="spellEnd"/>
          </w:p>
        </w:tc>
        <w:tc>
          <w:tcPr>
            <w:tcW w:w="1134" w:type="dxa"/>
          </w:tcPr>
          <w:p w14:paraId="68A60A25" w14:textId="77777777" w:rsidR="001122BA" w:rsidRDefault="001122BA" w:rsidP="00A80F47">
            <w:pPr>
              <w:autoSpaceDE w:val="0"/>
              <w:autoSpaceDN w:val="0"/>
              <w:adjustRightInd w:val="0"/>
              <w:rPr>
                <w:color w:val="000000"/>
              </w:rPr>
            </w:pPr>
          </w:p>
        </w:tc>
        <w:tc>
          <w:tcPr>
            <w:tcW w:w="3969" w:type="dxa"/>
            <w:tcBorders>
              <w:top w:val="single" w:sz="4" w:space="0" w:color="auto"/>
            </w:tcBorders>
          </w:tcPr>
          <w:p w14:paraId="44E01A50" w14:textId="5E3D9D9A" w:rsidR="001122BA" w:rsidRPr="00706C87" w:rsidRDefault="000823D3" w:rsidP="00706C87">
            <w:pPr>
              <w:rPr>
                <w:b/>
                <w:szCs w:val="27"/>
              </w:rPr>
            </w:pPr>
            <w:proofErr w:type="spellStart"/>
            <w:r>
              <w:rPr>
                <w:b/>
                <w:szCs w:val="27"/>
              </w:rPr>
              <w:t>xxxxxxxxxxxxxxxxxxxx</w:t>
            </w:r>
            <w:proofErr w:type="spellEnd"/>
          </w:p>
          <w:p w14:paraId="645E45FA" w14:textId="77777777" w:rsidR="001122BA" w:rsidRDefault="001122BA" w:rsidP="00A80F47">
            <w:pPr>
              <w:autoSpaceDE w:val="0"/>
              <w:autoSpaceDN w:val="0"/>
              <w:adjustRightInd w:val="0"/>
              <w:rPr>
                <w:color w:val="000000"/>
              </w:rPr>
            </w:pPr>
            <w:r w:rsidRPr="003574D7">
              <w:rPr>
                <w:color w:val="000000"/>
              </w:rPr>
              <w:t>předseda představenstva</w:t>
            </w:r>
          </w:p>
        </w:tc>
      </w:tr>
      <w:tr w:rsidR="001122BA" w14:paraId="36018396" w14:textId="77777777" w:rsidTr="00A80F47">
        <w:trPr>
          <w:jc w:val="center"/>
        </w:trPr>
        <w:tc>
          <w:tcPr>
            <w:tcW w:w="3969" w:type="dxa"/>
          </w:tcPr>
          <w:p w14:paraId="5A4D3382" w14:textId="77777777" w:rsidR="001122BA" w:rsidRDefault="001122BA" w:rsidP="00A80F47">
            <w:pPr>
              <w:autoSpaceDE w:val="0"/>
              <w:autoSpaceDN w:val="0"/>
              <w:adjustRightInd w:val="0"/>
              <w:rPr>
                <w:color w:val="000000"/>
              </w:rPr>
            </w:pPr>
          </w:p>
        </w:tc>
        <w:tc>
          <w:tcPr>
            <w:tcW w:w="1134" w:type="dxa"/>
          </w:tcPr>
          <w:p w14:paraId="5EBDE834" w14:textId="77777777" w:rsidR="001122BA" w:rsidRDefault="001122BA" w:rsidP="00A80F47">
            <w:pPr>
              <w:autoSpaceDE w:val="0"/>
              <w:autoSpaceDN w:val="0"/>
              <w:adjustRightInd w:val="0"/>
              <w:rPr>
                <w:color w:val="000000"/>
              </w:rPr>
            </w:pPr>
          </w:p>
        </w:tc>
        <w:tc>
          <w:tcPr>
            <w:tcW w:w="3969" w:type="dxa"/>
            <w:tcBorders>
              <w:bottom w:val="single" w:sz="4" w:space="0" w:color="auto"/>
            </w:tcBorders>
          </w:tcPr>
          <w:p w14:paraId="3681F4E6" w14:textId="77777777" w:rsidR="001122BA" w:rsidRDefault="001122BA" w:rsidP="00A80F47">
            <w:pPr>
              <w:autoSpaceDE w:val="0"/>
              <w:autoSpaceDN w:val="0"/>
              <w:adjustRightInd w:val="0"/>
              <w:rPr>
                <w:color w:val="000000"/>
              </w:rPr>
            </w:pPr>
          </w:p>
          <w:p w14:paraId="329CE583" w14:textId="77777777" w:rsidR="001122BA" w:rsidRDefault="001122BA" w:rsidP="00A80F47">
            <w:pPr>
              <w:autoSpaceDE w:val="0"/>
              <w:autoSpaceDN w:val="0"/>
              <w:adjustRightInd w:val="0"/>
              <w:rPr>
                <w:color w:val="000000"/>
              </w:rPr>
            </w:pPr>
          </w:p>
          <w:p w14:paraId="481D90C8" w14:textId="77777777" w:rsidR="001122BA" w:rsidRDefault="001122BA" w:rsidP="00A80F47">
            <w:pPr>
              <w:autoSpaceDE w:val="0"/>
              <w:autoSpaceDN w:val="0"/>
              <w:adjustRightInd w:val="0"/>
              <w:rPr>
                <w:color w:val="000000"/>
              </w:rPr>
            </w:pPr>
          </w:p>
          <w:p w14:paraId="3148195B" w14:textId="77777777" w:rsidR="001122BA" w:rsidRDefault="001122BA" w:rsidP="00A80F47">
            <w:pPr>
              <w:autoSpaceDE w:val="0"/>
              <w:autoSpaceDN w:val="0"/>
              <w:adjustRightInd w:val="0"/>
              <w:rPr>
                <w:color w:val="000000"/>
              </w:rPr>
            </w:pPr>
          </w:p>
        </w:tc>
      </w:tr>
      <w:tr w:rsidR="001122BA" w14:paraId="6C8CB774" w14:textId="77777777" w:rsidTr="00A80F47">
        <w:trPr>
          <w:jc w:val="center"/>
        </w:trPr>
        <w:tc>
          <w:tcPr>
            <w:tcW w:w="3969" w:type="dxa"/>
          </w:tcPr>
          <w:p w14:paraId="7321EEED" w14:textId="77777777" w:rsidR="001122BA" w:rsidRDefault="001122BA" w:rsidP="00A80F47">
            <w:pPr>
              <w:autoSpaceDE w:val="0"/>
              <w:autoSpaceDN w:val="0"/>
              <w:adjustRightInd w:val="0"/>
              <w:rPr>
                <w:color w:val="000000"/>
              </w:rPr>
            </w:pPr>
          </w:p>
        </w:tc>
        <w:tc>
          <w:tcPr>
            <w:tcW w:w="1134" w:type="dxa"/>
          </w:tcPr>
          <w:p w14:paraId="77D7E757" w14:textId="77777777" w:rsidR="001122BA" w:rsidRDefault="001122BA" w:rsidP="00A80F47">
            <w:pPr>
              <w:autoSpaceDE w:val="0"/>
              <w:autoSpaceDN w:val="0"/>
              <w:adjustRightInd w:val="0"/>
              <w:rPr>
                <w:color w:val="000000"/>
              </w:rPr>
            </w:pPr>
          </w:p>
        </w:tc>
        <w:tc>
          <w:tcPr>
            <w:tcW w:w="3969" w:type="dxa"/>
            <w:tcBorders>
              <w:top w:val="single" w:sz="4" w:space="0" w:color="auto"/>
            </w:tcBorders>
          </w:tcPr>
          <w:p w14:paraId="3F0EB218" w14:textId="11090015" w:rsidR="000843E3" w:rsidRPr="000843E3" w:rsidRDefault="000823D3" w:rsidP="000843E3">
            <w:pPr>
              <w:rPr>
                <w:b/>
                <w:szCs w:val="27"/>
              </w:rPr>
            </w:pPr>
            <w:r>
              <w:rPr>
                <w:b/>
                <w:szCs w:val="27"/>
              </w:rPr>
              <w:t>xxxxxxxxxxxxxxxxxxxxxx</w:t>
            </w:r>
          </w:p>
          <w:p w14:paraId="271505D0" w14:textId="77777777" w:rsidR="001122BA" w:rsidRDefault="001122BA" w:rsidP="00A80F47">
            <w:pPr>
              <w:autoSpaceDE w:val="0"/>
              <w:autoSpaceDN w:val="0"/>
              <w:adjustRightInd w:val="0"/>
              <w:rPr>
                <w:color w:val="000000"/>
              </w:rPr>
            </w:pPr>
            <w:r w:rsidRPr="000843E3">
              <w:rPr>
                <w:color w:val="000000"/>
              </w:rPr>
              <w:t>místopředseda představenstva</w:t>
            </w:r>
          </w:p>
        </w:tc>
      </w:tr>
    </w:tbl>
    <w:p w14:paraId="23121B81" w14:textId="4BBE5A56" w:rsidR="003F4511" w:rsidRDefault="003F4511" w:rsidP="001122BA">
      <w:pPr>
        <w:pStyle w:val="Nadpis2"/>
        <w:numPr>
          <w:ilvl w:val="0"/>
          <w:numId w:val="0"/>
        </w:numPr>
        <w:rPr>
          <w:rFonts w:eastAsia="Times"/>
        </w:rPr>
      </w:pPr>
    </w:p>
    <w:p w14:paraId="08B5DC96" w14:textId="34CDD84B" w:rsidR="003F4511" w:rsidRDefault="003F4511">
      <w:pPr>
        <w:rPr>
          <w:rFonts w:eastAsia="Times" w:cstheme="majorBidi"/>
          <w:szCs w:val="26"/>
        </w:rPr>
      </w:pPr>
    </w:p>
    <w:sectPr w:rsidR="003F4511" w:rsidSect="00695D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169D7" w14:textId="77777777" w:rsidR="00057301" w:rsidRDefault="00057301" w:rsidP="007C5E06">
      <w:pPr>
        <w:spacing w:after="0" w:line="240" w:lineRule="auto"/>
      </w:pPr>
      <w:r>
        <w:separator/>
      </w:r>
    </w:p>
  </w:endnote>
  <w:endnote w:type="continuationSeparator" w:id="0">
    <w:p w14:paraId="3A09890E" w14:textId="77777777" w:rsidR="00057301" w:rsidRDefault="00057301" w:rsidP="007C5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E3567" w14:textId="77777777" w:rsidR="00057301" w:rsidRDefault="00057301" w:rsidP="007C5E06">
      <w:pPr>
        <w:spacing w:after="0" w:line="240" w:lineRule="auto"/>
      </w:pPr>
      <w:r>
        <w:separator/>
      </w:r>
    </w:p>
  </w:footnote>
  <w:footnote w:type="continuationSeparator" w:id="0">
    <w:p w14:paraId="37E710AA" w14:textId="77777777" w:rsidR="00057301" w:rsidRDefault="00057301" w:rsidP="007C5E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E103F"/>
    <w:multiLevelType w:val="hybridMultilevel"/>
    <w:tmpl w:val="DF1CE868"/>
    <w:lvl w:ilvl="0" w:tplc="2CB6A3CA">
      <w:start w:val="1"/>
      <w:numFmt w:val="lowerLetter"/>
      <w:lvlText w:val="%1)"/>
      <w:lvlJc w:val="left"/>
      <w:pPr>
        <w:ind w:left="1571" w:hanging="360"/>
      </w:pPr>
      <w:rPr>
        <w:rFonts w:cs="Times New Roman"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
    <w:nsid w:val="11830980"/>
    <w:multiLevelType w:val="multilevel"/>
    <w:tmpl w:val="117AB4A2"/>
    <w:lvl w:ilvl="0">
      <w:start w:val="1"/>
      <w:numFmt w:val="decimal"/>
      <w:lvlText w:val="%1"/>
      <w:lvlJc w:val="left"/>
      <w:pPr>
        <w:ind w:left="432" w:hanging="432"/>
      </w:pPr>
      <w:rPr>
        <w:rFonts w:hint="default"/>
      </w:rPr>
    </w:lvl>
    <w:lvl w:ilvl="1">
      <w:start w:val="1"/>
      <w:numFmt w:val="lowerLetter"/>
      <w:pStyle w:val="Nadpis3"/>
      <w:lvlText w:val="%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14E67CAE"/>
    <w:multiLevelType w:val="hybridMultilevel"/>
    <w:tmpl w:val="FC44686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C82D16"/>
    <w:multiLevelType w:val="hybridMultilevel"/>
    <w:tmpl w:val="01F09C66"/>
    <w:lvl w:ilvl="0" w:tplc="2CB6A3CA">
      <w:start w:val="1"/>
      <w:numFmt w:val="lowerLetter"/>
      <w:lvlText w:val="%1)"/>
      <w:lvlJc w:val="left"/>
      <w:pPr>
        <w:ind w:left="1571" w:hanging="360"/>
      </w:pPr>
      <w:rPr>
        <w:rFonts w:cs="Times New Roman" w:hint="default"/>
      </w:rPr>
    </w:lvl>
    <w:lvl w:ilvl="1" w:tplc="974EF6F8">
      <w:start w:val="1"/>
      <w:numFmt w:val="lowerLetter"/>
      <w:lvlText w:val="(%2)"/>
      <w:lvlJc w:val="left"/>
      <w:pPr>
        <w:ind w:left="2291" w:hanging="360"/>
      </w:pPr>
      <w:rPr>
        <w:rFonts w:hint="default"/>
      </w:r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
    <w:nsid w:val="39466D0D"/>
    <w:multiLevelType w:val="hybridMultilevel"/>
    <w:tmpl w:val="01F09C66"/>
    <w:lvl w:ilvl="0" w:tplc="2CB6A3CA">
      <w:start w:val="1"/>
      <w:numFmt w:val="lowerLetter"/>
      <w:lvlText w:val="%1)"/>
      <w:lvlJc w:val="left"/>
      <w:pPr>
        <w:ind w:left="1571" w:hanging="360"/>
      </w:pPr>
      <w:rPr>
        <w:rFonts w:cs="Times New Roman" w:hint="default"/>
      </w:rPr>
    </w:lvl>
    <w:lvl w:ilvl="1" w:tplc="974EF6F8">
      <w:start w:val="1"/>
      <w:numFmt w:val="lowerLetter"/>
      <w:lvlText w:val="(%2)"/>
      <w:lvlJc w:val="left"/>
      <w:pPr>
        <w:ind w:left="2291" w:hanging="360"/>
      </w:pPr>
      <w:rPr>
        <w:rFonts w:hint="default"/>
      </w:r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5">
    <w:nsid w:val="47606EB6"/>
    <w:multiLevelType w:val="multilevel"/>
    <w:tmpl w:val="7450C456"/>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nsid w:val="4EF00546"/>
    <w:multiLevelType w:val="multilevel"/>
    <w:tmpl w:val="C04800FC"/>
    <w:lvl w:ilvl="0">
      <w:start w:val="1"/>
      <w:numFmt w:val="decimal"/>
      <w:lvlText w:val="%1"/>
      <w:lvlJc w:val="left"/>
      <w:pPr>
        <w:ind w:left="432" w:hanging="432"/>
      </w:pPr>
      <w:rPr>
        <w:b/>
      </w:rPr>
    </w:lvl>
    <w:lvl w:ilvl="1">
      <w:start w:val="1"/>
      <w:numFmt w:val="decimal"/>
      <w:lvlText w:val="%1.%2"/>
      <w:lvlJc w:val="left"/>
      <w:pPr>
        <w:ind w:left="1001" w:hanging="576"/>
      </w:pPr>
      <w:rPr>
        <w:b w:val="0"/>
      </w:rPr>
    </w:lvl>
    <w:lvl w:ilvl="2">
      <w:start w:val="1"/>
      <w:numFmt w:val="decimal"/>
      <w:lvlText w:val="%1.%2.%3"/>
      <w:lvlJc w:val="left"/>
      <w:pPr>
        <w:ind w:left="720" w:hanging="720"/>
      </w:pPr>
      <w:rPr>
        <w:b w:val="0"/>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5C8B08B5"/>
    <w:multiLevelType w:val="hybridMultilevel"/>
    <w:tmpl w:val="CCC646B0"/>
    <w:lvl w:ilvl="0" w:tplc="F59866D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644F055C"/>
    <w:multiLevelType w:val="hybridMultilevel"/>
    <w:tmpl w:val="576C4D1E"/>
    <w:lvl w:ilvl="0" w:tplc="792E4692">
      <w:start w:val="1"/>
      <w:numFmt w:val="decimal"/>
      <w:lvlText w:val="%1)"/>
      <w:lvlJc w:val="left"/>
      <w:pPr>
        <w:ind w:left="720" w:hanging="360"/>
      </w:pPr>
      <w:rPr>
        <w:rFonts w:hint="default"/>
      </w:rPr>
    </w:lvl>
    <w:lvl w:ilvl="1" w:tplc="D7A8DE70" w:tentative="1">
      <w:start w:val="1"/>
      <w:numFmt w:val="lowerLetter"/>
      <w:lvlText w:val="%2."/>
      <w:lvlJc w:val="left"/>
      <w:pPr>
        <w:ind w:left="1440" w:hanging="360"/>
      </w:pPr>
    </w:lvl>
    <w:lvl w:ilvl="2" w:tplc="F9DAAB16" w:tentative="1">
      <w:start w:val="1"/>
      <w:numFmt w:val="lowerRoman"/>
      <w:lvlText w:val="%3."/>
      <w:lvlJc w:val="right"/>
      <w:pPr>
        <w:ind w:left="2160" w:hanging="180"/>
      </w:pPr>
    </w:lvl>
    <w:lvl w:ilvl="3" w:tplc="06428A10" w:tentative="1">
      <w:start w:val="1"/>
      <w:numFmt w:val="decimal"/>
      <w:lvlText w:val="%4."/>
      <w:lvlJc w:val="left"/>
      <w:pPr>
        <w:ind w:left="2880" w:hanging="360"/>
      </w:pPr>
    </w:lvl>
    <w:lvl w:ilvl="4" w:tplc="2E50F8BA" w:tentative="1">
      <w:start w:val="1"/>
      <w:numFmt w:val="lowerLetter"/>
      <w:lvlText w:val="%5."/>
      <w:lvlJc w:val="left"/>
      <w:pPr>
        <w:ind w:left="3600" w:hanging="360"/>
      </w:pPr>
    </w:lvl>
    <w:lvl w:ilvl="5" w:tplc="9D84605C" w:tentative="1">
      <w:start w:val="1"/>
      <w:numFmt w:val="lowerRoman"/>
      <w:lvlText w:val="%6."/>
      <w:lvlJc w:val="right"/>
      <w:pPr>
        <w:ind w:left="4320" w:hanging="180"/>
      </w:pPr>
    </w:lvl>
    <w:lvl w:ilvl="6" w:tplc="3634DD2A" w:tentative="1">
      <w:start w:val="1"/>
      <w:numFmt w:val="decimal"/>
      <w:lvlText w:val="%7."/>
      <w:lvlJc w:val="left"/>
      <w:pPr>
        <w:ind w:left="5040" w:hanging="360"/>
      </w:pPr>
    </w:lvl>
    <w:lvl w:ilvl="7" w:tplc="1108AD32" w:tentative="1">
      <w:start w:val="1"/>
      <w:numFmt w:val="lowerLetter"/>
      <w:lvlText w:val="%8."/>
      <w:lvlJc w:val="left"/>
      <w:pPr>
        <w:ind w:left="5760" w:hanging="360"/>
      </w:pPr>
    </w:lvl>
    <w:lvl w:ilvl="8" w:tplc="E29C1F28" w:tentative="1">
      <w:start w:val="1"/>
      <w:numFmt w:val="lowerRoman"/>
      <w:lvlText w:val="%9."/>
      <w:lvlJc w:val="right"/>
      <w:pPr>
        <w:ind w:left="6480" w:hanging="180"/>
      </w:pPr>
    </w:lvl>
  </w:abstractNum>
  <w:abstractNum w:abstractNumId="9">
    <w:nsid w:val="68973E42"/>
    <w:multiLevelType w:val="hybridMultilevel"/>
    <w:tmpl w:val="7950839A"/>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nsid w:val="6A01652D"/>
    <w:multiLevelType w:val="hybridMultilevel"/>
    <w:tmpl w:val="5F34D7B8"/>
    <w:lvl w:ilvl="0" w:tplc="1030621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8"/>
  </w:num>
  <w:num w:numId="8">
    <w:abstractNumId w:val="5"/>
  </w:num>
  <w:num w:numId="9">
    <w:abstractNumId w:val="5"/>
  </w:num>
  <w:num w:numId="10">
    <w:abstractNumId w:val="2"/>
  </w:num>
  <w:num w:numId="11">
    <w:abstractNumId w:val="9"/>
  </w:num>
  <w:num w:numId="12">
    <w:abstractNumId w:val="1"/>
  </w:num>
  <w:num w:numId="13">
    <w:abstractNumId w:val="5"/>
  </w:num>
  <w:num w:numId="14">
    <w:abstractNumId w:val="5"/>
  </w:num>
  <w:num w:numId="15">
    <w:abstractNumId w:val="5"/>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5"/>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5"/>
  </w:num>
  <w:num w:numId="33">
    <w:abstractNumId w:val="0"/>
  </w:num>
  <w:num w:numId="34">
    <w:abstractNumId w:val="5"/>
  </w:num>
  <w:num w:numId="35">
    <w:abstractNumId w:val="5"/>
  </w:num>
  <w:num w:numId="36">
    <w:abstractNumId w:val="3"/>
  </w:num>
  <w:num w:numId="37">
    <w:abstractNumId w:val="5"/>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518"/>
    <w:rsid w:val="00000C7F"/>
    <w:rsid w:val="00046207"/>
    <w:rsid w:val="00051B20"/>
    <w:rsid w:val="00055F25"/>
    <w:rsid w:val="00056877"/>
    <w:rsid w:val="00057301"/>
    <w:rsid w:val="000619D2"/>
    <w:rsid w:val="00076AB0"/>
    <w:rsid w:val="000823D3"/>
    <w:rsid w:val="000843E3"/>
    <w:rsid w:val="00086952"/>
    <w:rsid w:val="000F23A7"/>
    <w:rsid w:val="000F2FD6"/>
    <w:rsid w:val="000F38A9"/>
    <w:rsid w:val="0010530E"/>
    <w:rsid w:val="001122BA"/>
    <w:rsid w:val="00115485"/>
    <w:rsid w:val="00117672"/>
    <w:rsid w:val="00140C17"/>
    <w:rsid w:val="001428AC"/>
    <w:rsid w:val="001B7C12"/>
    <w:rsid w:val="001D64BD"/>
    <w:rsid w:val="001D6908"/>
    <w:rsid w:val="002160A6"/>
    <w:rsid w:val="0025037B"/>
    <w:rsid w:val="0027322B"/>
    <w:rsid w:val="00296ED2"/>
    <w:rsid w:val="002A4556"/>
    <w:rsid w:val="002B1FD9"/>
    <w:rsid w:val="002B4EE5"/>
    <w:rsid w:val="002B791F"/>
    <w:rsid w:val="002C3AA1"/>
    <w:rsid w:val="002D2BA7"/>
    <w:rsid w:val="002D67D2"/>
    <w:rsid w:val="002F3091"/>
    <w:rsid w:val="002F4F75"/>
    <w:rsid w:val="003226C1"/>
    <w:rsid w:val="00330C33"/>
    <w:rsid w:val="00336071"/>
    <w:rsid w:val="00343219"/>
    <w:rsid w:val="0034484F"/>
    <w:rsid w:val="003870BF"/>
    <w:rsid w:val="003A0509"/>
    <w:rsid w:val="003F4511"/>
    <w:rsid w:val="00426AB0"/>
    <w:rsid w:val="00440249"/>
    <w:rsid w:val="00440A0E"/>
    <w:rsid w:val="0044566B"/>
    <w:rsid w:val="00461308"/>
    <w:rsid w:val="00463A82"/>
    <w:rsid w:val="00466E32"/>
    <w:rsid w:val="00486180"/>
    <w:rsid w:val="00497C2A"/>
    <w:rsid w:val="004B4B0C"/>
    <w:rsid w:val="004D38C3"/>
    <w:rsid w:val="004E57C6"/>
    <w:rsid w:val="00500518"/>
    <w:rsid w:val="00500D21"/>
    <w:rsid w:val="005124CE"/>
    <w:rsid w:val="0051783C"/>
    <w:rsid w:val="00530671"/>
    <w:rsid w:val="00530EFA"/>
    <w:rsid w:val="0054781B"/>
    <w:rsid w:val="00565F5A"/>
    <w:rsid w:val="0057106A"/>
    <w:rsid w:val="0059255C"/>
    <w:rsid w:val="00597F0A"/>
    <w:rsid w:val="005A1992"/>
    <w:rsid w:val="005A47A6"/>
    <w:rsid w:val="006127A0"/>
    <w:rsid w:val="00623E64"/>
    <w:rsid w:val="00626F17"/>
    <w:rsid w:val="0062720C"/>
    <w:rsid w:val="00640E9C"/>
    <w:rsid w:val="0064528F"/>
    <w:rsid w:val="00661B36"/>
    <w:rsid w:val="006815A7"/>
    <w:rsid w:val="006941A9"/>
    <w:rsid w:val="00695D86"/>
    <w:rsid w:val="006B6E85"/>
    <w:rsid w:val="006D2693"/>
    <w:rsid w:val="006D7C50"/>
    <w:rsid w:val="006F37FF"/>
    <w:rsid w:val="00706C87"/>
    <w:rsid w:val="00707654"/>
    <w:rsid w:val="00714C7A"/>
    <w:rsid w:val="0072406F"/>
    <w:rsid w:val="00725280"/>
    <w:rsid w:val="007426D7"/>
    <w:rsid w:val="00750D04"/>
    <w:rsid w:val="00756921"/>
    <w:rsid w:val="00763483"/>
    <w:rsid w:val="00770AE4"/>
    <w:rsid w:val="007A23C7"/>
    <w:rsid w:val="007A5869"/>
    <w:rsid w:val="007C5E06"/>
    <w:rsid w:val="007C63EF"/>
    <w:rsid w:val="007F3EC9"/>
    <w:rsid w:val="00807201"/>
    <w:rsid w:val="008106DB"/>
    <w:rsid w:val="00815841"/>
    <w:rsid w:val="00856F62"/>
    <w:rsid w:val="00870540"/>
    <w:rsid w:val="00891325"/>
    <w:rsid w:val="00896003"/>
    <w:rsid w:val="008D17C5"/>
    <w:rsid w:val="008E290C"/>
    <w:rsid w:val="008E6CF0"/>
    <w:rsid w:val="008F0282"/>
    <w:rsid w:val="009016A9"/>
    <w:rsid w:val="009227D9"/>
    <w:rsid w:val="00930E7B"/>
    <w:rsid w:val="00955ABC"/>
    <w:rsid w:val="00960ECA"/>
    <w:rsid w:val="0096504B"/>
    <w:rsid w:val="00993A52"/>
    <w:rsid w:val="009A4BC0"/>
    <w:rsid w:val="009A6C74"/>
    <w:rsid w:val="009A77C6"/>
    <w:rsid w:val="009B7AF7"/>
    <w:rsid w:val="009D64CA"/>
    <w:rsid w:val="009E61F6"/>
    <w:rsid w:val="00A0212F"/>
    <w:rsid w:val="00A24092"/>
    <w:rsid w:val="00A25056"/>
    <w:rsid w:val="00A72AAF"/>
    <w:rsid w:val="00A862A7"/>
    <w:rsid w:val="00A910D0"/>
    <w:rsid w:val="00AB0DB3"/>
    <w:rsid w:val="00AB6FAD"/>
    <w:rsid w:val="00AE46DF"/>
    <w:rsid w:val="00AF2F77"/>
    <w:rsid w:val="00AF716C"/>
    <w:rsid w:val="00B01D3F"/>
    <w:rsid w:val="00B142EC"/>
    <w:rsid w:val="00B53182"/>
    <w:rsid w:val="00B54200"/>
    <w:rsid w:val="00B61FCA"/>
    <w:rsid w:val="00B643AB"/>
    <w:rsid w:val="00B830A2"/>
    <w:rsid w:val="00BD50AB"/>
    <w:rsid w:val="00C46D0D"/>
    <w:rsid w:val="00C546DB"/>
    <w:rsid w:val="00C65D06"/>
    <w:rsid w:val="00C70409"/>
    <w:rsid w:val="00C86414"/>
    <w:rsid w:val="00CA4423"/>
    <w:rsid w:val="00CB5CAA"/>
    <w:rsid w:val="00CC63E4"/>
    <w:rsid w:val="00D04012"/>
    <w:rsid w:val="00D046F0"/>
    <w:rsid w:val="00D13DEF"/>
    <w:rsid w:val="00D263F0"/>
    <w:rsid w:val="00D41A8C"/>
    <w:rsid w:val="00D55D00"/>
    <w:rsid w:val="00D63C87"/>
    <w:rsid w:val="00D813EB"/>
    <w:rsid w:val="00D84CE5"/>
    <w:rsid w:val="00DF7322"/>
    <w:rsid w:val="00E1310B"/>
    <w:rsid w:val="00E241B9"/>
    <w:rsid w:val="00E3120B"/>
    <w:rsid w:val="00E33FAF"/>
    <w:rsid w:val="00E43BF5"/>
    <w:rsid w:val="00E503E4"/>
    <w:rsid w:val="00E60F8D"/>
    <w:rsid w:val="00E63421"/>
    <w:rsid w:val="00E6356D"/>
    <w:rsid w:val="00E728C8"/>
    <w:rsid w:val="00E82DCA"/>
    <w:rsid w:val="00E92706"/>
    <w:rsid w:val="00EA67F9"/>
    <w:rsid w:val="00EE08A1"/>
    <w:rsid w:val="00EE43A0"/>
    <w:rsid w:val="00F216B9"/>
    <w:rsid w:val="00F30F8A"/>
    <w:rsid w:val="00F3664C"/>
    <w:rsid w:val="00F4177E"/>
    <w:rsid w:val="00F42D09"/>
    <w:rsid w:val="00F94F47"/>
    <w:rsid w:val="00FC4F7E"/>
    <w:rsid w:val="00FD144E"/>
    <w:rsid w:val="00FD5CC7"/>
    <w:rsid w:val="00FF38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F2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2D09"/>
    <w:rPr>
      <w:rFonts w:ascii="Arial" w:hAnsi="Arial" w:cs="Arial"/>
      <w:sz w:val="20"/>
      <w:szCs w:val="20"/>
    </w:rPr>
  </w:style>
  <w:style w:type="paragraph" w:styleId="Nadpis1">
    <w:name w:val="heading 1"/>
    <w:basedOn w:val="Normln"/>
    <w:next w:val="Normln"/>
    <w:link w:val="Nadpis1Char"/>
    <w:uiPriority w:val="9"/>
    <w:qFormat/>
    <w:rsid w:val="000619D2"/>
    <w:pPr>
      <w:keepNext/>
      <w:keepLines/>
      <w:numPr>
        <w:numId w:val="3"/>
      </w:numPr>
      <w:spacing w:before="240" w:after="0"/>
      <w:outlineLvl w:val="0"/>
    </w:pPr>
    <w:rPr>
      <w:rFonts w:eastAsiaTheme="majorEastAsia" w:cstheme="majorBidi"/>
      <w:b/>
      <w:caps/>
      <w:szCs w:val="32"/>
    </w:rPr>
  </w:style>
  <w:style w:type="paragraph" w:styleId="Nadpis2">
    <w:name w:val="heading 2"/>
    <w:basedOn w:val="Normln"/>
    <w:link w:val="Nadpis2Char"/>
    <w:uiPriority w:val="9"/>
    <w:unhideWhenUsed/>
    <w:qFormat/>
    <w:rsid w:val="00623E64"/>
    <w:pPr>
      <w:numPr>
        <w:ilvl w:val="1"/>
        <w:numId w:val="3"/>
      </w:numPr>
      <w:spacing w:before="40" w:after="120" w:line="276" w:lineRule="auto"/>
      <w:jc w:val="both"/>
      <w:outlineLvl w:val="1"/>
    </w:pPr>
    <w:rPr>
      <w:rFonts w:eastAsiaTheme="majorEastAsia" w:cstheme="majorBidi"/>
      <w:szCs w:val="26"/>
    </w:rPr>
  </w:style>
  <w:style w:type="paragraph" w:styleId="Nadpis3">
    <w:name w:val="heading 3"/>
    <w:basedOn w:val="Nadpis2"/>
    <w:next w:val="Normln"/>
    <w:link w:val="Nadpis3Char"/>
    <w:uiPriority w:val="9"/>
    <w:unhideWhenUsed/>
    <w:qFormat/>
    <w:rsid w:val="002160A6"/>
    <w:pPr>
      <w:numPr>
        <w:numId w:val="12"/>
      </w:numPr>
      <w:outlineLvl w:val="2"/>
    </w:pPr>
  </w:style>
  <w:style w:type="paragraph" w:styleId="Nadpis4">
    <w:name w:val="heading 4"/>
    <w:basedOn w:val="Normln"/>
    <w:next w:val="Normln"/>
    <w:link w:val="Nadpis4Char"/>
    <w:uiPriority w:val="9"/>
    <w:semiHidden/>
    <w:unhideWhenUsed/>
    <w:qFormat/>
    <w:rsid w:val="00500D21"/>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500D21"/>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500D21"/>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500D21"/>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500D21"/>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00D21"/>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00518"/>
    <w:pPr>
      <w:ind w:left="720"/>
      <w:contextualSpacing/>
    </w:pPr>
  </w:style>
  <w:style w:type="character" w:customStyle="1" w:styleId="Nadpis1Char">
    <w:name w:val="Nadpis 1 Char"/>
    <w:basedOn w:val="Standardnpsmoodstavce"/>
    <w:link w:val="Nadpis1"/>
    <w:uiPriority w:val="9"/>
    <w:rsid w:val="000619D2"/>
    <w:rPr>
      <w:rFonts w:ascii="Arial" w:eastAsiaTheme="majorEastAsia" w:hAnsi="Arial" w:cstheme="majorBidi"/>
      <w:b/>
      <w:caps/>
      <w:sz w:val="20"/>
      <w:szCs w:val="32"/>
    </w:rPr>
  </w:style>
  <w:style w:type="character" w:customStyle="1" w:styleId="Nadpis2Char">
    <w:name w:val="Nadpis 2 Char"/>
    <w:basedOn w:val="Standardnpsmoodstavce"/>
    <w:link w:val="Nadpis2"/>
    <w:uiPriority w:val="9"/>
    <w:rsid w:val="00623E64"/>
    <w:rPr>
      <w:rFonts w:ascii="Arial" w:eastAsiaTheme="majorEastAsia" w:hAnsi="Arial" w:cstheme="majorBidi"/>
      <w:sz w:val="20"/>
      <w:szCs w:val="26"/>
    </w:rPr>
  </w:style>
  <w:style w:type="character" w:customStyle="1" w:styleId="Nadpis3Char">
    <w:name w:val="Nadpis 3 Char"/>
    <w:basedOn w:val="Standardnpsmoodstavce"/>
    <w:link w:val="Nadpis3"/>
    <w:uiPriority w:val="9"/>
    <w:rsid w:val="002160A6"/>
    <w:rPr>
      <w:rFonts w:ascii="Arial" w:eastAsiaTheme="majorEastAsia" w:hAnsi="Arial" w:cstheme="majorBidi"/>
      <w:sz w:val="20"/>
      <w:szCs w:val="26"/>
    </w:rPr>
  </w:style>
  <w:style w:type="character" w:customStyle="1" w:styleId="Nadpis4Char">
    <w:name w:val="Nadpis 4 Char"/>
    <w:basedOn w:val="Standardnpsmoodstavce"/>
    <w:link w:val="Nadpis4"/>
    <w:uiPriority w:val="9"/>
    <w:semiHidden/>
    <w:rsid w:val="00500D21"/>
    <w:rPr>
      <w:rFonts w:asciiTheme="majorHAnsi" w:eastAsiaTheme="majorEastAsia" w:hAnsiTheme="majorHAnsi" w:cstheme="majorBidi"/>
      <w:i/>
      <w:iCs/>
      <w:color w:val="2F5496" w:themeColor="accent1" w:themeShade="BF"/>
      <w:sz w:val="20"/>
      <w:szCs w:val="20"/>
    </w:rPr>
  </w:style>
  <w:style w:type="character" w:customStyle="1" w:styleId="Nadpis5Char">
    <w:name w:val="Nadpis 5 Char"/>
    <w:basedOn w:val="Standardnpsmoodstavce"/>
    <w:link w:val="Nadpis5"/>
    <w:uiPriority w:val="9"/>
    <w:semiHidden/>
    <w:rsid w:val="00500D21"/>
    <w:rPr>
      <w:rFonts w:asciiTheme="majorHAnsi" w:eastAsiaTheme="majorEastAsia" w:hAnsiTheme="majorHAnsi" w:cstheme="majorBidi"/>
      <w:color w:val="2F5496" w:themeColor="accent1" w:themeShade="BF"/>
      <w:sz w:val="20"/>
      <w:szCs w:val="20"/>
    </w:rPr>
  </w:style>
  <w:style w:type="character" w:customStyle="1" w:styleId="Nadpis6Char">
    <w:name w:val="Nadpis 6 Char"/>
    <w:basedOn w:val="Standardnpsmoodstavce"/>
    <w:link w:val="Nadpis6"/>
    <w:uiPriority w:val="9"/>
    <w:semiHidden/>
    <w:rsid w:val="00500D21"/>
    <w:rPr>
      <w:rFonts w:asciiTheme="majorHAnsi" w:eastAsiaTheme="majorEastAsia" w:hAnsiTheme="majorHAnsi" w:cstheme="majorBidi"/>
      <w:color w:val="1F3763" w:themeColor="accent1" w:themeShade="7F"/>
      <w:sz w:val="20"/>
      <w:szCs w:val="20"/>
    </w:rPr>
  </w:style>
  <w:style w:type="character" w:customStyle="1" w:styleId="Nadpis7Char">
    <w:name w:val="Nadpis 7 Char"/>
    <w:basedOn w:val="Standardnpsmoodstavce"/>
    <w:link w:val="Nadpis7"/>
    <w:uiPriority w:val="9"/>
    <w:semiHidden/>
    <w:rsid w:val="00500D21"/>
    <w:rPr>
      <w:rFonts w:asciiTheme="majorHAnsi" w:eastAsiaTheme="majorEastAsia" w:hAnsiTheme="majorHAnsi" w:cstheme="majorBidi"/>
      <w:i/>
      <w:iCs/>
      <w:color w:val="1F3763" w:themeColor="accent1" w:themeShade="7F"/>
      <w:sz w:val="20"/>
      <w:szCs w:val="20"/>
    </w:rPr>
  </w:style>
  <w:style w:type="character" w:customStyle="1" w:styleId="Nadpis8Char">
    <w:name w:val="Nadpis 8 Char"/>
    <w:basedOn w:val="Standardnpsmoodstavce"/>
    <w:link w:val="Nadpis8"/>
    <w:uiPriority w:val="9"/>
    <w:semiHidden/>
    <w:rsid w:val="00500D2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00D21"/>
    <w:rPr>
      <w:rFonts w:asciiTheme="majorHAnsi" w:eastAsiaTheme="majorEastAsia" w:hAnsiTheme="majorHAnsi" w:cstheme="majorBidi"/>
      <w:i/>
      <w:iCs/>
      <w:color w:val="272727" w:themeColor="text1" w:themeTint="D8"/>
      <w:sz w:val="21"/>
      <w:szCs w:val="21"/>
    </w:rPr>
  </w:style>
  <w:style w:type="character" w:styleId="Odkaznakoment">
    <w:name w:val="annotation reference"/>
    <w:basedOn w:val="Standardnpsmoodstavce"/>
    <w:uiPriority w:val="99"/>
    <w:semiHidden/>
    <w:unhideWhenUsed/>
    <w:rsid w:val="00B643AB"/>
    <w:rPr>
      <w:sz w:val="16"/>
      <w:szCs w:val="16"/>
    </w:rPr>
  </w:style>
  <w:style w:type="paragraph" w:styleId="Textkomente">
    <w:name w:val="annotation text"/>
    <w:basedOn w:val="Normln"/>
    <w:link w:val="TextkomenteChar"/>
    <w:uiPriority w:val="99"/>
    <w:semiHidden/>
    <w:unhideWhenUsed/>
    <w:rsid w:val="00B643AB"/>
    <w:pPr>
      <w:spacing w:line="240" w:lineRule="auto"/>
    </w:pPr>
  </w:style>
  <w:style w:type="character" w:customStyle="1" w:styleId="TextkomenteChar">
    <w:name w:val="Text komentáře Char"/>
    <w:basedOn w:val="Standardnpsmoodstavce"/>
    <w:link w:val="Textkomente"/>
    <w:uiPriority w:val="99"/>
    <w:semiHidden/>
    <w:rsid w:val="00B643AB"/>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B643AB"/>
    <w:rPr>
      <w:b/>
      <w:bCs/>
    </w:rPr>
  </w:style>
  <w:style w:type="character" w:customStyle="1" w:styleId="PedmtkomenteChar">
    <w:name w:val="Předmět komentáře Char"/>
    <w:basedOn w:val="TextkomenteChar"/>
    <w:link w:val="Pedmtkomente"/>
    <w:uiPriority w:val="99"/>
    <w:semiHidden/>
    <w:rsid w:val="00B643AB"/>
    <w:rPr>
      <w:rFonts w:ascii="Arial" w:hAnsi="Arial" w:cs="Arial"/>
      <w:b/>
      <w:bCs/>
      <w:sz w:val="20"/>
      <w:szCs w:val="20"/>
    </w:rPr>
  </w:style>
  <w:style w:type="paragraph" w:styleId="Textbubliny">
    <w:name w:val="Balloon Text"/>
    <w:basedOn w:val="Normln"/>
    <w:link w:val="TextbublinyChar"/>
    <w:uiPriority w:val="99"/>
    <w:semiHidden/>
    <w:unhideWhenUsed/>
    <w:rsid w:val="00B643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43AB"/>
    <w:rPr>
      <w:rFonts w:ascii="Segoe UI" w:hAnsi="Segoe UI" w:cs="Segoe UI"/>
      <w:sz w:val="18"/>
      <w:szCs w:val="18"/>
    </w:rPr>
  </w:style>
  <w:style w:type="character" w:styleId="Hypertextovodkaz">
    <w:name w:val="Hyperlink"/>
    <w:basedOn w:val="Standardnpsmoodstavce"/>
    <w:uiPriority w:val="99"/>
    <w:unhideWhenUsed/>
    <w:rsid w:val="00D046F0"/>
    <w:rPr>
      <w:color w:val="0563C1" w:themeColor="hyperlink"/>
      <w:u w:val="single"/>
    </w:rPr>
  </w:style>
  <w:style w:type="character" w:customStyle="1" w:styleId="UnresolvedMention">
    <w:name w:val="Unresolved Mention"/>
    <w:basedOn w:val="Standardnpsmoodstavce"/>
    <w:uiPriority w:val="99"/>
    <w:semiHidden/>
    <w:unhideWhenUsed/>
    <w:rsid w:val="00D046F0"/>
    <w:rPr>
      <w:color w:val="808080"/>
      <w:shd w:val="clear" w:color="auto" w:fill="E6E6E6"/>
    </w:rPr>
  </w:style>
  <w:style w:type="paragraph" w:styleId="Zhlav">
    <w:name w:val="header"/>
    <w:basedOn w:val="Normln"/>
    <w:link w:val="ZhlavChar"/>
    <w:uiPriority w:val="99"/>
    <w:unhideWhenUsed/>
    <w:rsid w:val="007C5E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5E06"/>
    <w:rPr>
      <w:rFonts w:ascii="Arial" w:hAnsi="Arial" w:cs="Arial"/>
      <w:sz w:val="20"/>
      <w:szCs w:val="20"/>
    </w:rPr>
  </w:style>
  <w:style w:type="paragraph" w:styleId="Zpat">
    <w:name w:val="footer"/>
    <w:basedOn w:val="Normln"/>
    <w:link w:val="ZpatChar"/>
    <w:uiPriority w:val="99"/>
    <w:unhideWhenUsed/>
    <w:rsid w:val="007C5E06"/>
    <w:pPr>
      <w:tabs>
        <w:tab w:val="center" w:pos="4536"/>
        <w:tab w:val="right" w:pos="9072"/>
      </w:tabs>
      <w:spacing w:after="0" w:line="240" w:lineRule="auto"/>
    </w:pPr>
  </w:style>
  <w:style w:type="character" w:customStyle="1" w:styleId="ZpatChar">
    <w:name w:val="Zápatí Char"/>
    <w:basedOn w:val="Standardnpsmoodstavce"/>
    <w:link w:val="Zpat"/>
    <w:uiPriority w:val="99"/>
    <w:rsid w:val="007C5E06"/>
    <w:rPr>
      <w:rFonts w:ascii="Arial" w:hAnsi="Arial" w:cs="Arial"/>
      <w:sz w:val="20"/>
      <w:szCs w:val="20"/>
    </w:rPr>
  </w:style>
  <w:style w:type="paragraph" w:customStyle="1" w:styleId="DeltaViewTableBody">
    <w:name w:val="DeltaView Table Body"/>
    <w:basedOn w:val="Normln"/>
    <w:uiPriority w:val="99"/>
    <w:rsid w:val="001D64BD"/>
    <w:pPr>
      <w:autoSpaceDE w:val="0"/>
      <w:autoSpaceDN w:val="0"/>
      <w:adjustRightInd w:val="0"/>
      <w:spacing w:after="0" w:line="240" w:lineRule="auto"/>
    </w:pPr>
    <w:rPr>
      <w:rFonts w:eastAsia="Times New Roman"/>
      <w:sz w:val="24"/>
      <w:szCs w:val="24"/>
      <w:lang w:val="en-US"/>
    </w:rPr>
  </w:style>
  <w:style w:type="table" w:styleId="Mkatabulky">
    <w:name w:val="Table Grid"/>
    <w:basedOn w:val="Normlntabulka"/>
    <w:rsid w:val="001122B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BD50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2D09"/>
    <w:rPr>
      <w:rFonts w:ascii="Arial" w:hAnsi="Arial" w:cs="Arial"/>
      <w:sz w:val="20"/>
      <w:szCs w:val="20"/>
    </w:rPr>
  </w:style>
  <w:style w:type="paragraph" w:styleId="Nadpis1">
    <w:name w:val="heading 1"/>
    <w:basedOn w:val="Normln"/>
    <w:next w:val="Normln"/>
    <w:link w:val="Nadpis1Char"/>
    <w:uiPriority w:val="9"/>
    <w:qFormat/>
    <w:rsid w:val="000619D2"/>
    <w:pPr>
      <w:keepNext/>
      <w:keepLines/>
      <w:numPr>
        <w:numId w:val="3"/>
      </w:numPr>
      <w:spacing w:before="240" w:after="0"/>
      <w:outlineLvl w:val="0"/>
    </w:pPr>
    <w:rPr>
      <w:rFonts w:eastAsiaTheme="majorEastAsia" w:cstheme="majorBidi"/>
      <w:b/>
      <w:caps/>
      <w:szCs w:val="32"/>
    </w:rPr>
  </w:style>
  <w:style w:type="paragraph" w:styleId="Nadpis2">
    <w:name w:val="heading 2"/>
    <w:basedOn w:val="Normln"/>
    <w:link w:val="Nadpis2Char"/>
    <w:uiPriority w:val="9"/>
    <w:unhideWhenUsed/>
    <w:qFormat/>
    <w:rsid w:val="00623E64"/>
    <w:pPr>
      <w:numPr>
        <w:ilvl w:val="1"/>
        <w:numId w:val="3"/>
      </w:numPr>
      <w:spacing w:before="40" w:after="120" w:line="276" w:lineRule="auto"/>
      <w:jc w:val="both"/>
      <w:outlineLvl w:val="1"/>
    </w:pPr>
    <w:rPr>
      <w:rFonts w:eastAsiaTheme="majorEastAsia" w:cstheme="majorBidi"/>
      <w:szCs w:val="26"/>
    </w:rPr>
  </w:style>
  <w:style w:type="paragraph" w:styleId="Nadpis3">
    <w:name w:val="heading 3"/>
    <w:basedOn w:val="Nadpis2"/>
    <w:next w:val="Normln"/>
    <w:link w:val="Nadpis3Char"/>
    <w:uiPriority w:val="9"/>
    <w:unhideWhenUsed/>
    <w:qFormat/>
    <w:rsid w:val="002160A6"/>
    <w:pPr>
      <w:numPr>
        <w:numId w:val="12"/>
      </w:numPr>
      <w:outlineLvl w:val="2"/>
    </w:pPr>
  </w:style>
  <w:style w:type="paragraph" w:styleId="Nadpis4">
    <w:name w:val="heading 4"/>
    <w:basedOn w:val="Normln"/>
    <w:next w:val="Normln"/>
    <w:link w:val="Nadpis4Char"/>
    <w:uiPriority w:val="9"/>
    <w:semiHidden/>
    <w:unhideWhenUsed/>
    <w:qFormat/>
    <w:rsid w:val="00500D21"/>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500D21"/>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500D21"/>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500D21"/>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500D21"/>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00D21"/>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00518"/>
    <w:pPr>
      <w:ind w:left="720"/>
      <w:contextualSpacing/>
    </w:pPr>
  </w:style>
  <w:style w:type="character" w:customStyle="1" w:styleId="Nadpis1Char">
    <w:name w:val="Nadpis 1 Char"/>
    <w:basedOn w:val="Standardnpsmoodstavce"/>
    <w:link w:val="Nadpis1"/>
    <w:uiPriority w:val="9"/>
    <w:rsid w:val="000619D2"/>
    <w:rPr>
      <w:rFonts w:ascii="Arial" w:eastAsiaTheme="majorEastAsia" w:hAnsi="Arial" w:cstheme="majorBidi"/>
      <w:b/>
      <w:caps/>
      <w:sz w:val="20"/>
      <w:szCs w:val="32"/>
    </w:rPr>
  </w:style>
  <w:style w:type="character" w:customStyle="1" w:styleId="Nadpis2Char">
    <w:name w:val="Nadpis 2 Char"/>
    <w:basedOn w:val="Standardnpsmoodstavce"/>
    <w:link w:val="Nadpis2"/>
    <w:uiPriority w:val="9"/>
    <w:rsid w:val="00623E64"/>
    <w:rPr>
      <w:rFonts w:ascii="Arial" w:eastAsiaTheme="majorEastAsia" w:hAnsi="Arial" w:cstheme="majorBidi"/>
      <w:sz w:val="20"/>
      <w:szCs w:val="26"/>
    </w:rPr>
  </w:style>
  <w:style w:type="character" w:customStyle="1" w:styleId="Nadpis3Char">
    <w:name w:val="Nadpis 3 Char"/>
    <w:basedOn w:val="Standardnpsmoodstavce"/>
    <w:link w:val="Nadpis3"/>
    <w:uiPriority w:val="9"/>
    <w:rsid w:val="002160A6"/>
    <w:rPr>
      <w:rFonts w:ascii="Arial" w:eastAsiaTheme="majorEastAsia" w:hAnsi="Arial" w:cstheme="majorBidi"/>
      <w:sz w:val="20"/>
      <w:szCs w:val="26"/>
    </w:rPr>
  </w:style>
  <w:style w:type="character" w:customStyle="1" w:styleId="Nadpis4Char">
    <w:name w:val="Nadpis 4 Char"/>
    <w:basedOn w:val="Standardnpsmoodstavce"/>
    <w:link w:val="Nadpis4"/>
    <w:uiPriority w:val="9"/>
    <w:semiHidden/>
    <w:rsid w:val="00500D21"/>
    <w:rPr>
      <w:rFonts w:asciiTheme="majorHAnsi" w:eastAsiaTheme="majorEastAsia" w:hAnsiTheme="majorHAnsi" w:cstheme="majorBidi"/>
      <w:i/>
      <w:iCs/>
      <w:color w:val="2F5496" w:themeColor="accent1" w:themeShade="BF"/>
      <w:sz w:val="20"/>
      <w:szCs w:val="20"/>
    </w:rPr>
  </w:style>
  <w:style w:type="character" w:customStyle="1" w:styleId="Nadpis5Char">
    <w:name w:val="Nadpis 5 Char"/>
    <w:basedOn w:val="Standardnpsmoodstavce"/>
    <w:link w:val="Nadpis5"/>
    <w:uiPriority w:val="9"/>
    <w:semiHidden/>
    <w:rsid w:val="00500D21"/>
    <w:rPr>
      <w:rFonts w:asciiTheme="majorHAnsi" w:eastAsiaTheme="majorEastAsia" w:hAnsiTheme="majorHAnsi" w:cstheme="majorBidi"/>
      <w:color w:val="2F5496" w:themeColor="accent1" w:themeShade="BF"/>
      <w:sz w:val="20"/>
      <w:szCs w:val="20"/>
    </w:rPr>
  </w:style>
  <w:style w:type="character" w:customStyle="1" w:styleId="Nadpis6Char">
    <w:name w:val="Nadpis 6 Char"/>
    <w:basedOn w:val="Standardnpsmoodstavce"/>
    <w:link w:val="Nadpis6"/>
    <w:uiPriority w:val="9"/>
    <w:semiHidden/>
    <w:rsid w:val="00500D21"/>
    <w:rPr>
      <w:rFonts w:asciiTheme="majorHAnsi" w:eastAsiaTheme="majorEastAsia" w:hAnsiTheme="majorHAnsi" w:cstheme="majorBidi"/>
      <w:color w:val="1F3763" w:themeColor="accent1" w:themeShade="7F"/>
      <w:sz w:val="20"/>
      <w:szCs w:val="20"/>
    </w:rPr>
  </w:style>
  <w:style w:type="character" w:customStyle="1" w:styleId="Nadpis7Char">
    <w:name w:val="Nadpis 7 Char"/>
    <w:basedOn w:val="Standardnpsmoodstavce"/>
    <w:link w:val="Nadpis7"/>
    <w:uiPriority w:val="9"/>
    <w:semiHidden/>
    <w:rsid w:val="00500D21"/>
    <w:rPr>
      <w:rFonts w:asciiTheme="majorHAnsi" w:eastAsiaTheme="majorEastAsia" w:hAnsiTheme="majorHAnsi" w:cstheme="majorBidi"/>
      <w:i/>
      <w:iCs/>
      <w:color w:val="1F3763" w:themeColor="accent1" w:themeShade="7F"/>
      <w:sz w:val="20"/>
      <w:szCs w:val="20"/>
    </w:rPr>
  </w:style>
  <w:style w:type="character" w:customStyle="1" w:styleId="Nadpis8Char">
    <w:name w:val="Nadpis 8 Char"/>
    <w:basedOn w:val="Standardnpsmoodstavce"/>
    <w:link w:val="Nadpis8"/>
    <w:uiPriority w:val="9"/>
    <w:semiHidden/>
    <w:rsid w:val="00500D2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00D21"/>
    <w:rPr>
      <w:rFonts w:asciiTheme="majorHAnsi" w:eastAsiaTheme="majorEastAsia" w:hAnsiTheme="majorHAnsi" w:cstheme="majorBidi"/>
      <w:i/>
      <w:iCs/>
      <w:color w:val="272727" w:themeColor="text1" w:themeTint="D8"/>
      <w:sz w:val="21"/>
      <w:szCs w:val="21"/>
    </w:rPr>
  </w:style>
  <w:style w:type="character" w:styleId="Odkaznakoment">
    <w:name w:val="annotation reference"/>
    <w:basedOn w:val="Standardnpsmoodstavce"/>
    <w:uiPriority w:val="99"/>
    <w:semiHidden/>
    <w:unhideWhenUsed/>
    <w:rsid w:val="00B643AB"/>
    <w:rPr>
      <w:sz w:val="16"/>
      <w:szCs w:val="16"/>
    </w:rPr>
  </w:style>
  <w:style w:type="paragraph" w:styleId="Textkomente">
    <w:name w:val="annotation text"/>
    <w:basedOn w:val="Normln"/>
    <w:link w:val="TextkomenteChar"/>
    <w:uiPriority w:val="99"/>
    <w:semiHidden/>
    <w:unhideWhenUsed/>
    <w:rsid w:val="00B643AB"/>
    <w:pPr>
      <w:spacing w:line="240" w:lineRule="auto"/>
    </w:pPr>
  </w:style>
  <w:style w:type="character" w:customStyle="1" w:styleId="TextkomenteChar">
    <w:name w:val="Text komentáře Char"/>
    <w:basedOn w:val="Standardnpsmoodstavce"/>
    <w:link w:val="Textkomente"/>
    <w:uiPriority w:val="99"/>
    <w:semiHidden/>
    <w:rsid w:val="00B643AB"/>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B643AB"/>
    <w:rPr>
      <w:b/>
      <w:bCs/>
    </w:rPr>
  </w:style>
  <w:style w:type="character" w:customStyle="1" w:styleId="PedmtkomenteChar">
    <w:name w:val="Předmět komentáře Char"/>
    <w:basedOn w:val="TextkomenteChar"/>
    <w:link w:val="Pedmtkomente"/>
    <w:uiPriority w:val="99"/>
    <w:semiHidden/>
    <w:rsid w:val="00B643AB"/>
    <w:rPr>
      <w:rFonts w:ascii="Arial" w:hAnsi="Arial" w:cs="Arial"/>
      <w:b/>
      <w:bCs/>
      <w:sz w:val="20"/>
      <w:szCs w:val="20"/>
    </w:rPr>
  </w:style>
  <w:style w:type="paragraph" w:styleId="Textbubliny">
    <w:name w:val="Balloon Text"/>
    <w:basedOn w:val="Normln"/>
    <w:link w:val="TextbublinyChar"/>
    <w:uiPriority w:val="99"/>
    <w:semiHidden/>
    <w:unhideWhenUsed/>
    <w:rsid w:val="00B643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43AB"/>
    <w:rPr>
      <w:rFonts w:ascii="Segoe UI" w:hAnsi="Segoe UI" w:cs="Segoe UI"/>
      <w:sz w:val="18"/>
      <w:szCs w:val="18"/>
    </w:rPr>
  </w:style>
  <w:style w:type="character" w:styleId="Hypertextovodkaz">
    <w:name w:val="Hyperlink"/>
    <w:basedOn w:val="Standardnpsmoodstavce"/>
    <w:uiPriority w:val="99"/>
    <w:unhideWhenUsed/>
    <w:rsid w:val="00D046F0"/>
    <w:rPr>
      <w:color w:val="0563C1" w:themeColor="hyperlink"/>
      <w:u w:val="single"/>
    </w:rPr>
  </w:style>
  <w:style w:type="character" w:customStyle="1" w:styleId="UnresolvedMention">
    <w:name w:val="Unresolved Mention"/>
    <w:basedOn w:val="Standardnpsmoodstavce"/>
    <w:uiPriority w:val="99"/>
    <w:semiHidden/>
    <w:unhideWhenUsed/>
    <w:rsid w:val="00D046F0"/>
    <w:rPr>
      <w:color w:val="808080"/>
      <w:shd w:val="clear" w:color="auto" w:fill="E6E6E6"/>
    </w:rPr>
  </w:style>
  <w:style w:type="paragraph" w:styleId="Zhlav">
    <w:name w:val="header"/>
    <w:basedOn w:val="Normln"/>
    <w:link w:val="ZhlavChar"/>
    <w:uiPriority w:val="99"/>
    <w:unhideWhenUsed/>
    <w:rsid w:val="007C5E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5E06"/>
    <w:rPr>
      <w:rFonts w:ascii="Arial" w:hAnsi="Arial" w:cs="Arial"/>
      <w:sz w:val="20"/>
      <w:szCs w:val="20"/>
    </w:rPr>
  </w:style>
  <w:style w:type="paragraph" w:styleId="Zpat">
    <w:name w:val="footer"/>
    <w:basedOn w:val="Normln"/>
    <w:link w:val="ZpatChar"/>
    <w:uiPriority w:val="99"/>
    <w:unhideWhenUsed/>
    <w:rsid w:val="007C5E06"/>
    <w:pPr>
      <w:tabs>
        <w:tab w:val="center" w:pos="4536"/>
        <w:tab w:val="right" w:pos="9072"/>
      </w:tabs>
      <w:spacing w:after="0" w:line="240" w:lineRule="auto"/>
    </w:pPr>
  </w:style>
  <w:style w:type="character" w:customStyle="1" w:styleId="ZpatChar">
    <w:name w:val="Zápatí Char"/>
    <w:basedOn w:val="Standardnpsmoodstavce"/>
    <w:link w:val="Zpat"/>
    <w:uiPriority w:val="99"/>
    <w:rsid w:val="007C5E06"/>
    <w:rPr>
      <w:rFonts w:ascii="Arial" w:hAnsi="Arial" w:cs="Arial"/>
      <w:sz w:val="20"/>
      <w:szCs w:val="20"/>
    </w:rPr>
  </w:style>
  <w:style w:type="paragraph" w:customStyle="1" w:styleId="DeltaViewTableBody">
    <w:name w:val="DeltaView Table Body"/>
    <w:basedOn w:val="Normln"/>
    <w:uiPriority w:val="99"/>
    <w:rsid w:val="001D64BD"/>
    <w:pPr>
      <w:autoSpaceDE w:val="0"/>
      <w:autoSpaceDN w:val="0"/>
      <w:adjustRightInd w:val="0"/>
      <w:spacing w:after="0" w:line="240" w:lineRule="auto"/>
    </w:pPr>
    <w:rPr>
      <w:rFonts w:eastAsia="Times New Roman"/>
      <w:sz w:val="24"/>
      <w:szCs w:val="24"/>
      <w:lang w:val="en-US"/>
    </w:rPr>
  </w:style>
  <w:style w:type="table" w:styleId="Mkatabulky">
    <w:name w:val="Table Grid"/>
    <w:basedOn w:val="Normlntabulka"/>
    <w:rsid w:val="001122B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BD50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5504">
      <w:bodyDiv w:val="1"/>
      <w:marLeft w:val="0"/>
      <w:marRight w:val="0"/>
      <w:marTop w:val="0"/>
      <w:marBottom w:val="0"/>
      <w:divBdr>
        <w:top w:val="none" w:sz="0" w:space="0" w:color="auto"/>
        <w:left w:val="none" w:sz="0" w:space="0" w:color="auto"/>
        <w:bottom w:val="none" w:sz="0" w:space="0" w:color="auto"/>
        <w:right w:val="none" w:sz="0" w:space="0" w:color="auto"/>
      </w:divBdr>
    </w:div>
    <w:div w:id="58983703">
      <w:bodyDiv w:val="1"/>
      <w:marLeft w:val="0"/>
      <w:marRight w:val="0"/>
      <w:marTop w:val="0"/>
      <w:marBottom w:val="0"/>
      <w:divBdr>
        <w:top w:val="none" w:sz="0" w:space="0" w:color="auto"/>
        <w:left w:val="none" w:sz="0" w:space="0" w:color="auto"/>
        <w:bottom w:val="none" w:sz="0" w:space="0" w:color="auto"/>
        <w:right w:val="none" w:sz="0" w:space="0" w:color="auto"/>
      </w:divBdr>
    </w:div>
    <w:div w:id="93282209">
      <w:bodyDiv w:val="1"/>
      <w:marLeft w:val="0"/>
      <w:marRight w:val="0"/>
      <w:marTop w:val="0"/>
      <w:marBottom w:val="0"/>
      <w:divBdr>
        <w:top w:val="none" w:sz="0" w:space="0" w:color="auto"/>
        <w:left w:val="none" w:sz="0" w:space="0" w:color="auto"/>
        <w:bottom w:val="none" w:sz="0" w:space="0" w:color="auto"/>
        <w:right w:val="none" w:sz="0" w:space="0" w:color="auto"/>
      </w:divBdr>
    </w:div>
    <w:div w:id="147863689">
      <w:bodyDiv w:val="1"/>
      <w:marLeft w:val="0"/>
      <w:marRight w:val="0"/>
      <w:marTop w:val="0"/>
      <w:marBottom w:val="0"/>
      <w:divBdr>
        <w:top w:val="none" w:sz="0" w:space="0" w:color="auto"/>
        <w:left w:val="none" w:sz="0" w:space="0" w:color="auto"/>
        <w:bottom w:val="none" w:sz="0" w:space="0" w:color="auto"/>
        <w:right w:val="none" w:sz="0" w:space="0" w:color="auto"/>
      </w:divBdr>
    </w:div>
    <w:div w:id="173689246">
      <w:bodyDiv w:val="1"/>
      <w:marLeft w:val="0"/>
      <w:marRight w:val="0"/>
      <w:marTop w:val="0"/>
      <w:marBottom w:val="0"/>
      <w:divBdr>
        <w:top w:val="none" w:sz="0" w:space="0" w:color="auto"/>
        <w:left w:val="none" w:sz="0" w:space="0" w:color="auto"/>
        <w:bottom w:val="none" w:sz="0" w:space="0" w:color="auto"/>
        <w:right w:val="none" w:sz="0" w:space="0" w:color="auto"/>
      </w:divBdr>
    </w:div>
    <w:div w:id="181017891">
      <w:bodyDiv w:val="1"/>
      <w:marLeft w:val="0"/>
      <w:marRight w:val="0"/>
      <w:marTop w:val="0"/>
      <w:marBottom w:val="0"/>
      <w:divBdr>
        <w:top w:val="none" w:sz="0" w:space="0" w:color="auto"/>
        <w:left w:val="none" w:sz="0" w:space="0" w:color="auto"/>
        <w:bottom w:val="none" w:sz="0" w:space="0" w:color="auto"/>
        <w:right w:val="none" w:sz="0" w:space="0" w:color="auto"/>
      </w:divBdr>
    </w:div>
    <w:div w:id="381908676">
      <w:bodyDiv w:val="1"/>
      <w:marLeft w:val="0"/>
      <w:marRight w:val="0"/>
      <w:marTop w:val="0"/>
      <w:marBottom w:val="0"/>
      <w:divBdr>
        <w:top w:val="none" w:sz="0" w:space="0" w:color="auto"/>
        <w:left w:val="none" w:sz="0" w:space="0" w:color="auto"/>
        <w:bottom w:val="none" w:sz="0" w:space="0" w:color="auto"/>
        <w:right w:val="none" w:sz="0" w:space="0" w:color="auto"/>
      </w:divBdr>
    </w:div>
    <w:div w:id="488788857">
      <w:bodyDiv w:val="1"/>
      <w:marLeft w:val="0"/>
      <w:marRight w:val="0"/>
      <w:marTop w:val="0"/>
      <w:marBottom w:val="0"/>
      <w:divBdr>
        <w:top w:val="none" w:sz="0" w:space="0" w:color="auto"/>
        <w:left w:val="none" w:sz="0" w:space="0" w:color="auto"/>
        <w:bottom w:val="none" w:sz="0" w:space="0" w:color="auto"/>
        <w:right w:val="none" w:sz="0" w:space="0" w:color="auto"/>
      </w:divBdr>
    </w:div>
    <w:div w:id="564805288">
      <w:bodyDiv w:val="1"/>
      <w:marLeft w:val="0"/>
      <w:marRight w:val="0"/>
      <w:marTop w:val="0"/>
      <w:marBottom w:val="0"/>
      <w:divBdr>
        <w:top w:val="none" w:sz="0" w:space="0" w:color="auto"/>
        <w:left w:val="none" w:sz="0" w:space="0" w:color="auto"/>
        <w:bottom w:val="none" w:sz="0" w:space="0" w:color="auto"/>
        <w:right w:val="none" w:sz="0" w:space="0" w:color="auto"/>
      </w:divBdr>
    </w:div>
    <w:div w:id="586765592">
      <w:bodyDiv w:val="1"/>
      <w:marLeft w:val="0"/>
      <w:marRight w:val="0"/>
      <w:marTop w:val="0"/>
      <w:marBottom w:val="0"/>
      <w:divBdr>
        <w:top w:val="none" w:sz="0" w:space="0" w:color="auto"/>
        <w:left w:val="none" w:sz="0" w:space="0" w:color="auto"/>
        <w:bottom w:val="none" w:sz="0" w:space="0" w:color="auto"/>
        <w:right w:val="none" w:sz="0" w:space="0" w:color="auto"/>
      </w:divBdr>
    </w:div>
    <w:div w:id="613758007">
      <w:bodyDiv w:val="1"/>
      <w:marLeft w:val="0"/>
      <w:marRight w:val="0"/>
      <w:marTop w:val="0"/>
      <w:marBottom w:val="0"/>
      <w:divBdr>
        <w:top w:val="none" w:sz="0" w:space="0" w:color="auto"/>
        <w:left w:val="none" w:sz="0" w:space="0" w:color="auto"/>
        <w:bottom w:val="none" w:sz="0" w:space="0" w:color="auto"/>
        <w:right w:val="none" w:sz="0" w:space="0" w:color="auto"/>
      </w:divBdr>
    </w:div>
    <w:div w:id="689524770">
      <w:bodyDiv w:val="1"/>
      <w:marLeft w:val="0"/>
      <w:marRight w:val="0"/>
      <w:marTop w:val="0"/>
      <w:marBottom w:val="0"/>
      <w:divBdr>
        <w:top w:val="none" w:sz="0" w:space="0" w:color="auto"/>
        <w:left w:val="none" w:sz="0" w:space="0" w:color="auto"/>
        <w:bottom w:val="none" w:sz="0" w:space="0" w:color="auto"/>
        <w:right w:val="none" w:sz="0" w:space="0" w:color="auto"/>
      </w:divBdr>
    </w:div>
    <w:div w:id="693531449">
      <w:bodyDiv w:val="1"/>
      <w:marLeft w:val="0"/>
      <w:marRight w:val="0"/>
      <w:marTop w:val="0"/>
      <w:marBottom w:val="0"/>
      <w:divBdr>
        <w:top w:val="none" w:sz="0" w:space="0" w:color="auto"/>
        <w:left w:val="none" w:sz="0" w:space="0" w:color="auto"/>
        <w:bottom w:val="none" w:sz="0" w:space="0" w:color="auto"/>
        <w:right w:val="none" w:sz="0" w:space="0" w:color="auto"/>
      </w:divBdr>
      <w:divsChild>
        <w:div w:id="1001617708">
          <w:marLeft w:val="0"/>
          <w:marRight w:val="0"/>
          <w:marTop w:val="0"/>
          <w:marBottom w:val="0"/>
          <w:divBdr>
            <w:top w:val="none" w:sz="0" w:space="0" w:color="auto"/>
            <w:left w:val="none" w:sz="0" w:space="0" w:color="auto"/>
            <w:bottom w:val="none" w:sz="0" w:space="0" w:color="auto"/>
            <w:right w:val="none" w:sz="0" w:space="0" w:color="auto"/>
          </w:divBdr>
        </w:div>
        <w:div w:id="1072505092">
          <w:marLeft w:val="0"/>
          <w:marRight w:val="0"/>
          <w:marTop w:val="0"/>
          <w:marBottom w:val="0"/>
          <w:divBdr>
            <w:top w:val="none" w:sz="0" w:space="0" w:color="auto"/>
            <w:left w:val="none" w:sz="0" w:space="0" w:color="auto"/>
            <w:bottom w:val="none" w:sz="0" w:space="0" w:color="auto"/>
            <w:right w:val="none" w:sz="0" w:space="0" w:color="auto"/>
          </w:divBdr>
        </w:div>
      </w:divsChild>
    </w:div>
    <w:div w:id="871265488">
      <w:bodyDiv w:val="1"/>
      <w:marLeft w:val="0"/>
      <w:marRight w:val="0"/>
      <w:marTop w:val="0"/>
      <w:marBottom w:val="0"/>
      <w:divBdr>
        <w:top w:val="none" w:sz="0" w:space="0" w:color="auto"/>
        <w:left w:val="none" w:sz="0" w:space="0" w:color="auto"/>
        <w:bottom w:val="none" w:sz="0" w:space="0" w:color="auto"/>
        <w:right w:val="none" w:sz="0" w:space="0" w:color="auto"/>
      </w:divBdr>
    </w:div>
    <w:div w:id="1177689698">
      <w:bodyDiv w:val="1"/>
      <w:marLeft w:val="0"/>
      <w:marRight w:val="0"/>
      <w:marTop w:val="0"/>
      <w:marBottom w:val="0"/>
      <w:divBdr>
        <w:top w:val="none" w:sz="0" w:space="0" w:color="auto"/>
        <w:left w:val="none" w:sz="0" w:space="0" w:color="auto"/>
        <w:bottom w:val="none" w:sz="0" w:space="0" w:color="auto"/>
        <w:right w:val="none" w:sz="0" w:space="0" w:color="auto"/>
      </w:divBdr>
    </w:div>
    <w:div w:id="1250889139">
      <w:bodyDiv w:val="1"/>
      <w:marLeft w:val="0"/>
      <w:marRight w:val="0"/>
      <w:marTop w:val="0"/>
      <w:marBottom w:val="0"/>
      <w:divBdr>
        <w:top w:val="none" w:sz="0" w:space="0" w:color="auto"/>
        <w:left w:val="none" w:sz="0" w:space="0" w:color="auto"/>
        <w:bottom w:val="none" w:sz="0" w:space="0" w:color="auto"/>
        <w:right w:val="none" w:sz="0" w:space="0" w:color="auto"/>
      </w:divBdr>
    </w:div>
    <w:div w:id="1278950235">
      <w:bodyDiv w:val="1"/>
      <w:marLeft w:val="0"/>
      <w:marRight w:val="0"/>
      <w:marTop w:val="0"/>
      <w:marBottom w:val="0"/>
      <w:divBdr>
        <w:top w:val="none" w:sz="0" w:space="0" w:color="auto"/>
        <w:left w:val="none" w:sz="0" w:space="0" w:color="auto"/>
        <w:bottom w:val="none" w:sz="0" w:space="0" w:color="auto"/>
        <w:right w:val="none" w:sz="0" w:space="0" w:color="auto"/>
      </w:divBdr>
    </w:div>
    <w:div w:id="1301299163">
      <w:bodyDiv w:val="1"/>
      <w:marLeft w:val="0"/>
      <w:marRight w:val="0"/>
      <w:marTop w:val="0"/>
      <w:marBottom w:val="0"/>
      <w:divBdr>
        <w:top w:val="none" w:sz="0" w:space="0" w:color="auto"/>
        <w:left w:val="none" w:sz="0" w:space="0" w:color="auto"/>
        <w:bottom w:val="none" w:sz="0" w:space="0" w:color="auto"/>
        <w:right w:val="none" w:sz="0" w:space="0" w:color="auto"/>
      </w:divBdr>
    </w:div>
    <w:div w:id="1330594911">
      <w:bodyDiv w:val="1"/>
      <w:marLeft w:val="0"/>
      <w:marRight w:val="0"/>
      <w:marTop w:val="0"/>
      <w:marBottom w:val="0"/>
      <w:divBdr>
        <w:top w:val="none" w:sz="0" w:space="0" w:color="auto"/>
        <w:left w:val="none" w:sz="0" w:space="0" w:color="auto"/>
        <w:bottom w:val="none" w:sz="0" w:space="0" w:color="auto"/>
        <w:right w:val="none" w:sz="0" w:space="0" w:color="auto"/>
      </w:divBdr>
    </w:div>
    <w:div w:id="1385448227">
      <w:bodyDiv w:val="1"/>
      <w:marLeft w:val="0"/>
      <w:marRight w:val="0"/>
      <w:marTop w:val="0"/>
      <w:marBottom w:val="0"/>
      <w:divBdr>
        <w:top w:val="none" w:sz="0" w:space="0" w:color="auto"/>
        <w:left w:val="none" w:sz="0" w:space="0" w:color="auto"/>
        <w:bottom w:val="none" w:sz="0" w:space="0" w:color="auto"/>
        <w:right w:val="none" w:sz="0" w:space="0" w:color="auto"/>
      </w:divBdr>
    </w:div>
    <w:div w:id="1592278371">
      <w:bodyDiv w:val="1"/>
      <w:marLeft w:val="0"/>
      <w:marRight w:val="0"/>
      <w:marTop w:val="0"/>
      <w:marBottom w:val="0"/>
      <w:divBdr>
        <w:top w:val="none" w:sz="0" w:space="0" w:color="auto"/>
        <w:left w:val="none" w:sz="0" w:space="0" w:color="auto"/>
        <w:bottom w:val="none" w:sz="0" w:space="0" w:color="auto"/>
        <w:right w:val="none" w:sz="0" w:space="0" w:color="auto"/>
      </w:divBdr>
    </w:div>
    <w:div w:id="1752510616">
      <w:bodyDiv w:val="1"/>
      <w:marLeft w:val="0"/>
      <w:marRight w:val="0"/>
      <w:marTop w:val="0"/>
      <w:marBottom w:val="0"/>
      <w:divBdr>
        <w:top w:val="none" w:sz="0" w:space="0" w:color="auto"/>
        <w:left w:val="none" w:sz="0" w:space="0" w:color="auto"/>
        <w:bottom w:val="none" w:sz="0" w:space="0" w:color="auto"/>
        <w:right w:val="none" w:sz="0" w:space="0" w:color="auto"/>
      </w:divBdr>
    </w:div>
    <w:div w:id="1794519532">
      <w:bodyDiv w:val="1"/>
      <w:marLeft w:val="0"/>
      <w:marRight w:val="0"/>
      <w:marTop w:val="0"/>
      <w:marBottom w:val="0"/>
      <w:divBdr>
        <w:top w:val="none" w:sz="0" w:space="0" w:color="auto"/>
        <w:left w:val="none" w:sz="0" w:space="0" w:color="auto"/>
        <w:bottom w:val="none" w:sz="0" w:space="0" w:color="auto"/>
        <w:right w:val="none" w:sz="0" w:space="0" w:color="auto"/>
      </w:divBdr>
    </w:div>
    <w:div w:id="1802111802">
      <w:bodyDiv w:val="1"/>
      <w:marLeft w:val="0"/>
      <w:marRight w:val="0"/>
      <w:marTop w:val="0"/>
      <w:marBottom w:val="0"/>
      <w:divBdr>
        <w:top w:val="none" w:sz="0" w:space="0" w:color="auto"/>
        <w:left w:val="none" w:sz="0" w:space="0" w:color="auto"/>
        <w:bottom w:val="none" w:sz="0" w:space="0" w:color="auto"/>
        <w:right w:val="none" w:sz="0" w:space="0" w:color="auto"/>
      </w:divBdr>
    </w:div>
    <w:div w:id="1834643856">
      <w:bodyDiv w:val="1"/>
      <w:marLeft w:val="0"/>
      <w:marRight w:val="0"/>
      <w:marTop w:val="0"/>
      <w:marBottom w:val="0"/>
      <w:divBdr>
        <w:top w:val="none" w:sz="0" w:space="0" w:color="auto"/>
        <w:left w:val="none" w:sz="0" w:space="0" w:color="auto"/>
        <w:bottom w:val="none" w:sz="0" w:space="0" w:color="auto"/>
        <w:right w:val="none" w:sz="0" w:space="0" w:color="auto"/>
      </w:divBdr>
    </w:div>
    <w:div w:id="1902983105">
      <w:bodyDiv w:val="1"/>
      <w:marLeft w:val="0"/>
      <w:marRight w:val="0"/>
      <w:marTop w:val="0"/>
      <w:marBottom w:val="0"/>
      <w:divBdr>
        <w:top w:val="none" w:sz="0" w:space="0" w:color="auto"/>
        <w:left w:val="none" w:sz="0" w:space="0" w:color="auto"/>
        <w:bottom w:val="none" w:sz="0" w:space="0" w:color="auto"/>
        <w:right w:val="none" w:sz="0" w:space="0" w:color="auto"/>
      </w:divBdr>
    </w:div>
    <w:div w:id="1911496583">
      <w:bodyDiv w:val="1"/>
      <w:marLeft w:val="0"/>
      <w:marRight w:val="0"/>
      <w:marTop w:val="0"/>
      <w:marBottom w:val="0"/>
      <w:divBdr>
        <w:top w:val="none" w:sz="0" w:space="0" w:color="auto"/>
        <w:left w:val="none" w:sz="0" w:space="0" w:color="auto"/>
        <w:bottom w:val="none" w:sz="0" w:space="0" w:color="auto"/>
        <w:right w:val="none" w:sz="0" w:space="0" w:color="auto"/>
      </w:divBdr>
    </w:div>
    <w:div w:id="1921716055">
      <w:bodyDiv w:val="1"/>
      <w:marLeft w:val="0"/>
      <w:marRight w:val="0"/>
      <w:marTop w:val="0"/>
      <w:marBottom w:val="0"/>
      <w:divBdr>
        <w:top w:val="none" w:sz="0" w:space="0" w:color="auto"/>
        <w:left w:val="none" w:sz="0" w:space="0" w:color="auto"/>
        <w:bottom w:val="none" w:sz="0" w:space="0" w:color="auto"/>
        <w:right w:val="none" w:sz="0" w:space="0" w:color="auto"/>
      </w:divBdr>
    </w:div>
    <w:div w:id="1960140112">
      <w:bodyDiv w:val="1"/>
      <w:marLeft w:val="0"/>
      <w:marRight w:val="0"/>
      <w:marTop w:val="0"/>
      <w:marBottom w:val="0"/>
      <w:divBdr>
        <w:top w:val="none" w:sz="0" w:space="0" w:color="auto"/>
        <w:left w:val="none" w:sz="0" w:space="0" w:color="auto"/>
        <w:bottom w:val="none" w:sz="0" w:space="0" w:color="auto"/>
        <w:right w:val="none" w:sz="0" w:space="0" w:color="auto"/>
      </w:divBdr>
      <w:divsChild>
        <w:div w:id="1437018902">
          <w:marLeft w:val="0"/>
          <w:marRight w:val="0"/>
          <w:marTop w:val="0"/>
          <w:marBottom w:val="0"/>
          <w:divBdr>
            <w:top w:val="none" w:sz="0" w:space="0" w:color="auto"/>
            <w:left w:val="none" w:sz="0" w:space="0" w:color="auto"/>
            <w:bottom w:val="none" w:sz="0" w:space="0" w:color="auto"/>
            <w:right w:val="none" w:sz="0" w:space="0" w:color="auto"/>
          </w:divBdr>
        </w:div>
      </w:divsChild>
    </w:div>
    <w:div w:id="1961374399">
      <w:bodyDiv w:val="1"/>
      <w:marLeft w:val="0"/>
      <w:marRight w:val="0"/>
      <w:marTop w:val="0"/>
      <w:marBottom w:val="0"/>
      <w:divBdr>
        <w:top w:val="none" w:sz="0" w:space="0" w:color="auto"/>
        <w:left w:val="none" w:sz="0" w:space="0" w:color="auto"/>
        <w:bottom w:val="none" w:sz="0" w:space="0" w:color="auto"/>
        <w:right w:val="none" w:sz="0" w:space="0" w:color="auto"/>
      </w:divBdr>
    </w:div>
    <w:div w:id="1976057007">
      <w:bodyDiv w:val="1"/>
      <w:marLeft w:val="0"/>
      <w:marRight w:val="0"/>
      <w:marTop w:val="0"/>
      <w:marBottom w:val="0"/>
      <w:divBdr>
        <w:top w:val="none" w:sz="0" w:space="0" w:color="auto"/>
        <w:left w:val="none" w:sz="0" w:space="0" w:color="auto"/>
        <w:bottom w:val="none" w:sz="0" w:space="0" w:color="auto"/>
        <w:right w:val="none" w:sz="0" w:space="0" w:color="auto"/>
      </w:divBdr>
    </w:div>
    <w:div w:id="2019231074">
      <w:bodyDiv w:val="1"/>
      <w:marLeft w:val="0"/>
      <w:marRight w:val="0"/>
      <w:marTop w:val="0"/>
      <w:marBottom w:val="0"/>
      <w:divBdr>
        <w:top w:val="none" w:sz="0" w:space="0" w:color="auto"/>
        <w:left w:val="none" w:sz="0" w:space="0" w:color="auto"/>
        <w:bottom w:val="none" w:sz="0" w:space="0" w:color="auto"/>
        <w:right w:val="none" w:sz="0" w:space="0" w:color="auto"/>
      </w:divBdr>
    </w:div>
    <w:div w:id="2130315539">
      <w:bodyDiv w:val="1"/>
      <w:marLeft w:val="0"/>
      <w:marRight w:val="0"/>
      <w:marTop w:val="0"/>
      <w:marBottom w:val="0"/>
      <w:divBdr>
        <w:top w:val="none" w:sz="0" w:space="0" w:color="auto"/>
        <w:left w:val="none" w:sz="0" w:space="0" w:color="auto"/>
        <w:bottom w:val="none" w:sz="0" w:space="0" w:color="auto"/>
        <w:right w:val="none" w:sz="0" w:space="0" w:color="auto"/>
      </w:divBdr>
    </w:div>
    <w:div w:id="214337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58DBF-C124-4F65-9C83-7D39B3D89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2167</Words>
  <Characters>12790</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GDPR</vt:lpstr>
      <vt:lpstr/>
    </vt:vector>
  </TitlesOfParts>
  <Company>MMN,a.s.</Company>
  <LinksUpToDate>false</LinksUpToDate>
  <CharactersWithSpaces>14928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dc:title>
  <dc:subject>DPO</dc:subject>
  <dc:creator>Dusan Chvojka</dc:creator>
  <cp:lastModifiedBy>M1</cp:lastModifiedBy>
  <cp:revision>4</cp:revision>
  <cp:lastPrinted>2018-04-24T06:25:00Z</cp:lastPrinted>
  <dcterms:created xsi:type="dcterms:W3CDTF">2018-05-29T07:29:00Z</dcterms:created>
  <dcterms:modified xsi:type="dcterms:W3CDTF">2018-05-29T10:00:00Z</dcterms:modified>
</cp:coreProperties>
</file>