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6A7" w:rsidRPr="00265620" w:rsidRDefault="001546A7" w:rsidP="001546A7">
      <w:pPr>
        <w:pStyle w:val="Nzev"/>
        <w:rPr>
          <w:rFonts w:ascii="Tahoma" w:hAnsi="Tahoma" w:cs="Tahoma"/>
          <w:sz w:val="22"/>
          <w:szCs w:val="20"/>
        </w:rPr>
      </w:pPr>
      <w:r w:rsidRPr="00265620">
        <w:rPr>
          <w:rFonts w:ascii="Tahoma" w:hAnsi="Tahoma" w:cs="Tahoma"/>
          <w:sz w:val="22"/>
          <w:szCs w:val="20"/>
        </w:rPr>
        <w:t xml:space="preserve">KUPNÍ SMLOUVA </w:t>
      </w:r>
    </w:p>
    <w:p w:rsidR="001546A7" w:rsidRDefault="001546A7" w:rsidP="001546A7">
      <w:pPr>
        <w:jc w:val="center"/>
        <w:rPr>
          <w:rFonts w:ascii="Tahoma" w:hAnsi="Tahoma" w:cs="Tahoma"/>
        </w:rPr>
      </w:pP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 xml:space="preserve">I. </w:t>
      </w:r>
    </w:p>
    <w:p w:rsidR="001546A7" w:rsidRPr="00346E49" w:rsidRDefault="001546A7" w:rsidP="001546A7">
      <w:pPr>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265620">
      <w:pPr>
        <w:pStyle w:val="Nadpis1"/>
        <w:keepNext w:val="0"/>
        <w:spacing w:line="276" w:lineRule="auto"/>
        <w:ind w:left="0" w:hanging="180"/>
        <w:rPr>
          <w:rFonts w:ascii="Tahoma" w:eastAsia="Calibri" w:hAnsi="Tahoma" w:cs="Tahoma"/>
          <w:b w:val="0"/>
          <w:bCs w:val="0"/>
          <w:sz w:val="20"/>
          <w:szCs w:val="20"/>
        </w:rPr>
      </w:pPr>
      <w:r w:rsidRPr="00346E49">
        <w:rPr>
          <w:rFonts w:ascii="Tahoma" w:hAnsi="Tahoma" w:cs="Tahoma"/>
          <w:sz w:val="20"/>
          <w:szCs w:val="20"/>
        </w:rPr>
        <w:t xml:space="preserve">1. </w:t>
      </w:r>
      <w:r w:rsidRPr="00346E49">
        <w:rPr>
          <w:rFonts w:ascii="Tahoma" w:eastAsia="Calibri" w:hAnsi="Tahoma" w:cs="Tahoma"/>
          <w:bCs w:val="0"/>
          <w:sz w:val="20"/>
          <w:szCs w:val="20"/>
        </w:rPr>
        <w:t>Slezská nemocnice v Opavě, příspěvková organizace</w:t>
      </w:r>
    </w:p>
    <w:p w:rsidR="001546A7" w:rsidRPr="00346E49" w:rsidRDefault="005A0275" w:rsidP="00265620">
      <w:pPr>
        <w:spacing w:line="276" w:lineRule="auto"/>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 xml:space="preserve">Olomoucká </w:t>
      </w:r>
      <w:r w:rsidR="00475397">
        <w:rPr>
          <w:rFonts w:ascii="Tahoma" w:hAnsi="Tahoma" w:cs="Tahoma"/>
          <w:sz w:val="20"/>
          <w:szCs w:val="20"/>
        </w:rPr>
        <w:t>470/</w:t>
      </w:r>
      <w:r w:rsidR="001546A7" w:rsidRPr="00346E49">
        <w:rPr>
          <w:rFonts w:ascii="Tahoma" w:hAnsi="Tahoma" w:cs="Tahoma"/>
          <w:sz w:val="20"/>
          <w:szCs w:val="20"/>
        </w:rPr>
        <w:t xml:space="preserve">86, </w:t>
      </w:r>
      <w:r w:rsidR="00475397">
        <w:rPr>
          <w:rFonts w:ascii="Tahoma" w:hAnsi="Tahoma" w:cs="Tahoma"/>
          <w:sz w:val="20"/>
          <w:szCs w:val="20"/>
        </w:rPr>
        <w:t xml:space="preserve">Předměstí, </w:t>
      </w:r>
      <w:r w:rsidR="001546A7" w:rsidRPr="00346E49">
        <w:rPr>
          <w:rFonts w:ascii="Tahoma" w:hAnsi="Tahoma" w:cs="Tahoma"/>
          <w:sz w:val="20"/>
          <w:szCs w:val="20"/>
        </w:rPr>
        <w:t>PSČ 746 01, Opava</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zastoupen</w:t>
      </w:r>
      <w:r w:rsidR="007C5BEC">
        <w:rPr>
          <w:rFonts w:ascii="Tahoma" w:hAnsi="Tahoma" w:cs="Tahoma"/>
          <w:sz w:val="20"/>
          <w:szCs w:val="20"/>
        </w:rPr>
        <w:t>a</w:t>
      </w:r>
      <w:bookmarkStart w:id="0" w:name="OLE_LINK1"/>
      <w:bookmarkStart w:id="1" w:name="OLE_LINK2"/>
      <w:r w:rsidR="005A0275">
        <w:rPr>
          <w:rFonts w:ascii="Tahoma" w:hAnsi="Tahoma" w:cs="Tahoma"/>
          <w:sz w:val="20"/>
          <w:szCs w:val="20"/>
        </w:rPr>
        <w:t>:</w:t>
      </w:r>
      <w:r w:rsidR="005A0275">
        <w:rPr>
          <w:rFonts w:ascii="Tahoma" w:hAnsi="Tahoma" w:cs="Tahoma"/>
          <w:sz w:val="20"/>
          <w:szCs w:val="20"/>
        </w:rPr>
        <w:tab/>
      </w:r>
      <w:r w:rsidR="005A0275">
        <w:rPr>
          <w:rFonts w:ascii="Tahoma" w:hAnsi="Tahoma" w:cs="Tahoma"/>
          <w:sz w:val="20"/>
          <w:szCs w:val="20"/>
        </w:rPr>
        <w:tab/>
      </w:r>
      <w:r>
        <w:rPr>
          <w:rFonts w:ascii="Tahoma" w:hAnsi="Tahoma" w:cs="Tahoma"/>
          <w:sz w:val="20"/>
          <w:szCs w:val="20"/>
        </w:rPr>
        <w:t>MUDr. Ladislav</w:t>
      </w:r>
      <w:r w:rsidR="00A00BA5">
        <w:rPr>
          <w:rFonts w:ascii="Tahoma" w:hAnsi="Tahoma" w:cs="Tahoma"/>
          <w:sz w:val="20"/>
          <w:szCs w:val="20"/>
        </w:rPr>
        <w:t>em</w:t>
      </w:r>
      <w:r>
        <w:rPr>
          <w:rFonts w:ascii="Tahoma" w:hAnsi="Tahoma" w:cs="Tahoma"/>
          <w:sz w:val="20"/>
          <w:szCs w:val="20"/>
        </w:rPr>
        <w:t xml:space="preserve"> Václav</w:t>
      </w:r>
      <w:r w:rsidRPr="00346E49">
        <w:rPr>
          <w:rFonts w:ascii="Tahoma" w:hAnsi="Tahoma" w:cs="Tahoma"/>
          <w:sz w:val="20"/>
          <w:szCs w:val="20"/>
        </w:rPr>
        <w:t>c</w:t>
      </w:r>
      <w:r>
        <w:rPr>
          <w:rFonts w:ascii="Tahoma" w:hAnsi="Tahoma" w:cs="Tahoma"/>
          <w:sz w:val="20"/>
          <w:szCs w:val="20"/>
        </w:rPr>
        <w:t>em</w:t>
      </w:r>
      <w:r w:rsidRPr="00346E49">
        <w:rPr>
          <w:rFonts w:ascii="Tahoma" w:hAnsi="Tahoma" w:cs="Tahoma"/>
          <w:sz w:val="20"/>
          <w:szCs w:val="20"/>
        </w:rPr>
        <w:t>, MBA, ředitel</w:t>
      </w:r>
      <w:bookmarkEnd w:id="0"/>
      <w:bookmarkEnd w:id="1"/>
      <w:r>
        <w:rPr>
          <w:rFonts w:ascii="Tahoma" w:hAnsi="Tahoma" w:cs="Tahoma"/>
          <w:sz w:val="20"/>
          <w:szCs w:val="20"/>
        </w:rPr>
        <w:t>em</w:t>
      </w:r>
    </w:p>
    <w:p w:rsidR="001546A7" w:rsidRPr="00346E49" w:rsidRDefault="005A0275" w:rsidP="00265620">
      <w:pPr>
        <w:spacing w:line="276" w:lineRule="auto"/>
        <w:rPr>
          <w:rFonts w:ascii="Tahoma" w:hAnsi="Tahoma" w:cs="Tahoma"/>
          <w:sz w:val="20"/>
          <w:szCs w:val="20"/>
        </w:rPr>
      </w:pPr>
      <w:r>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47813750</w:t>
      </w:r>
    </w:p>
    <w:p w:rsidR="001546A7" w:rsidRPr="00346E49" w:rsidRDefault="005A0275" w:rsidP="00265620">
      <w:pPr>
        <w:spacing w:line="276" w:lineRule="auto"/>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CZ47813750</w:t>
      </w:r>
    </w:p>
    <w:p w:rsidR="001546A7" w:rsidRPr="00346E49" w:rsidRDefault="005A0275" w:rsidP="00265620">
      <w:pPr>
        <w:spacing w:line="276" w:lineRule="auto"/>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1546A7" w:rsidRPr="00346E49">
        <w:rPr>
          <w:rFonts w:ascii="Tahoma" w:hAnsi="Tahoma" w:cs="Tahoma"/>
          <w:bCs/>
          <w:iCs/>
          <w:sz w:val="20"/>
          <w:szCs w:val="20"/>
        </w:rPr>
        <w:t>Komerční banka,</w:t>
      </w:r>
      <w:r w:rsidR="00B90E34">
        <w:rPr>
          <w:rFonts w:ascii="Tahoma" w:hAnsi="Tahoma" w:cs="Tahoma"/>
          <w:bCs/>
          <w:iCs/>
          <w:sz w:val="20"/>
          <w:szCs w:val="20"/>
        </w:rPr>
        <w:t xml:space="preserve"> a.s.,</w:t>
      </w:r>
      <w:r w:rsidR="001546A7" w:rsidRPr="00346E49">
        <w:rPr>
          <w:rFonts w:ascii="Tahoma" w:hAnsi="Tahoma" w:cs="Tahoma"/>
          <w:bCs/>
          <w:iCs/>
          <w:sz w:val="20"/>
          <w:szCs w:val="20"/>
        </w:rPr>
        <w:t xml:space="preserve"> pobočka Opava</w:t>
      </w:r>
    </w:p>
    <w:p w:rsidR="001546A7" w:rsidRPr="00346E49" w:rsidRDefault="005A0275" w:rsidP="00265620">
      <w:pPr>
        <w:spacing w:line="276" w:lineRule="auto"/>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236D24">
        <w:rPr>
          <w:rFonts w:ascii="Tahoma" w:hAnsi="Tahoma" w:cs="Tahoma"/>
          <w:sz w:val="20"/>
          <w:szCs w:val="20"/>
        </w:rPr>
        <w:t>XXXX</w:t>
      </w:r>
    </w:p>
    <w:p w:rsidR="001546A7" w:rsidRPr="00346E49" w:rsidRDefault="001546A7" w:rsidP="00AE5923">
      <w:pPr>
        <w:spacing w:line="276" w:lineRule="auto"/>
        <w:rPr>
          <w:rFonts w:ascii="Tahoma" w:hAnsi="Tahoma" w:cs="Tahoma"/>
          <w:sz w:val="20"/>
          <w:szCs w:val="20"/>
        </w:rPr>
      </w:pPr>
      <w:r w:rsidRPr="00346E49">
        <w:rPr>
          <w:rFonts w:ascii="Tahoma" w:hAnsi="Tahoma" w:cs="Tahoma"/>
          <w:sz w:val="20"/>
          <w:szCs w:val="20"/>
        </w:rPr>
        <w:t>za</w:t>
      </w:r>
      <w:r w:rsidR="00475397">
        <w:rPr>
          <w:rFonts w:ascii="Tahoma" w:hAnsi="Tahoma" w:cs="Tahoma"/>
          <w:sz w:val="20"/>
          <w:szCs w:val="20"/>
        </w:rPr>
        <w:t>psaná v OR vedeném KS v Ostravě</w:t>
      </w:r>
      <w:r w:rsidRPr="00346E49">
        <w:rPr>
          <w:rFonts w:ascii="Tahoma" w:hAnsi="Tahoma" w:cs="Tahoma"/>
          <w:sz w:val="20"/>
          <w:szCs w:val="20"/>
        </w:rPr>
        <w:t xml:space="preserve">, oddíl </w:t>
      </w:r>
      <w:proofErr w:type="spellStart"/>
      <w:r w:rsidRPr="00346E49">
        <w:rPr>
          <w:rFonts w:ascii="Tahoma" w:hAnsi="Tahoma" w:cs="Tahoma"/>
          <w:sz w:val="20"/>
          <w:szCs w:val="20"/>
        </w:rPr>
        <w:t>Pr</w:t>
      </w:r>
      <w:proofErr w:type="spellEnd"/>
      <w:r w:rsidRPr="00346E49">
        <w:rPr>
          <w:rFonts w:ascii="Tahoma" w:hAnsi="Tahoma" w:cs="Tahoma"/>
          <w:sz w:val="20"/>
          <w:szCs w:val="20"/>
        </w:rPr>
        <w:t>, vložka 924</w:t>
      </w:r>
    </w:p>
    <w:p w:rsidR="001546A7" w:rsidRPr="00346E49" w:rsidRDefault="001546A7" w:rsidP="00AE5923">
      <w:pPr>
        <w:spacing w:line="276" w:lineRule="auto"/>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AE5923">
      <w:pPr>
        <w:spacing w:line="276" w:lineRule="auto"/>
        <w:rPr>
          <w:rFonts w:ascii="Tahoma" w:hAnsi="Tahoma" w:cs="Tahoma"/>
          <w:sz w:val="20"/>
          <w:szCs w:val="20"/>
        </w:rPr>
      </w:pPr>
    </w:p>
    <w:p w:rsidR="001546A7" w:rsidRPr="00346E49" w:rsidRDefault="001546A7" w:rsidP="00AE5923">
      <w:pPr>
        <w:spacing w:line="276" w:lineRule="auto"/>
        <w:rPr>
          <w:rFonts w:ascii="Tahoma" w:hAnsi="Tahoma" w:cs="Tahoma"/>
          <w:b/>
          <w:bCs/>
          <w:sz w:val="20"/>
          <w:szCs w:val="20"/>
        </w:rPr>
      </w:pPr>
      <w:r w:rsidRPr="00346E49">
        <w:rPr>
          <w:rFonts w:ascii="Tahoma" w:hAnsi="Tahoma" w:cs="Tahoma"/>
          <w:b/>
          <w:bCs/>
          <w:sz w:val="20"/>
          <w:szCs w:val="20"/>
        </w:rPr>
        <w:t>a</w:t>
      </w:r>
    </w:p>
    <w:p w:rsidR="001546A7" w:rsidRPr="00D7470B" w:rsidRDefault="001546A7" w:rsidP="00AE5923">
      <w:pPr>
        <w:pStyle w:val="Nadpis1"/>
        <w:spacing w:line="276" w:lineRule="auto"/>
        <w:ind w:left="0" w:hanging="180"/>
        <w:rPr>
          <w:rFonts w:ascii="Tahoma" w:hAnsi="Tahoma" w:cs="Tahoma"/>
          <w:sz w:val="20"/>
          <w:szCs w:val="20"/>
          <w:lang w:val="pt-BR"/>
        </w:rPr>
      </w:pPr>
      <w:r w:rsidRPr="00346E49">
        <w:rPr>
          <w:rFonts w:ascii="Tahoma" w:hAnsi="Tahoma" w:cs="Tahoma"/>
          <w:sz w:val="20"/>
          <w:szCs w:val="20"/>
          <w:lang w:val="pt-BR"/>
        </w:rPr>
        <w:t xml:space="preserve">2. </w:t>
      </w:r>
      <w:r w:rsidR="00C32076" w:rsidRPr="008547C8">
        <w:rPr>
          <w:rFonts w:ascii="Tahoma" w:hAnsi="Tahoma" w:cs="Tahoma"/>
          <w:sz w:val="20"/>
          <w:szCs w:val="20"/>
          <w:lang w:val="pt-BR"/>
        </w:rPr>
        <w:t>Multi CZ s.r.o.</w:t>
      </w:r>
    </w:p>
    <w:p w:rsidR="00C32076" w:rsidRPr="008547C8" w:rsidRDefault="00C32076" w:rsidP="00C32076">
      <w:pPr>
        <w:pStyle w:val="Nadpis1"/>
        <w:numPr>
          <w:ilvl w:val="1"/>
          <w:numId w:val="1"/>
        </w:numPr>
        <w:spacing w:after="0" w:line="276" w:lineRule="auto"/>
        <w:ind w:left="578" w:hanging="578"/>
        <w:rPr>
          <w:rFonts w:ascii="Tahoma" w:hAnsi="Tahoma" w:cs="Tahoma"/>
          <w:b w:val="0"/>
          <w:sz w:val="20"/>
          <w:szCs w:val="20"/>
          <w:lang w:val="pt-BR"/>
        </w:rPr>
      </w:pPr>
      <w:r w:rsidRPr="008547C8">
        <w:rPr>
          <w:rFonts w:ascii="Tahoma" w:hAnsi="Tahoma"/>
          <w:b w:val="0"/>
          <w:sz w:val="20"/>
          <w:szCs w:val="20"/>
        </w:rPr>
        <w:t xml:space="preserve">se sídlem: </w:t>
      </w:r>
      <w:r w:rsidR="005A0275">
        <w:rPr>
          <w:rFonts w:ascii="Tahoma" w:hAnsi="Tahoma"/>
          <w:b w:val="0"/>
          <w:sz w:val="20"/>
          <w:szCs w:val="20"/>
        </w:rPr>
        <w:tab/>
      </w:r>
      <w:r w:rsidR="005A0275">
        <w:rPr>
          <w:rFonts w:ascii="Tahoma" w:hAnsi="Tahoma"/>
          <w:b w:val="0"/>
          <w:sz w:val="20"/>
          <w:szCs w:val="20"/>
        </w:rPr>
        <w:tab/>
      </w:r>
      <w:r w:rsidRPr="008547C8">
        <w:rPr>
          <w:rFonts w:ascii="Tahoma" w:hAnsi="Tahoma"/>
          <w:b w:val="0"/>
          <w:sz w:val="20"/>
          <w:szCs w:val="20"/>
        </w:rPr>
        <w:t>Anenská 1715, 53002 Pardubice</w:t>
      </w:r>
    </w:p>
    <w:p w:rsidR="00C32076" w:rsidRPr="008547C8" w:rsidRDefault="00C32076" w:rsidP="00C32076">
      <w:pPr>
        <w:pStyle w:val="Normlnweb2"/>
        <w:spacing w:line="276" w:lineRule="auto"/>
        <w:jc w:val="both"/>
        <w:rPr>
          <w:rFonts w:ascii="Tahoma" w:hAnsi="Tahoma"/>
          <w:color w:val="auto"/>
          <w:sz w:val="20"/>
          <w:szCs w:val="20"/>
          <w:lang w:val="cs-CZ"/>
        </w:rPr>
      </w:pPr>
      <w:r w:rsidRPr="008547C8">
        <w:rPr>
          <w:rFonts w:ascii="Tahoma" w:hAnsi="Tahoma"/>
          <w:color w:val="auto"/>
          <w:sz w:val="20"/>
          <w:szCs w:val="20"/>
          <w:lang w:val="cs-CZ"/>
        </w:rPr>
        <w:t xml:space="preserve">zastoupen: </w:t>
      </w:r>
      <w:r w:rsidR="005A0275">
        <w:rPr>
          <w:rFonts w:ascii="Tahoma" w:hAnsi="Tahoma"/>
          <w:color w:val="auto"/>
          <w:sz w:val="20"/>
          <w:szCs w:val="20"/>
          <w:lang w:val="cs-CZ"/>
        </w:rPr>
        <w:tab/>
      </w:r>
      <w:r w:rsidR="005A0275">
        <w:rPr>
          <w:rFonts w:ascii="Tahoma" w:hAnsi="Tahoma"/>
          <w:color w:val="auto"/>
          <w:sz w:val="20"/>
          <w:szCs w:val="20"/>
          <w:lang w:val="cs-CZ"/>
        </w:rPr>
        <w:tab/>
      </w:r>
      <w:r w:rsidRPr="008547C8">
        <w:rPr>
          <w:rFonts w:ascii="Tahoma" w:hAnsi="Tahoma"/>
          <w:color w:val="auto"/>
          <w:sz w:val="20"/>
          <w:szCs w:val="20"/>
          <w:lang w:val="cs-CZ"/>
        </w:rPr>
        <w:t>Ing. Jan Vaško, MBA</w:t>
      </w:r>
    </w:p>
    <w:p w:rsidR="00C32076" w:rsidRPr="008547C8" w:rsidRDefault="00C32076" w:rsidP="00C32076">
      <w:pPr>
        <w:pStyle w:val="Normlnweb2"/>
        <w:spacing w:line="276" w:lineRule="auto"/>
        <w:jc w:val="both"/>
        <w:rPr>
          <w:rFonts w:ascii="Tahoma" w:hAnsi="Tahoma"/>
          <w:sz w:val="20"/>
          <w:szCs w:val="20"/>
          <w:lang w:val="cs-CZ"/>
        </w:rPr>
      </w:pPr>
      <w:r w:rsidRPr="008547C8">
        <w:rPr>
          <w:rFonts w:ascii="Tahoma" w:hAnsi="Tahoma"/>
          <w:sz w:val="20"/>
          <w:szCs w:val="20"/>
          <w:lang w:val="cs-CZ"/>
        </w:rPr>
        <w:t xml:space="preserve">IČ: </w:t>
      </w:r>
      <w:r w:rsidR="005A0275">
        <w:rPr>
          <w:rFonts w:ascii="Tahoma" w:hAnsi="Tahoma"/>
          <w:sz w:val="20"/>
          <w:szCs w:val="20"/>
          <w:lang w:val="cs-CZ"/>
        </w:rPr>
        <w:tab/>
      </w:r>
      <w:r w:rsidR="005A0275">
        <w:rPr>
          <w:rFonts w:ascii="Tahoma" w:hAnsi="Tahoma"/>
          <w:sz w:val="20"/>
          <w:szCs w:val="20"/>
          <w:lang w:val="cs-CZ"/>
        </w:rPr>
        <w:tab/>
      </w:r>
      <w:r w:rsidR="005A0275">
        <w:rPr>
          <w:rFonts w:ascii="Tahoma" w:hAnsi="Tahoma"/>
          <w:sz w:val="20"/>
          <w:szCs w:val="20"/>
          <w:lang w:val="cs-CZ"/>
        </w:rPr>
        <w:tab/>
      </w:r>
      <w:r w:rsidRPr="008547C8">
        <w:rPr>
          <w:rFonts w:ascii="Tahoma" w:hAnsi="Tahoma"/>
          <w:sz w:val="20"/>
          <w:szCs w:val="20"/>
          <w:lang w:val="cs-CZ"/>
        </w:rPr>
        <w:t>27488837</w:t>
      </w:r>
    </w:p>
    <w:p w:rsidR="00C32076" w:rsidRPr="008547C8" w:rsidRDefault="00C32076" w:rsidP="00C32076">
      <w:pPr>
        <w:spacing w:line="276" w:lineRule="auto"/>
        <w:jc w:val="both"/>
        <w:rPr>
          <w:rFonts w:ascii="Tahoma" w:hAnsi="Tahoma" w:cs="Tahoma"/>
          <w:sz w:val="20"/>
          <w:szCs w:val="20"/>
        </w:rPr>
      </w:pPr>
      <w:r w:rsidRPr="008547C8">
        <w:rPr>
          <w:rFonts w:ascii="Tahoma" w:hAnsi="Tahoma" w:cs="Tahoma"/>
          <w:sz w:val="20"/>
          <w:szCs w:val="20"/>
        </w:rPr>
        <w:t xml:space="preserve">DIČ: </w:t>
      </w:r>
      <w:r w:rsidR="005A0275">
        <w:rPr>
          <w:rFonts w:ascii="Tahoma" w:hAnsi="Tahoma" w:cs="Tahoma"/>
          <w:sz w:val="20"/>
          <w:szCs w:val="20"/>
        </w:rPr>
        <w:tab/>
      </w:r>
      <w:r w:rsidR="005A0275">
        <w:rPr>
          <w:rFonts w:ascii="Tahoma" w:hAnsi="Tahoma" w:cs="Tahoma"/>
          <w:sz w:val="20"/>
          <w:szCs w:val="20"/>
        </w:rPr>
        <w:tab/>
      </w:r>
      <w:r w:rsidR="005A0275">
        <w:rPr>
          <w:rFonts w:ascii="Tahoma" w:hAnsi="Tahoma" w:cs="Tahoma"/>
          <w:sz w:val="20"/>
          <w:szCs w:val="20"/>
        </w:rPr>
        <w:tab/>
      </w:r>
      <w:r w:rsidRPr="008547C8">
        <w:rPr>
          <w:rFonts w:ascii="Tahoma" w:hAnsi="Tahoma" w:cs="Tahoma"/>
          <w:sz w:val="20"/>
          <w:szCs w:val="20"/>
        </w:rPr>
        <w:t>CZ27488837</w:t>
      </w:r>
    </w:p>
    <w:p w:rsidR="00C32076" w:rsidRPr="008547C8" w:rsidRDefault="00C32076" w:rsidP="00C32076">
      <w:pPr>
        <w:pStyle w:val="Normlnweb2"/>
        <w:spacing w:line="276" w:lineRule="auto"/>
        <w:jc w:val="both"/>
        <w:rPr>
          <w:rFonts w:ascii="Tahoma" w:hAnsi="Tahoma"/>
          <w:color w:val="auto"/>
          <w:sz w:val="20"/>
          <w:szCs w:val="20"/>
          <w:lang w:val="cs-CZ"/>
        </w:rPr>
      </w:pPr>
      <w:r w:rsidRPr="008547C8">
        <w:rPr>
          <w:rFonts w:ascii="Tahoma" w:hAnsi="Tahoma"/>
          <w:color w:val="auto"/>
          <w:sz w:val="20"/>
          <w:szCs w:val="20"/>
          <w:lang w:val="cs-CZ"/>
        </w:rPr>
        <w:t>bankovní spojení: Československá obchodní banka, pobočka Pardubice</w:t>
      </w:r>
    </w:p>
    <w:p w:rsidR="00C32076" w:rsidRPr="008547C8" w:rsidRDefault="00C32076" w:rsidP="00C32076">
      <w:pPr>
        <w:pStyle w:val="Normlnweb2"/>
        <w:spacing w:line="276" w:lineRule="auto"/>
        <w:jc w:val="both"/>
        <w:rPr>
          <w:rFonts w:ascii="Tahoma" w:hAnsi="Tahoma"/>
          <w:color w:val="auto"/>
          <w:sz w:val="20"/>
          <w:szCs w:val="20"/>
          <w:lang w:val="cs-CZ"/>
        </w:rPr>
      </w:pPr>
      <w:r w:rsidRPr="008547C8">
        <w:rPr>
          <w:rFonts w:ascii="Tahoma" w:hAnsi="Tahoma"/>
          <w:color w:val="auto"/>
          <w:sz w:val="20"/>
          <w:szCs w:val="20"/>
          <w:lang w:val="cs-CZ"/>
        </w:rPr>
        <w:t xml:space="preserve">číslo účtu: </w:t>
      </w:r>
      <w:r w:rsidR="00236D24">
        <w:rPr>
          <w:rFonts w:ascii="Tahoma" w:hAnsi="Tahoma"/>
          <w:color w:val="auto"/>
          <w:sz w:val="20"/>
          <w:szCs w:val="20"/>
          <w:lang w:val="cs-CZ"/>
        </w:rPr>
        <w:t>XXXX</w:t>
      </w:r>
    </w:p>
    <w:p w:rsidR="00C32076" w:rsidRDefault="00C32076" w:rsidP="00C32076">
      <w:pPr>
        <w:pStyle w:val="Normlnweb1"/>
        <w:suppressAutoHyphens w:val="0"/>
        <w:spacing w:line="276" w:lineRule="auto"/>
        <w:rPr>
          <w:rFonts w:ascii="Tahoma" w:hAnsi="Tahoma" w:cs="Tahoma"/>
          <w:sz w:val="20"/>
          <w:szCs w:val="20"/>
        </w:rPr>
      </w:pPr>
      <w:proofErr w:type="spellStart"/>
      <w:r w:rsidRPr="008547C8">
        <w:rPr>
          <w:rFonts w:ascii="Tahoma" w:hAnsi="Tahoma" w:cs="Tahoma"/>
          <w:sz w:val="20"/>
          <w:szCs w:val="20"/>
        </w:rPr>
        <w:t>zapsán</w:t>
      </w:r>
      <w:r w:rsidR="005A0275">
        <w:rPr>
          <w:rFonts w:ascii="Tahoma" w:hAnsi="Tahoma" w:cs="Tahoma"/>
          <w:sz w:val="20"/>
          <w:szCs w:val="20"/>
        </w:rPr>
        <w:t>a</w:t>
      </w:r>
      <w:proofErr w:type="spellEnd"/>
      <w:r w:rsidR="005A0275">
        <w:rPr>
          <w:rFonts w:ascii="Tahoma" w:hAnsi="Tahoma" w:cs="Tahoma"/>
          <w:sz w:val="20"/>
          <w:szCs w:val="20"/>
        </w:rPr>
        <w:t xml:space="preserve"> v </w:t>
      </w:r>
      <w:r w:rsidRPr="008547C8">
        <w:rPr>
          <w:rFonts w:ascii="Tahoma" w:hAnsi="Tahoma" w:cs="Tahoma"/>
          <w:sz w:val="20"/>
          <w:szCs w:val="20"/>
        </w:rPr>
        <w:t xml:space="preserve">OR </w:t>
      </w:r>
      <w:proofErr w:type="spellStart"/>
      <w:r w:rsidRPr="008547C8">
        <w:rPr>
          <w:rFonts w:ascii="Tahoma" w:hAnsi="Tahoma" w:cs="Tahoma"/>
          <w:sz w:val="20"/>
          <w:szCs w:val="20"/>
        </w:rPr>
        <w:t>vedeném</w:t>
      </w:r>
      <w:proofErr w:type="spellEnd"/>
      <w:r w:rsidRPr="008547C8">
        <w:rPr>
          <w:rFonts w:ascii="Tahoma" w:hAnsi="Tahoma" w:cs="Tahoma"/>
          <w:sz w:val="20"/>
          <w:szCs w:val="20"/>
        </w:rPr>
        <w:t xml:space="preserve"> </w:t>
      </w:r>
      <w:proofErr w:type="spellStart"/>
      <w:r w:rsidRPr="008547C8">
        <w:rPr>
          <w:rFonts w:ascii="Tahoma" w:hAnsi="Tahoma" w:cs="Tahoma"/>
          <w:sz w:val="20"/>
          <w:szCs w:val="20"/>
        </w:rPr>
        <w:t>Krajským</w:t>
      </w:r>
      <w:proofErr w:type="spellEnd"/>
      <w:r w:rsidRPr="008547C8">
        <w:rPr>
          <w:rFonts w:ascii="Tahoma" w:hAnsi="Tahoma" w:cs="Tahoma"/>
          <w:sz w:val="20"/>
          <w:szCs w:val="20"/>
        </w:rPr>
        <w:t xml:space="preserve"> </w:t>
      </w:r>
      <w:proofErr w:type="spellStart"/>
      <w:r w:rsidRPr="008547C8">
        <w:rPr>
          <w:rFonts w:ascii="Tahoma" w:hAnsi="Tahoma" w:cs="Tahoma"/>
          <w:sz w:val="20"/>
          <w:szCs w:val="20"/>
        </w:rPr>
        <w:t>soudem</w:t>
      </w:r>
      <w:proofErr w:type="spellEnd"/>
      <w:r w:rsidRPr="008547C8">
        <w:rPr>
          <w:rFonts w:ascii="Tahoma" w:hAnsi="Tahoma" w:cs="Tahoma"/>
          <w:sz w:val="20"/>
          <w:szCs w:val="20"/>
        </w:rPr>
        <w:t xml:space="preserve"> v </w:t>
      </w:r>
      <w:proofErr w:type="spellStart"/>
      <w:r w:rsidRPr="008547C8">
        <w:rPr>
          <w:rFonts w:ascii="Tahoma" w:hAnsi="Tahoma" w:cs="Tahoma"/>
          <w:sz w:val="20"/>
          <w:szCs w:val="20"/>
        </w:rPr>
        <w:t>Hradci</w:t>
      </w:r>
      <w:proofErr w:type="spellEnd"/>
      <w:r w:rsidRPr="008547C8">
        <w:rPr>
          <w:rFonts w:ascii="Tahoma" w:hAnsi="Tahoma" w:cs="Tahoma"/>
          <w:sz w:val="20"/>
          <w:szCs w:val="20"/>
        </w:rPr>
        <w:t xml:space="preserve"> </w:t>
      </w:r>
      <w:proofErr w:type="spellStart"/>
      <w:r w:rsidRPr="008547C8">
        <w:rPr>
          <w:rFonts w:ascii="Tahoma" w:hAnsi="Tahoma" w:cs="Tahoma"/>
          <w:sz w:val="20"/>
          <w:szCs w:val="20"/>
        </w:rPr>
        <w:t>Králové</w:t>
      </w:r>
      <w:proofErr w:type="spellEnd"/>
      <w:r w:rsidRPr="008547C8">
        <w:rPr>
          <w:rFonts w:ascii="Tahoma" w:hAnsi="Tahoma" w:cs="Tahoma"/>
          <w:sz w:val="20"/>
          <w:szCs w:val="20"/>
        </w:rPr>
        <w:t xml:space="preserve">, </w:t>
      </w:r>
      <w:proofErr w:type="spellStart"/>
      <w:r w:rsidRPr="008547C8">
        <w:rPr>
          <w:rFonts w:ascii="Tahoma" w:hAnsi="Tahoma" w:cs="Tahoma"/>
          <w:sz w:val="20"/>
          <w:szCs w:val="20"/>
        </w:rPr>
        <w:t>oddíl</w:t>
      </w:r>
      <w:proofErr w:type="spellEnd"/>
      <w:r w:rsidRPr="008547C8">
        <w:rPr>
          <w:rFonts w:ascii="Tahoma" w:hAnsi="Tahoma" w:cs="Tahoma"/>
          <w:sz w:val="20"/>
          <w:szCs w:val="20"/>
        </w:rPr>
        <w:t xml:space="preserve"> C, </w:t>
      </w:r>
      <w:proofErr w:type="spellStart"/>
      <w:r w:rsidRPr="008547C8">
        <w:rPr>
          <w:rFonts w:ascii="Tahoma" w:hAnsi="Tahoma" w:cs="Tahoma"/>
          <w:sz w:val="20"/>
          <w:szCs w:val="20"/>
        </w:rPr>
        <w:t>vložka</w:t>
      </w:r>
      <w:proofErr w:type="spellEnd"/>
      <w:r w:rsidRPr="008547C8">
        <w:rPr>
          <w:rFonts w:ascii="Tahoma" w:hAnsi="Tahoma" w:cs="Tahoma"/>
          <w:sz w:val="20"/>
          <w:szCs w:val="20"/>
        </w:rPr>
        <w:t xml:space="preserve"> 22020</w:t>
      </w:r>
    </w:p>
    <w:p w:rsidR="001546A7" w:rsidRPr="00346E49" w:rsidRDefault="001546A7" w:rsidP="00C32076">
      <w:pPr>
        <w:pStyle w:val="Normlnweb1"/>
        <w:suppressAutoHyphens w:val="0"/>
        <w:spacing w:line="276" w:lineRule="auto"/>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265620">
      <w:pPr>
        <w:spacing w:line="276" w:lineRule="auto"/>
        <w:rPr>
          <w:rFonts w:ascii="Tahoma" w:hAnsi="Tahoma" w:cs="Tahoma"/>
          <w:sz w:val="20"/>
          <w:szCs w:val="20"/>
        </w:rPr>
      </w:pP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uzavřely níže uvedeného dne, měsíce a roku tuto kupní smlouvu (dále jen „smlouva“):</w:t>
      </w:r>
    </w:p>
    <w:p w:rsidR="001546A7" w:rsidRPr="00346E49" w:rsidRDefault="001546A7" w:rsidP="001546A7">
      <w:pPr>
        <w:spacing w:line="240" w:lineRule="atLeast"/>
        <w:rPr>
          <w:rFonts w:ascii="Tahoma" w:hAnsi="Tahoma" w:cs="Tahoma"/>
          <w:b/>
          <w:bCs/>
          <w:sz w:val="20"/>
          <w:szCs w:val="20"/>
        </w:rPr>
      </w:pP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II.</w:t>
      </w: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1546A7">
      <w:pPr>
        <w:jc w:val="center"/>
        <w:rPr>
          <w:rFonts w:ascii="Tahoma" w:hAnsi="Tahoma" w:cs="Tahoma"/>
          <w:b/>
          <w:bCs/>
          <w:sz w:val="20"/>
          <w:szCs w:val="20"/>
        </w:rPr>
      </w:pPr>
    </w:p>
    <w:p w:rsidR="00C14846" w:rsidRPr="00D422A0" w:rsidRDefault="00C14846" w:rsidP="00C14846">
      <w:pPr>
        <w:pStyle w:val="Normlnweb"/>
        <w:numPr>
          <w:ilvl w:val="0"/>
          <w:numId w:val="17"/>
        </w:numPr>
        <w:spacing w:before="120" w:beforeAutospacing="0" w:after="60" w:afterAutospacing="0" w:line="276" w:lineRule="auto"/>
        <w:ind w:left="284" w:hanging="284"/>
        <w:jc w:val="both"/>
        <w:textAlignment w:val="baseline"/>
        <w:rPr>
          <w:rFonts w:ascii="Tahoma" w:hAnsi="Tahoma" w:cs="Tahoma"/>
          <w:sz w:val="20"/>
          <w:szCs w:val="22"/>
          <w:lang w:val="cs-CZ"/>
        </w:rPr>
      </w:pPr>
      <w:r w:rsidRPr="00D422A0">
        <w:rPr>
          <w:rFonts w:ascii="Tahoma" w:hAnsi="Tahoma" w:cs="Tahoma"/>
          <w:sz w:val="20"/>
          <w:szCs w:val="22"/>
          <w:lang w:val="cs-CZ"/>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p>
    <w:p w:rsidR="001546A7" w:rsidRPr="00346E49"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1546A7" w:rsidRPr="00346E49"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osoby podepisující tuto smlouvu jsou k tomuto úkonu oprávněny.</w:t>
      </w:r>
    </w:p>
    <w:p w:rsidR="001546A7"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Prodávající prohlašuje, že je odborně způsobilý k zajištění předmětu plnění podle této smlouvy.</w:t>
      </w:r>
    </w:p>
    <w:p w:rsidR="00C14846" w:rsidRDefault="00C14846">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346E49" w:rsidRDefault="001546A7" w:rsidP="00A62525">
      <w:pPr>
        <w:spacing w:line="240" w:lineRule="atLeast"/>
        <w:jc w:val="center"/>
        <w:rPr>
          <w:rFonts w:ascii="Tahoma" w:hAnsi="Tahoma" w:cs="Tahoma"/>
          <w:b/>
          <w:bCs/>
          <w:sz w:val="20"/>
          <w:szCs w:val="20"/>
        </w:rPr>
      </w:pPr>
      <w:r w:rsidRPr="00346E49">
        <w:rPr>
          <w:rFonts w:ascii="Tahoma" w:hAnsi="Tahoma" w:cs="Tahoma"/>
          <w:b/>
          <w:bCs/>
          <w:sz w:val="20"/>
          <w:szCs w:val="20"/>
        </w:rPr>
        <w:lastRenderedPageBreak/>
        <w:t>III.</w:t>
      </w: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1546A7">
      <w:pPr>
        <w:ind w:hanging="357"/>
        <w:jc w:val="center"/>
        <w:rPr>
          <w:rFonts w:ascii="Tahoma" w:hAnsi="Tahoma" w:cs="Tahoma"/>
          <w:b/>
          <w:bCs/>
          <w:sz w:val="20"/>
          <w:szCs w:val="20"/>
        </w:rPr>
      </w:pPr>
    </w:p>
    <w:p w:rsidR="001546A7" w:rsidRPr="00B010C0" w:rsidRDefault="001546A7" w:rsidP="00C14846">
      <w:pPr>
        <w:pStyle w:val="Styl-normln-slo-odsazen"/>
        <w:numPr>
          <w:ilvl w:val="0"/>
          <w:numId w:val="19"/>
        </w:numPr>
        <w:ind w:left="284"/>
        <w:rPr>
          <w:rFonts w:ascii="Tahoma" w:hAnsi="Tahoma" w:cs="Tahoma"/>
          <w:sz w:val="20"/>
          <w:szCs w:val="20"/>
        </w:rPr>
      </w:pPr>
      <w:r w:rsidRPr="00B010C0">
        <w:rPr>
          <w:rFonts w:ascii="Tahoma" w:hAnsi="Tahoma" w:cs="Tahoma"/>
          <w:sz w:val="20"/>
          <w:szCs w:val="20"/>
        </w:rPr>
        <w:t>Prodávající</w:t>
      </w:r>
      <w:r w:rsidR="00C32076">
        <w:rPr>
          <w:rFonts w:ascii="Tahoma" w:hAnsi="Tahoma" w:cs="Tahoma"/>
          <w:sz w:val="20"/>
          <w:szCs w:val="20"/>
        </w:rPr>
        <w:t xml:space="preserve"> </w:t>
      </w:r>
      <w:r w:rsidR="00C32076" w:rsidRPr="00B010C0">
        <w:rPr>
          <w:rFonts w:ascii="Tahoma" w:hAnsi="Tahoma" w:cs="Tahoma"/>
          <w:sz w:val="20"/>
          <w:szCs w:val="20"/>
        </w:rPr>
        <w:t>se zavazuje dodat kupujícímu</w:t>
      </w:r>
      <w:r w:rsidR="00C32076">
        <w:rPr>
          <w:rFonts w:ascii="Tahoma" w:hAnsi="Tahoma" w:cs="Tahoma"/>
          <w:sz w:val="20"/>
          <w:szCs w:val="20"/>
        </w:rPr>
        <w:t xml:space="preserve"> zboží -</w:t>
      </w:r>
      <w:r w:rsidR="00C32076" w:rsidRPr="00B010C0">
        <w:rPr>
          <w:rFonts w:ascii="Tahoma" w:hAnsi="Tahoma" w:cs="Tahoma"/>
          <w:sz w:val="20"/>
          <w:szCs w:val="20"/>
        </w:rPr>
        <w:t xml:space="preserve"> </w:t>
      </w:r>
      <w:r w:rsidR="00C32076" w:rsidRPr="00C14846">
        <w:rPr>
          <w:rFonts w:ascii="Tahoma" w:hAnsi="Tahoma" w:cs="Tahoma"/>
          <w:b/>
          <w:sz w:val="20"/>
          <w:szCs w:val="20"/>
        </w:rPr>
        <w:t>5 ks transportních vozíků pro rozvoz stravy p</w:t>
      </w:r>
      <w:r w:rsidR="00C32076">
        <w:rPr>
          <w:rFonts w:ascii="Tahoma" w:hAnsi="Tahoma" w:cs="Tahoma"/>
          <w:b/>
          <w:sz w:val="20"/>
          <w:szCs w:val="20"/>
        </w:rPr>
        <w:t>ro Pavilon N, z toho 4 ks vozíků</w:t>
      </w:r>
      <w:r w:rsidR="00C32076" w:rsidRPr="00C14846">
        <w:rPr>
          <w:rFonts w:ascii="Tahoma" w:hAnsi="Tahoma" w:cs="Tahoma"/>
          <w:b/>
          <w:sz w:val="20"/>
          <w:szCs w:val="20"/>
        </w:rPr>
        <w:t xml:space="preserve"> s kapacitou 30 </w:t>
      </w:r>
      <w:proofErr w:type="spellStart"/>
      <w:r w:rsidR="00C32076" w:rsidRPr="00C14846">
        <w:rPr>
          <w:rFonts w:ascii="Tahoma" w:hAnsi="Tahoma" w:cs="Tahoma"/>
          <w:b/>
          <w:sz w:val="20"/>
          <w:szCs w:val="20"/>
        </w:rPr>
        <w:t>tabletů</w:t>
      </w:r>
      <w:proofErr w:type="spellEnd"/>
      <w:r w:rsidR="00C32076">
        <w:rPr>
          <w:rFonts w:ascii="Tahoma" w:hAnsi="Tahoma" w:cs="Tahoma"/>
          <w:sz w:val="20"/>
          <w:szCs w:val="20"/>
        </w:rPr>
        <w:t xml:space="preserve"> </w:t>
      </w:r>
      <w:r w:rsidR="00C32076" w:rsidRPr="00C32076">
        <w:rPr>
          <w:rFonts w:ascii="Tahoma" w:hAnsi="Tahoma" w:cs="Tahoma"/>
          <w:b/>
          <w:sz w:val="20"/>
          <w:szCs w:val="20"/>
        </w:rPr>
        <w:t xml:space="preserve">TTV-E A 3×10 TL A2 RM, S GALERIÍ </w:t>
      </w:r>
      <w:r w:rsidR="00C32076">
        <w:rPr>
          <w:rFonts w:ascii="Tahoma" w:hAnsi="Tahoma" w:cs="Tahoma"/>
          <w:sz w:val="20"/>
          <w:szCs w:val="20"/>
        </w:rPr>
        <w:t xml:space="preserve">a </w:t>
      </w:r>
      <w:r w:rsidR="00C32076" w:rsidRPr="00C14846">
        <w:rPr>
          <w:rFonts w:ascii="Tahoma" w:hAnsi="Tahoma" w:cs="Tahoma"/>
          <w:b/>
          <w:sz w:val="20"/>
          <w:szCs w:val="20"/>
        </w:rPr>
        <w:t>1</w:t>
      </w:r>
      <w:r w:rsidR="00C32076" w:rsidRPr="00B010C0">
        <w:rPr>
          <w:rFonts w:ascii="Tahoma" w:hAnsi="Tahoma" w:cs="Tahoma"/>
          <w:b/>
          <w:sz w:val="20"/>
          <w:szCs w:val="20"/>
        </w:rPr>
        <w:t xml:space="preserve"> ks </w:t>
      </w:r>
      <w:r w:rsidR="00C32076">
        <w:rPr>
          <w:rFonts w:ascii="Tahoma" w:hAnsi="Tahoma" w:cs="Tahoma"/>
          <w:b/>
          <w:sz w:val="20"/>
          <w:szCs w:val="20"/>
        </w:rPr>
        <w:t xml:space="preserve">vozíku s kapacitou 21 </w:t>
      </w:r>
      <w:proofErr w:type="spellStart"/>
      <w:r w:rsidR="00C32076">
        <w:rPr>
          <w:rFonts w:ascii="Tahoma" w:hAnsi="Tahoma" w:cs="Tahoma"/>
          <w:b/>
          <w:sz w:val="20"/>
          <w:szCs w:val="20"/>
        </w:rPr>
        <w:t>tabletů</w:t>
      </w:r>
      <w:proofErr w:type="spellEnd"/>
      <w:r w:rsidR="00C32076">
        <w:rPr>
          <w:rFonts w:ascii="Tahoma" w:hAnsi="Tahoma" w:cs="Tahoma"/>
          <w:b/>
          <w:sz w:val="20"/>
          <w:szCs w:val="20"/>
        </w:rPr>
        <w:t xml:space="preserve"> </w:t>
      </w:r>
      <w:r w:rsidR="00C32076" w:rsidRPr="00C32076">
        <w:rPr>
          <w:rFonts w:ascii="Tahoma" w:hAnsi="Tahoma" w:cs="Tahoma"/>
          <w:b/>
          <w:sz w:val="20"/>
          <w:szCs w:val="20"/>
        </w:rPr>
        <w:t>TTV-E A 3×7 TL A2 RM, S</w:t>
      </w:r>
      <w:r w:rsidR="00C32076">
        <w:rPr>
          <w:rFonts w:ascii="Tahoma" w:hAnsi="Tahoma" w:cs="Tahoma"/>
          <w:b/>
          <w:sz w:val="20"/>
          <w:szCs w:val="20"/>
        </w:rPr>
        <w:t> </w:t>
      </w:r>
      <w:r w:rsidR="00C32076" w:rsidRPr="00C32076">
        <w:rPr>
          <w:rFonts w:ascii="Tahoma" w:hAnsi="Tahoma" w:cs="Tahoma"/>
          <w:b/>
          <w:sz w:val="20"/>
          <w:szCs w:val="20"/>
        </w:rPr>
        <w:t>GALERIÍ</w:t>
      </w:r>
      <w:r w:rsidR="005A0275">
        <w:rPr>
          <w:rFonts w:ascii="Tahoma" w:hAnsi="Tahoma" w:cs="Tahoma"/>
          <w:b/>
          <w:sz w:val="20"/>
          <w:szCs w:val="20"/>
        </w:rPr>
        <w:t xml:space="preserve"> a </w:t>
      </w:r>
      <w:r w:rsidR="00C32076">
        <w:rPr>
          <w:rFonts w:ascii="Tahoma" w:hAnsi="Tahoma" w:cs="Tahoma"/>
          <w:b/>
          <w:sz w:val="20"/>
          <w:szCs w:val="20"/>
        </w:rPr>
        <w:t>141</w:t>
      </w:r>
      <w:r w:rsidR="00C32076" w:rsidRPr="00B010C0">
        <w:rPr>
          <w:rFonts w:ascii="Tahoma" w:hAnsi="Tahoma" w:cs="Tahoma"/>
          <w:b/>
          <w:sz w:val="20"/>
          <w:szCs w:val="20"/>
        </w:rPr>
        <w:t xml:space="preserve"> ks </w:t>
      </w:r>
      <w:proofErr w:type="spellStart"/>
      <w:r w:rsidR="00C32076">
        <w:rPr>
          <w:rFonts w:ascii="Tahoma" w:hAnsi="Tahoma" w:cs="Tahoma"/>
          <w:b/>
          <w:sz w:val="20"/>
          <w:szCs w:val="20"/>
        </w:rPr>
        <w:t>tabletů</w:t>
      </w:r>
      <w:proofErr w:type="spellEnd"/>
      <w:r w:rsidR="00C32076">
        <w:rPr>
          <w:rFonts w:ascii="Tahoma" w:hAnsi="Tahoma" w:cs="Tahoma"/>
          <w:b/>
          <w:sz w:val="20"/>
          <w:szCs w:val="20"/>
        </w:rPr>
        <w:t xml:space="preserve"> </w:t>
      </w:r>
      <w:r w:rsidR="00C32076" w:rsidRPr="00C32076">
        <w:rPr>
          <w:rFonts w:ascii="Tahoma" w:hAnsi="Tahoma" w:cs="Tahoma"/>
          <w:b/>
          <w:sz w:val="20"/>
          <w:szCs w:val="20"/>
        </w:rPr>
        <w:t xml:space="preserve">Tabletový systém </w:t>
      </w:r>
      <w:proofErr w:type="spellStart"/>
      <w:r w:rsidR="00C32076" w:rsidRPr="00C32076">
        <w:rPr>
          <w:rFonts w:ascii="Tahoma" w:hAnsi="Tahoma" w:cs="Tahoma"/>
          <w:b/>
          <w:sz w:val="20"/>
          <w:szCs w:val="20"/>
        </w:rPr>
        <w:t>ThermoLine</w:t>
      </w:r>
      <w:proofErr w:type="spellEnd"/>
      <w:r w:rsidR="00C32076" w:rsidRPr="00C32076">
        <w:rPr>
          <w:rFonts w:ascii="Tahoma" w:hAnsi="Tahoma" w:cs="Tahoma"/>
          <w:b/>
          <w:sz w:val="20"/>
          <w:szCs w:val="20"/>
        </w:rPr>
        <w:t xml:space="preserve"> A2</w:t>
      </w:r>
      <w:r w:rsidR="00B010C0" w:rsidRPr="00B010C0">
        <w:rPr>
          <w:rFonts w:ascii="Tahoma" w:hAnsi="Tahoma" w:cs="Tahoma"/>
          <w:b/>
          <w:sz w:val="20"/>
          <w:szCs w:val="20"/>
        </w:rPr>
        <w:t xml:space="preserve">, </w:t>
      </w:r>
      <w:r w:rsidR="00B010C0" w:rsidRPr="00B010C0">
        <w:rPr>
          <w:rFonts w:ascii="Tahoma" w:hAnsi="Tahoma" w:cs="Tahoma"/>
          <w:sz w:val="20"/>
          <w:szCs w:val="20"/>
        </w:rPr>
        <w:t>jejichž</w:t>
      </w:r>
      <w:r w:rsidRPr="00B010C0">
        <w:rPr>
          <w:rFonts w:ascii="Tahoma" w:hAnsi="Tahoma" w:cs="Tahoma"/>
          <w:sz w:val="20"/>
          <w:szCs w:val="20"/>
        </w:rPr>
        <w:t xml:space="preserve"> spec</w:t>
      </w:r>
      <w:r w:rsidR="0009758B">
        <w:rPr>
          <w:rFonts w:ascii="Tahoma" w:hAnsi="Tahoma" w:cs="Tahoma"/>
          <w:sz w:val="20"/>
          <w:szCs w:val="20"/>
        </w:rPr>
        <w:t>ifikace je uvedena v příloze č. </w:t>
      </w:r>
      <w:r w:rsidRPr="00B010C0">
        <w:rPr>
          <w:rFonts w:ascii="Tahoma" w:hAnsi="Tahoma" w:cs="Tahoma"/>
          <w:sz w:val="20"/>
          <w:szCs w:val="20"/>
        </w:rPr>
        <w:t>1 této smlouvy (dále ta</w:t>
      </w:r>
      <w:r w:rsidR="0009758B">
        <w:rPr>
          <w:rFonts w:ascii="Tahoma" w:hAnsi="Tahoma" w:cs="Tahoma"/>
          <w:sz w:val="20"/>
          <w:szCs w:val="20"/>
        </w:rPr>
        <w:t>ké „zboží“ nebo „zařízení</w:t>
      </w:r>
      <w:r w:rsidR="00CA150E" w:rsidRPr="00B010C0">
        <w:rPr>
          <w:rFonts w:ascii="Tahoma" w:hAnsi="Tahoma" w:cs="Tahoma"/>
          <w:sz w:val="20"/>
          <w:szCs w:val="20"/>
        </w:rPr>
        <w:t>“), a </w:t>
      </w:r>
      <w:r w:rsidRPr="00B010C0">
        <w:rPr>
          <w:rFonts w:ascii="Tahoma" w:hAnsi="Tahoma" w:cs="Tahoma"/>
          <w:sz w:val="20"/>
          <w:szCs w:val="20"/>
        </w:rPr>
        <w:t>převést na kupujícího vlastnické právo ke zboží. Kupující se zavazuje prodávajícímu za poskytnuté plnění zapla</w:t>
      </w:r>
      <w:r w:rsidR="0009758B">
        <w:rPr>
          <w:rFonts w:ascii="Tahoma" w:hAnsi="Tahoma" w:cs="Tahoma"/>
          <w:sz w:val="20"/>
          <w:szCs w:val="20"/>
        </w:rPr>
        <w:t>tit za podmínek uvedených v </w:t>
      </w:r>
      <w:r w:rsidRPr="00B010C0">
        <w:rPr>
          <w:rFonts w:ascii="Tahoma" w:hAnsi="Tahoma" w:cs="Tahoma"/>
          <w:sz w:val="20"/>
          <w:szCs w:val="20"/>
        </w:rPr>
        <w:t xml:space="preserve">této smlouvě kupní cenu dle čl. V této smlouvy. </w:t>
      </w:r>
    </w:p>
    <w:p w:rsidR="001546A7" w:rsidRPr="00346E49" w:rsidRDefault="001546A7" w:rsidP="001546A7">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předmětu plnění je doprava zboží do místa plnění, jeho instalace a seznámení zaměstnanců uživatele s jeho obsluhou tak, aby byli schopni zboží řádně užívat. Seznámení zaměstnanců uživatele s obsluhou zboží je prodávající povinen realizovat v rozsahu uvedeném v čl. VII odst. 2 této smlouvy.</w:t>
      </w:r>
    </w:p>
    <w:p w:rsidR="001546A7" w:rsidRPr="009F2CF2" w:rsidRDefault="001546A7" w:rsidP="001546A7">
      <w:pPr>
        <w:numPr>
          <w:ilvl w:val="0"/>
          <w:numId w:val="19"/>
        </w:numPr>
        <w:tabs>
          <w:tab w:val="left" w:pos="360"/>
        </w:tabs>
        <w:spacing w:after="60"/>
        <w:ind w:left="284" w:hanging="357"/>
        <w:jc w:val="both"/>
        <w:rPr>
          <w:rFonts w:ascii="Tahoma" w:hAnsi="Tahoma" w:cs="Tahoma"/>
          <w:sz w:val="20"/>
          <w:szCs w:val="20"/>
        </w:rPr>
      </w:pPr>
      <w:r w:rsidRPr="009F2CF2">
        <w:rPr>
          <w:rFonts w:ascii="Tahoma" w:hAnsi="Tahoma" w:cs="Tahoma"/>
          <w:sz w:val="20"/>
          <w:szCs w:val="20"/>
        </w:rPr>
        <w:t xml:space="preserve">Dodávané zboží </w:t>
      </w:r>
      <w:r w:rsidR="009F2CF2" w:rsidRPr="009F2CF2">
        <w:rPr>
          <w:rFonts w:ascii="Tahoma" w:hAnsi="Tahoma" w:cs="Tahoma"/>
          <w:sz w:val="20"/>
          <w:szCs w:val="20"/>
        </w:rPr>
        <w:t>musí být nové a nepoužívané.</w:t>
      </w:r>
    </w:p>
    <w:p w:rsidR="001546A7" w:rsidRPr="009924D0" w:rsidRDefault="001546A7" w:rsidP="009924D0">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dodávky je uživatelský manuál a dokumentace ke zboží v českém jazyce (tištěná i digitální</w:t>
      </w:r>
      <w:r w:rsidR="00C14846">
        <w:rPr>
          <w:rFonts w:ascii="Tahoma" w:hAnsi="Tahoma" w:cs="Tahoma"/>
          <w:sz w:val="20"/>
          <w:szCs w:val="20"/>
        </w:rPr>
        <w:t xml:space="preserve"> podoba) a prohlášení o shodě</w:t>
      </w:r>
      <w:r w:rsidRPr="00346E49">
        <w:rPr>
          <w:rFonts w:ascii="Tahoma" w:hAnsi="Tahoma" w:cs="Tahoma"/>
          <w:sz w:val="20"/>
          <w:szCs w:val="20"/>
        </w:rPr>
        <w:t>. Prodávající je povinen předat kupujícímu:</w:t>
      </w:r>
    </w:p>
    <w:p w:rsidR="001546A7" w:rsidRPr="005308CA" w:rsidRDefault="00C14846" w:rsidP="001546A7">
      <w:pPr>
        <w:pStyle w:val="Odstavecseseznamem"/>
        <w:numPr>
          <w:ilvl w:val="0"/>
          <w:numId w:val="20"/>
        </w:numPr>
        <w:tabs>
          <w:tab w:val="left" w:pos="720"/>
        </w:tabs>
        <w:ind w:left="426" w:hanging="215"/>
        <w:jc w:val="both"/>
        <w:rPr>
          <w:rFonts w:ascii="Tahoma" w:hAnsi="Tahoma" w:cs="Tahoma"/>
          <w:color w:val="000000"/>
          <w:sz w:val="20"/>
          <w:szCs w:val="20"/>
        </w:rPr>
      </w:pPr>
      <w:r>
        <w:rPr>
          <w:rFonts w:ascii="Tahoma" w:hAnsi="Tahoma" w:cs="Tahoma"/>
          <w:sz w:val="20"/>
          <w:szCs w:val="20"/>
        </w:rPr>
        <w:t>uživatelskou dokumentaci</w:t>
      </w:r>
      <w:r w:rsidR="00EA62D7">
        <w:rPr>
          <w:rFonts w:ascii="Tahoma" w:hAnsi="Tahoma" w:cs="Tahoma"/>
          <w:sz w:val="20"/>
          <w:szCs w:val="20"/>
        </w:rPr>
        <w:t xml:space="preserve">, </w:t>
      </w:r>
      <w:r w:rsidR="001546A7" w:rsidRPr="00E52215">
        <w:rPr>
          <w:rFonts w:ascii="Tahoma" w:hAnsi="Tahoma" w:cs="Tahoma"/>
          <w:sz w:val="20"/>
          <w:szCs w:val="20"/>
        </w:rPr>
        <w:t>návod k použití a údržbě</w:t>
      </w:r>
      <w:r w:rsidR="001546A7" w:rsidRPr="00E52215">
        <w:rPr>
          <w:rFonts w:ascii="Tahoma" w:hAnsi="Tahoma" w:cs="Tahoma"/>
          <w:color w:val="000000"/>
          <w:sz w:val="20"/>
          <w:szCs w:val="20"/>
        </w:rPr>
        <w:t xml:space="preserve"> v česk</w:t>
      </w:r>
      <w:r w:rsidR="00CA150E">
        <w:rPr>
          <w:rFonts w:ascii="Tahoma" w:hAnsi="Tahoma" w:cs="Tahoma"/>
          <w:color w:val="000000"/>
          <w:sz w:val="20"/>
          <w:szCs w:val="20"/>
        </w:rPr>
        <w:t>ém jazyce 1 x v tištěné a 1 x v </w:t>
      </w:r>
      <w:r w:rsidR="001546A7" w:rsidRPr="00E52215">
        <w:rPr>
          <w:rFonts w:ascii="Tahoma" w:hAnsi="Tahoma" w:cs="Tahoma"/>
          <w:color w:val="000000"/>
          <w:sz w:val="20"/>
          <w:szCs w:val="20"/>
        </w:rPr>
        <w:t>elektronické podobě</w:t>
      </w:r>
      <w:r w:rsidR="001546A7">
        <w:rPr>
          <w:rFonts w:ascii="Tahoma" w:hAnsi="Tahoma" w:cs="Tahoma"/>
          <w:color w:val="000000"/>
          <w:sz w:val="20"/>
          <w:szCs w:val="20"/>
        </w:rPr>
        <w:t xml:space="preserve"> </w:t>
      </w:r>
      <w:r w:rsidR="001546A7" w:rsidRPr="005308CA">
        <w:rPr>
          <w:rFonts w:ascii="Tahoma" w:hAnsi="Tahoma" w:cs="Tahoma"/>
          <w:color w:val="000000"/>
          <w:sz w:val="20"/>
          <w:szCs w:val="20"/>
        </w:rPr>
        <w:t>(na DVD nebo CD ROM ve formátu MS Office verze 2003 nebo vyšší, .</w:t>
      </w:r>
      <w:proofErr w:type="spellStart"/>
      <w:r w:rsidR="001546A7" w:rsidRPr="005308CA">
        <w:rPr>
          <w:rFonts w:ascii="Tahoma" w:hAnsi="Tahoma" w:cs="Tahoma"/>
          <w:color w:val="000000"/>
          <w:sz w:val="20"/>
          <w:szCs w:val="20"/>
        </w:rPr>
        <w:t>pdf</w:t>
      </w:r>
      <w:proofErr w:type="spellEnd"/>
      <w:r w:rsidR="001546A7" w:rsidRPr="005308CA">
        <w:rPr>
          <w:rFonts w:ascii="Tahoma" w:hAnsi="Tahoma" w:cs="Tahoma"/>
          <w:color w:val="000000"/>
          <w:sz w:val="20"/>
          <w:szCs w:val="20"/>
        </w:rPr>
        <w:t>, .</w:t>
      </w:r>
      <w:proofErr w:type="spellStart"/>
      <w:r w:rsidR="001546A7" w:rsidRPr="005308CA">
        <w:rPr>
          <w:rFonts w:ascii="Tahoma" w:hAnsi="Tahoma" w:cs="Tahoma"/>
          <w:color w:val="000000"/>
          <w:sz w:val="20"/>
          <w:szCs w:val="20"/>
        </w:rPr>
        <w:t>jpg</w:t>
      </w:r>
      <w:proofErr w:type="spellEnd"/>
      <w:r w:rsidR="001546A7" w:rsidRPr="005308CA">
        <w:rPr>
          <w:rFonts w:ascii="Tahoma" w:hAnsi="Tahoma" w:cs="Tahoma"/>
          <w:color w:val="000000"/>
          <w:sz w:val="20"/>
          <w:szCs w:val="20"/>
        </w:rPr>
        <w:t>),</w:t>
      </w:r>
    </w:p>
    <w:p w:rsidR="001546A7" w:rsidRDefault="001546A7" w:rsidP="001546A7">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technickou dokumentaci</w:t>
      </w:r>
    </w:p>
    <w:p w:rsidR="001546A7" w:rsidRDefault="001546A7" w:rsidP="001546A7">
      <w:pPr>
        <w:pStyle w:val="Odstavecseseznamem"/>
        <w:numPr>
          <w:ilvl w:val="0"/>
          <w:numId w:val="20"/>
        </w:numPr>
        <w:ind w:left="426" w:hanging="215"/>
        <w:jc w:val="both"/>
        <w:rPr>
          <w:rFonts w:ascii="Tahoma" w:hAnsi="Tahoma" w:cs="Tahoma"/>
          <w:sz w:val="20"/>
          <w:szCs w:val="20"/>
        </w:rPr>
      </w:pPr>
      <w:r w:rsidRPr="00E52215">
        <w:rPr>
          <w:rFonts w:ascii="Tahoma" w:hAnsi="Tahoma" w:cs="Tahoma"/>
          <w:sz w:val="20"/>
          <w:szCs w:val="20"/>
        </w:rPr>
        <w:t>záruční list,</w:t>
      </w:r>
    </w:p>
    <w:p w:rsidR="00C14846" w:rsidRPr="00AB18C4" w:rsidRDefault="00C14846" w:rsidP="00C14846">
      <w:pPr>
        <w:numPr>
          <w:ilvl w:val="0"/>
          <w:numId w:val="19"/>
        </w:numPr>
        <w:tabs>
          <w:tab w:val="left" w:pos="360"/>
        </w:tabs>
        <w:spacing w:after="60" w:line="276" w:lineRule="auto"/>
        <w:ind w:left="283" w:hanging="357"/>
        <w:jc w:val="both"/>
        <w:rPr>
          <w:rFonts w:ascii="Tahoma" w:hAnsi="Tahoma" w:cs="Tahoma"/>
          <w:sz w:val="20"/>
          <w:szCs w:val="20"/>
        </w:rPr>
      </w:pPr>
      <w:r w:rsidRPr="00AB18C4">
        <w:rPr>
          <w:rFonts w:ascii="Tahoma" w:hAnsi="Tahoma" w:cs="Tahoma"/>
          <w:sz w:val="20"/>
          <w:szCs w:val="20"/>
        </w:rPr>
        <w:t>Součástí předmětu plnění je také provádění všech zákonem a výrobcem stanovených prohlídek, po dobu záruky.</w:t>
      </w:r>
    </w:p>
    <w:p w:rsidR="00CA150E" w:rsidRPr="00D76B1A" w:rsidRDefault="001546A7" w:rsidP="00D76B1A">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Prodávající prohlašuje, že na zboží neváznou žádné právní vady ve smyslu ustanovení </w:t>
      </w:r>
      <w:r w:rsidRPr="005308CA">
        <w:rPr>
          <w:rFonts w:ascii="Tahoma" w:hAnsi="Tahoma" w:cs="Tahoma"/>
          <w:sz w:val="20"/>
          <w:szCs w:val="20"/>
        </w:rPr>
        <w:t xml:space="preserve">§ </w:t>
      </w:r>
      <w:r>
        <w:rPr>
          <w:rFonts w:ascii="Tahoma" w:hAnsi="Tahoma" w:cs="Tahoma"/>
          <w:sz w:val="20"/>
          <w:szCs w:val="20"/>
        </w:rPr>
        <w:t>2113</w:t>
      </w:r>
      <w:r w:rsidRPr="005308CA">
        <w:rPr>
          <w:rFonts w:ascii="Tahoma" w:hAnsi="Tahoma" w:cs="Tahoma"/>
          <w:sz w:val="20"/>
          <w:szCs w:val="20"/>
        </w:rPr>
        <w:t xml:space="preserve"> ob</w:t>
      </w:r>
      <w:r>
        <w:rPr>
          <w:rFonts w:ascii="Tahoma" w:hAnsi="Tahoma" w:cs="Tahoma"/>
          <w:sz w:val="20"/>
          <w:szCs w:val="20"/>
        </w:rPr>
        <w:t xml:space="preserve">čanského </w:t>
      </w:r>
      <w:r w:rsidRPr="005308CA">
        <w:rPr>
          <w:rFonts w:ascii="Tahoma" w:hAnsi="Tahoma" w:cs="Tahoma"/>
          <w:sz w:val="20"/>
          <w:szCs w:val="20"/>
        </w:rPr>
        <w:t>zákoníku.</w:t>
      </w:r>
    </w:p>
    <w:p w:rsidR="00D76B1A" w:rsidRPr="00C10FA0" w:rsidRDefault="00D76B1A" w:rsidP="00CA150E">
      <w:pPr>
        <w:tabs>
          <w:tab w:val="left" w:pos="360"/>
        </w:tabs>
        <w:spacing w:after="60"/>
        <w:ind w:left="283"/>
        <w:jc w:val="both"/>
        <w:rPr>
          <w:rFonts w:ascii="Tahoma" w:hAnsi="Tahoma" w:cs="Tahoma"/>
          <w:sz w:val="20"/>
          <w:szCs w:val="20"/>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IV.</w:t>
      </w: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Doba a místo plnění</w:t>
      </w:r>
    </w:p>
    <w:p w:rsidR="001546A7" w:rsidRPr="00346E49" w:rsidRDefault="001546A7" w:rsidP="001546A7">
      <w:pPr>
        <w:jc w:val="center"/>
        <w:rPr>
          <w:rFonts w:ascii="Tahoma" w:hAnsi="Tahoma" w:cs="Tahoma"/>
          <w:b/>
          <w:bCs/>
          <w:sz w:val="20"/>
          <w:szCs w:val="20"/>
        </w:rPr>
      </w:pPr>
    </w:p>
    <w:p w:rsidR="001546A7" w:rsidRPr="00883ED8" w:rsidRDefault="001546A7" w:rsidP="001546A7">
      <w:pPr>
        <w:pStyle w:val="Styl-normln-slo-odsazen"/>
        <w:numPr>
          <w:ilvl w:val="0"/>
          <w:numId w:val="25"/>
        </w:numPr>
        <w:ind w:left="284" w:hanging="284"/>
        <w:rPr>
          <w:rFonts w:ascii="Tahoma" w:hAnsi="Tahoma" w:cs="Tahoma"/>
          <w:sz w:val="20"/>
          <w:szCs w:val="20"/>
        </w:rPr>
      </w:pPr>
      <w:r w:rsidRPr="00883ED8">
        <w:rPr>
          <w:rFonts w:ascii="Tahoma" w:hAnsi="Tahoma" w:cs="Tahoma"/>
          <w:sz w:val="20"/>
          <w:szCs w:val="20"/>
        </w:rPr>
        <w:t xml:space="preserve">Prodávající je povinen dodat kupujícímu zboží do místa plnění, tj. </w:t>
      </w:r>
      <w:r w:rsidR="0009758B">
        <w:rPr>
          <w:rFonts w:ascii="Tahoma" w:hAnsi="Tahoma" w:cs="Tahoma"/>
          <w:sz w:val="20"/>
          <w:szCs w:val="20"/>
        </w:rPr>
        <w:t>Sdružené zdravotnické zařízení Krnov</w:t>
      </w:r>
      <w:r w:rsidRPr="00883ED8">
        <w:rPr>
          <w:rFonts w:ascii="Tahoma" w:hAnsi="Tahoma" w:cs="Tahoma"/>
          <w:sz w:val="20"/>
          <w:szCs w:val="20"/>
        </w:rPr>
        <w:t xml:space="preserve">, příspěvková </w:t>
      </w:r>
      <w:r w:rsidRPr="00E76E41">
        <w:rPr>
          <w:rFonts w:ascii="Tahoma" w:hAnsi="Tahoma" w:cs="Tahoma"/>
          <w:sz w:val="20"/>
          <w:szCs w:val="20"/>
        </w:rPr>
        <w:t xml:space="preserve">organizace, </w:t>
      </w:r>
      <w:r w:rsidR="0009758B">
        <w:rPr>
          <w:rFonts w:ascii="Tahoma" w:hAnsi="Tahoma" w:cs="Tahoma"/>
          <w:sz w:val="20"/>
          <w:szCs w:val="20"/>
        </w:rPr>
        <w:t>I.P Pavlova 552/9, Pod Bezručovým vrchem,</w:t>
      </w:r>
      <w:r w:rsidR="009A66A3" w:rsidRPr="00E76E41">
        <w:rPr>
          <w:rFonts w:ascii="Tahoma" w:hAnsi="Tahoma" w:cs="Tahoma"/>
          <w:sz w:val="20"/>
          <w:szCs w:val="20"/>
        </w:rPr>
        <w:t xml:space="preserve"> </w:t>
      </w:r>
      <w:r w:rsidR="0009758B">
        <w:rPr>
          <w:rFonts w:ascii="Tahoma" w:hAnsi="Tahoma" w:cs="Tahoma"/>
          <w:sz w:val="20"/>
          <w:szCs w:val="20"/>
        </w:rPr>
        <w:t>749</w:t>
      </w:r>
      <w:r w:rsidRPr="00E76E41">
        <w:rPr>
          <w:rFonts w:ascii="Tahoma" w:hAnsi="Tahoma" w:cs="Tahoma"/>
          <w:sz w:val="20"/>
          <w:szCs w:val="20"/>
        </w:rPr>
        <w:t xml:space="preserve"> 01, </w:t>
      </w:r>
      <w:r w:rsidR="0009758B">
        <w:rPr>
          <w:rFonts w:ascii="Tahoma" w:hAnsi="Tahoma" w:cs="Tahoma"/>
          <w:sz w:val="20"/>
          <w:szCs w:val="20"/>
        </w:rPr>
        <w:t>Krnov</w:t>
      </w:r>
      <w:r w:rsidRPr="00E76E41">
        <w:rPr>
          <w:rFonts w:ascii="Tahoma" w:hAnsi="Tahoma" w:cs="Tahoma"/>
          <w:sz w:val="20"/>
          <w:szCs w:val="20"/>
        </w:rPr>
        <w:t xml:space="preserve">, </w:t>
      </w:r>
      <w:r w:rsidRPr="00E76E41">
        <w:rPr>
          <w:rFonts w:ascii="Tahoma" w:hAnsi="Tahoma" w:cs="Tahoma"/>
          <w:sz w:val="20"/>
          <w:szCs w:val="20"/>
        </w:rPr>
        <w:br/>
      </w:r>
      <w:r w:rsidR="0009758B">
        <w:rPr>
          <w:rFonts w:ascii="Tahoma" w:hAnsi="Tahoma" w:cs="Tahoma"/>
          <w:sz w:val="20"/>
          <w:szCs w:val="20"/>
        </w:rPr>
        <w:t>IČ: 00844641</w:t>
      </w:r>
      <w:r w:rsidRPr="00E76E41">
        <w:rPr>
          <w:rFonts w:ascii="Tahoma" w:hAnsi="Tahoma" w:cs="Tahoma"/>
          <w:sz w:val="20"/>
          <w:szCs w:val="20"/>
        </w:rPr>
        <w:t xml:space="preserve">, </w:t>
      </w:r>
      <w:r w:rsidRPr="00F50E78">
        <w:rPr>
          <w:rFonts w:ascii="Tahoma" w:hAnsi="Tahoma" w:cs="Tahoma"/>
          <w:b/>
          <w:sz w:val="20"/>
          <w:szCs w:val="20"/>
        </w:rPr>
        <w:t xml:space="preserve">maximálně </w:t>
      </w:r>
      <w:r w:rsidR="007B4E06" w:rsidRPr="00F50E78">
        <w:rPr>
          <w:rFonts w:ascii="Tahoma" w:hAnsi="Tahoma" w:cs="Tahoma"/>
          <w:b/>
          <w:sz w:val="20"/>
          <w:szCs w:val="20"/>
        </w:rPr>
        <w:t xml:space="preserve">do </w:t>
      </w:r>
      <w:r w:rsidR="00C14846">
        <w:rPr>
          <w:rFonts w:ascii="Tahoma" w:hAnsi="Tahoma" w:cs="Tahoma"/>
          <w:b/>
          <w:sz w:val="20"/>
          <w:szCs w:val="20"/>
        </w:rPr>
        <w:t>6</w:t>
      </w:r>
      <w:r w:rsidR="00B010C0">
        <w:rPr>
          <w:rFonts w:ascii="Tahoma" w:hAnsi="Tahoma" w:cs="Tahoma"/>
          <w:b/>
          <w:sz w:val="20"/>
          <w:szCs w:val="20"/>
        </w:rPr>
        <w:t xml:space="preserve"> týdnů ode dne podpisu smlouvy</w:t>
      </w:r>
      <w:r w:rsidR="007B4E06" w:rsidRPr="00F50E78">
        <w:rPr>
          <w:rFonts w:ascii="Tahoma" w:hAnsi="Tahoma" w:cs="Tahoma"/>
          <w:b/>
          <w:sz w:val="20"/>
          <w:szCs w:val="20"/>
        </w:rPr>
        <w:t>.</w:t>
      </w:r>
    </w:p>
    <w:p w:rsidR="00D76B1A" w:rsidRPr="0009758B" w:rsidRDefault="001546A7" w:rsidP="00D76B1A">
      <w:pPr>
        <w:pStyle w:val="Odstavecseseznamem"/>
        <w:numPr>
          <w:ilvl w:val="0"/>
          <w:numId w:val="25"/>
        </w:numPr>
        <w:spacing w:after="60"/>
        <w:ind w:left="284"/>
        <w:jc w:val="both"/>
        <w:rPr>
          <w:rFonts w:ascii="Verdana" w:hAnsi="Verdana" w:cs="Tahoma"/>
          <w:sz w:val="18"/>
          <w:szCs w:val="18"/>
        </w:rPr>
      </w:pPr>
      <w:r w:rsidRPr="00883ED8">
        <w:rPr>
          <w:rFonts w:ascii="Tahoma" w:hAnsi="Tahoma" w:cs="Tahoma"/>
          <w:sz w:val="20"/>
          <w:szCs w:val="20"/>
        </w:rPr>
        <w:t xml:space="preserve">Prodávající bude informovat kupujícího o přesném termínu dodávky zboží, a to nejpozději 48 hodin před realizací dodávky. </w:t>
      </w:r>
      <w:r w:rsidR="00D475A1" w:rsidRPr="0009758B">
        <w:rPr>
          <w:rFonts w:ascii="Tahoma" w:hAnsi="Tahoma" w:cs="Tahoma"/>
          <w:sz w:val="20"/>
          <w:szCs w:val="20"/>
        </w:rPr>
        <w:t xml:space="preserve">Kontaktní osoba </w:t>
      </w:r>
      <w:r w:rsidR="0009758B" w:rsidRPr="0009758B">
        <w:rPr>
          <w:rFonts w:ascii="Tahoma" w:hAnsi="Tahoma" w:cs="Tahoma"/>
          <w:sz w:val="20"/>
          <w:szCs w:val="20"/>
        </w:rPr>
        <w:t>Lumír Válek</w:t>
      </w:r>
      <w:r w:rsidR="004949E5" w:rsidRPr="0009758B">
        <w:rPr>
          <w:rFonts w:ascii="Tahoma" w:hAnsi="Tahoma" w:cs="Tahoma"/>
          <w:sz w:val="20"/>
          <w:szCs w:val="20"/>
        </w:rPr>
        <w:t xml:space="preserve">, </w:t>
      </w:r>
      <w:r w:rsidR="0009758B" w:rsidRPr="0009758B">
        <w:rPr>
          <w:rFonts w:ascii="Tahoma" w:hAnsi="Tahoma" w:cs="Tahoma"/>
          <w:sz w:val="20"/>
          <w:szCs w:val="20"/>
        </w:rPr>
        <w:t>vedoucí stravovacího provozu SZZ Krnov,</w:t>
      </w:r>
      <w:r w:rsidR="004949E5" w:rsidRPr="0009758B">
        <w:rPr>
          <w:rFonts w:ascii="Tahoma" w:hAnsi="Tahoma" w:cs="Tahoma"/>
          <w:color w:val="000000"/>
          <w:sz w:val="20"/>
          <w:szCs w:val="20"/>
        </w:rPr>
        <w:t xml:space="preserve"> tel.: </w:t>
      </w:r>
      <w:r w:rsidR="00236D24">
        <w:rPr>
          <w:rFonts w:ascii="Tahoma" w:hAnsi="Tahoma" w:cs="Tahoma"/>
          <w:color w:val="000000"/>
          <w:sz w:val="20"/>
          <w:szCs w:val="20"/>
        </w:rPr>
        <w:t>XXXX</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V.</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1546A7">
      <w:pPr>
        <w:spacing w:line="240" w:lineRule="atLeast"/>
        <w:rPr>
          <w:rFonts w:ascii="Tahoma" w:hAnsi="Tahoma" w:cs="Tahoma"/>
          <w:b/>
          <w:bCs/>
          <w:sz w:val="20"/>
          <w:szCs w:val="20"/>
          <w:u w:val="single"/>
        </w:rPr>
      </w:pPr>
    </w:p>
    <w:p w:rsidR="001546A7" w:rsidRPr="0055482E" w:rsidRDefault="001546A7" w:rsidP="001546A7">
      <w:pPr>
        <w:pStyle w:val="Styl-normln-slo-odsazen"/>
        <w:numPr>
          <w:ilvl w:val="0"/>
          <w:numId w:val="26"/>
        </w:numPr>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w:t>
      </w:r>
      <w:r w:rsidR="0009758B">
        <w:rPr>
          <w:rFonts w:ascii="Tahoma" w:hAnsi="Tahoma" w:cs="Tahoma"/>
          <w:sz w:val="20"/>
          <w:szCs w:val="20"/>
        </w:rPr>
        <w:t>, její rozklad je Přílohou č. 3 této smlouvy</w:t>
      </w:r>
      <w:r w:rsidR="001B4EE5">
        <w:rPr>
          <w:rFonts w:ascii="Tahoma" w:hAnsi="Tahoma" w:cs="Tahoma"/>
          <w:sz w:val="20"/>
          <w:szCs w:val="20"/>
        </w:rPr>
        <w:t xml:space="preserve"> a činí</w:t>
      </w:r>
      <w:r w:rsidR="009F2CF2">
        <w:rPr>
          <w:rFonts w:ascii="Tahoma" w:hAnsi="Tahoma" w:cs="Tahoma"/>
          <w:sz w:val="20"/>
          <w:szCs w:val="20"/>
        </w:rPr>
        <w:t xml:space="preserve"> celkem</w:t>
      </w:r>
    </w:p>
    <w:p w:rsidR="001546A7" w:rsidRPr="00346E49" w:rsidRDefault="001546A7" w:rsidP="001546A7">
      <w:pPr>
        <w:spacing w:line="240" w:lineRule="atLeast"/>
        <w:rPr>
          <w:rFonts w:ascii="Tahoma" w:hAnsi="Tahoma" w:cs="Tahoma"/>
          <w:sz w:val="20"/>
          <w:szCs w:val="20"/>
        </w:rPr>
      </w:pPr>
    </w:p>
    <w:tbl>
      <w:tblPr>
        <w:tblW w:w="0" w:type="auto"/>
        <w:jc w:val="center"/>
        <w:tblLayout w:type="fixed"/>
        <w:tblLook w:val="0000" w:firstRow="0" w:lastRow="0" w:firstColumn="0" w:lastColumn="0" w:noHBand="0" w:noVBand="0"/>
      </w:tblPr>
      <w:tblGrid>
        <w:gridCol w:w="2756"/>
        <w:gridCol w:w="2657"/>
      </w:tblGrid>
      <w:tr w:rsidR="00D42BA9" w:rsidRPr="00346E49" w:rsidTr="00B010C0">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b/>
                <w:sz w:val="20"/>
                <w:szCs w:val="20"/>
              </w:rPr>
            </w:pPr>
            <w:r w:rsidRPr="00E84D29">
              <w:rPr>
                <w:rFonts w:ascii="Tahoma" w:hAnsi="Tahoma" w:cs="Tahoma"/>
                <w:b/>
                <w:sz w:val="20"/>
                <w:szCs w:val="20"/>
              </w:rPr>
              <w:t>Cena bez DPH (v Kč)</w:t>
            </w:r>
          </w:p>
        </w:tc>
        <w:tc>
          <w:tcPr>
            <w:tcW w:w="2657" w:type="dxa"/>
            <w:tcBorders>
              <w:top w:val="single" w:sz="4" w:space="0" w:color="000000"/>
              <w:left w:val="single" w:sz="4" w:space="0" w:color="000000"/>
              <w:bottom w:val="single" w:sz="8" w:space="0" w:color="000000"/>
              <w:right w:val="single" w:sz="4" w:space="0" w:color="auto"/>
            </w:tcBorders>
            <w:shd w:val="clear" w:color="auto" w:fill="auto"/>
            <w:vAlign w:val="center"/>
          </w:tcPr>
          <w:p w:rsidR="00D42BA9" w:rsidRPr="00FC5A34" w:rsidRDefault="00FC5A34" w:rsidP="00E84D29">
            <w:pPr>
              <w:snapToGrid w:val="0"/>
              <w:spacing w:line="240" w:lineRule="atLeast"/>
              <w:jc w:val="center"/>
              <w:rPr>
                <w:rFonts w:ascii="Tahoma" w:hAnsi="Tahoma" w:cs="Tahoma"/>
                <w:b/>
                <w:sz w:val="20"/>
                <w:szCs w:val="20"/>
              </w:rPr>
            </w:pPr>
            <w:r w:rsidRPr="00FC5A34">
              <w:rPr>
                <w:rFonts w:ascii="Tahoma" w:hAnsi="Tahoma" w:cs="Tahoma"/>
                <w:b/>
                <w:sz w:val="20"/>
                <w:szCs w:val="20"/>
              </w:rPr>
              <w:t>1 218 711 Kč</w:t>
            </w:r>
          </w:p>
        </w:tc>
      </w:tr>
      <w:tr w:rsidR="00D42BA9" w:rsidRPr="00346E49" w:rsidTr="00B010C0">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sz w:val="20"/>
                <w:szCs w:val="20"/>
              </w:rPr>
            </w:pPr>
            <w:r w:rsidRPr="00E84D29">
              <w:rPr>
                <w:rFonts w:ascii="Tahoma" w:hAnsi="Tahoma" w:cs="Tahoma"/>
                <w:b/>
                <w:sz w:val="20"/>
                <w:szCs w:val="20"/>
              </w:rPr>
              <w:t>DPH (v Kč)</w:t>
            </w:r>
          </w:p>
        </w:tc>
        <w:tc>
          <w:tcPr>
            <w:tcW w:w="2657" w:type="dxa"/>
            <w:tcBorders>
              <w:top w:val="single" w:sz="8" w:space="0" w:color="000000"/>
              <w:left w:val="single" w:sz="4" w:space="0" w:color="000000"/>
              <w:bottom w:val="single" w:sz="8" w:space="0" w:color="000000"/>
              <w:right w:val="single" w:sz="4" w:space="0" w:color="auto"/>
            </w:tcBorders>
            <w:shd w:val="clear" w:color="auto" w:fill="auto"/>
            <w:vAlign w:val="center"/>
          </w:tcPr>
          <w:p w:rsidR="00D42BA9" w:rsidRPr="00FC5A34" w:rsidRDefault="00FC5A34" w:rsidP="00E84D29">
            <w:pPr>
              <w:snapToGrid w:val="0"/>
              <w:spacing w:line="240" w:lineRule="atLeast"/>
              <w:jc w:val="center"/>
              <w:rPr>
                <w:rFonts w:ascii="Tahoma" w:hAnsi="Tahoma" w:cs="Tahoma"/>
                <w:sz w:val="20"/>
                <w:szCs w:val="20"/>
              </w:rPr>
            </w:pPr>
            <w:r w:rsidRPr="00FC5A34">
              <w:rPr>
                <w:rFonts w:ascii="Tahoma" w:hAnsi="Tahoma" w:cs="Tahoma"/>
                <w:sz w:val="20"/>
                <w:szCs w:val="20"/>
              </w:rPr>
              <w:t>255 929,31 Kč</w:t>
            </w:r>
          </w:p>
        </w:tc>
      </w:tr>
      <w:tr w:rsidR="00D42BA9" w:rsidRPr="00346E49" w:rsidTr="00B010C0">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b/>
                <w:sz w:val="20"/>
                <w:szCs w:val="20"/>
              </w:rPr>
            </w:pPr>
            <w:r w:rsidRPr="00E84D29">
              <w:rPr>
                <w:rFonts w:ascii="Tahoma" w:hAnsi="Tahoma" w:cs="Tahoma"/>
                <w:b/>
                <w:sz w:val="20"/>
                <w:szCs w:val="20"/>
              </w:rPr>
              <w:t>DPH (v %)</w:t>
            </w:r>
          </w:p>
        </w:tc>
        <w:tc>
          <w:tcPr>
            <w:tcW w:w="2657" w:type="dxa"/>
            <w:tcBorders>
              <w:top w:val="single" w:sz="8" w:space="0" w:color="000000"/>
              <w:left w:val="single" w:sz="4" w:space="0" w:color="000000"/>
              <w:bottom w:val="single" w:sz="8" w:space="0" w:color="000000"/>
              <w:right w:val="single" w:sz="4" w:space="0" w:color="auto"/>
            </w:tcBorders>
            <w:shd w:val="clear" w:color="auto" w:fill="auto"/>
            <w:vAlign w:val="center"/>
          </w:tcPr>
          <w:p w:rsidR="00D42BA9" w:rsidRPr="00FC5A34" w:rsidRDefault="00C32076" w:rsidP="00E84D29">
            <w:pPr>
              <w:snapToGrid w:val="0"/>
              <w:spacing w:line="240" w:lineRule="atLeast"/>
              <w:jc w:val="center"/>
              <w:rPr>
                <w:rFonts w:ascii="Tahoma" w:hAnsi="Tahoma" w:cs="Tahoma"/>
                <w:sz w:val="20"/>
                <w:szCs w:val="20"/>
              </w:rPr>
            </w:pPr>
            <w:r w:rsidRPr="00FC5A34">
              <w:rPr>
                <w:rFonts w:ascii="Tahoma" w:hAnsi="Tahoma" w:cs="Tahoma"/>
                <w:sz w:val="20"/>
                <w:szCs w:val="20"/>
              </w:rPr>
              <w:t>21 %</w:t>
            </w:r>
          </w:p>
        </w:tc>
      </w:tr>
      <w:tr w:rsidR="00D42BA9" w:rsidRPr="00346E49" w:rsidTr="00B010C0">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sz w:val="20"/>
                <w:szCs w:val="20"/>
              </w:rPr>
            </w:pPr>
            <w:r w:rsidRPr="00E84D29">
              <w:rPr>
                <w:rFonts w:ascii="Tahoma" w:hAnsi="Tahoma" w:cs="Tahoma"/>
                <w:b/>
                <w:sz w:val="20"/>
                <w:szCs w:val="20"/>
              </w:rPr>
              <w:t>Cena včetně DPH (v Kč)</w:t>
            </w:r>
          </w:p>
        </w:tc>
        <w:tc>
          <w:tcPr>
            <w:tcW w:w="2657" w:type="dxa"/>
            <w:tcBorders>
              <w:top w:val="single" w:sz="8" w:space="0" w:color="000000"/>
              <w:left w:val="single" w:sz="4" w:space="0" w:color="000000"/>
              <w:bottom w:val="single" w:sz="8" w:space="0" w:color="000000"/>
              <w:right w:val="single" w:sz="4" w:space="0" w:color="auto"/>
            </w:tcBorders>
            <w:shd w:val="clear" w:color="auto" w:fill="auto"/>
            <w:vAlign w:val="center"/>
          </w:tcPr>
          <w:p w:rsidR="00D42BA9" w:rsidRPr="00FC5A34" w:rsidRDefault="00FC5A34" w:rsidP="00E84D29">
            <w:pPr>
              <w:snapToGrid w:val="0"/>
              <w:spacing w:line="240" w:lineRule="atLeast"/>
              <w:jc w:val="center"/>
              <w:rPr>
                <w:rFonts w:ascii="Tahoma" w:hAnsi="Tahoma" w:cs="Tahoma"/>
                <w:b/>
                <w:sz w:val="20"/>
                <w:szCs w:val="20"/>
              </w:rPr>
            </w:pPr>
            <w:r w:rsidRPr="00FC5A34">
              <w:rPr>
                <w:rFonts w:ascii="Tahoma" w:hAnsi="Tahoma" w:cs="Tahoma"/>
                <w:b/>
                <w:sz w:val="20"/>
                <w:szCs w:val="20"/>
              </w:rPr>
              <w:t>1 474 640,31 Kč</w:t>
            </w:r>
          </w:p>
        </w:tc>
      </w:tr>
    </w:tbl>
    <w:p w:rsidR="00C14846" w:rsidRDefault="00C14846" w:rsidP="00C14846">
      <w:pPr>
        <w:pStyle w:val="Odstavecseseznamem"/>
        <w:tabs>
          <w:tab w:val="left" w:pos="0"/>
          <w:tab w:val="left" w:pos="360"/>
        </w:tabs>
        <w:spacing w:after="60"/>
        <w:ind w:left="357"/>
        <w:contextualSpacing w:val="0"/>
        <w:jc w:val="both"/>
        <w:rPr>
          <w:rFonts w:ascii="Tahoma" w:hAnsi="Tahoma" w:cs="Tahoma"/>
          <w:sz w:val="20"/>
          <w:szCs w:val="20"/>
        </w:rPr>
      </w:pPr>
    </w:p>
    <w:p w:rsidR="001546A7" w:rsidRPr="00D76B1A" w:rsidRDefault="001546A7" w:rsidP="00D76B1A">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Kupní cena je stanovena jako nejvýše přípustná a jsou v ní zahrnuty veškeré náklad</w:t>
      </w:r>
      <w:r w:rsidRPr="00D76B1A">
        <w:rPr>
          <w:rFonts w:ascii="Tahoma" w:hAnsi="Tahoma" w:cs="Tahoma"/>
          <w:sz w:val="20"/>
          <w:szCs w:val="20"/>
        </w:rPr>
        <w:t xml:space="preserve">y prodávajícího spojené s plněním předmětu této smlouvy včetně nákladů na dopravu zboží </w:t>
      </w:r>
      <w:r w:rsidRPr="00D76B1A">
        <w:rPr>
          <w:rFonts w:ascii="Tahoma" w:hAnsi="Tahoma" w:cs="Tahoma"/>
          <w:sz w:val="20"/>
          <w:szCs w:val="20"/>
        </w:rPr>
        <w:br/>
        <w:t xml:space="preserve">do místa plnění dle čl. IV odst. 1 této smlouvy, prohlídky dle čl. III odst. 5 této smlouvy, veškeré </w:t>
      </w:r>
      <w:r w:rsidRPr="00D76B1A">
        <w:rPr>
          <w:rFonts w:ascii="Tahoma" w:hAnsi="Tahoma" w:cs="Tahoma"/>
          <w:sz w:val="20"/>
          <w:szCs w:val="20"/>
        </w:rPr>
        <w:lastRenderedPageBreak/>
        <w:t>poplatky, instalaci zboží a seznámení zaměstnanců uživatele s obsluhou.</w:t>
      </w:r>
    </w:p>
    <w:p w:rsidR="001546A7" w:rsidRPr="0055482E" w:rsidRDefault="001546A7" w:rsidP="001546A7">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1546A7" w:rsidRPr="00346E49" w:rsidRDefault="001546A7" w:rsidP="001546A7">
      <w:pPr>
        <w:spacing w:line="240" w:lineRule="atLeast"/>
        <w:jc w:val="both"/>
        <w:rPr>
          <w:rFonts w:ascii="Tahoma" w:hAnsi="Tahoma" w:cs="Tahoma"/>
          <w:sz w:val="20"/>
          <w:szCs w:val="20"/>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VI.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Platební podmínky</w:t>
      </w:r>
    </w:p>
    <w:p w:rsidR="001546A7" w:rsidRPr="00346E49" w:rsidRDefault="001546A7" w:rsidP="001546A7">
      <w:pPr>
        <w:tabs>
          <w:tab w:val="left" w:pos="0"/>
        </w:tabs>
        <w:spacing w:after="60"/>
        <w:jc w:val="both"/>
        <w:rPr>
          <w:rFonts w:ascii="Tahoma" w:hAnsi="Tahoma" w:cs="Tahoma"/>
          <w:sz w:val="20"/>
          <w:szCs w:val="20"/>
        </w:rPr>
      </w:pP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 xml:space="preserve">Splatnost faktury činí </w:t>
      </w:r>
      <w:r w:rsidR="009835E5" w:rsidRPr="005F674B">
        <w:rPr>
          <w:rFonts w:ascii="Tahoma" w:hAnsi="Tahoma" w:cs="Tahoma"/>
          <w:b/>
          <w:sz w:val="20"/>
          <w:szCs w:val="20"/>
        </w:rPr>
        <w:t>6</w:t>
      </w:r>
      <w:r w:rsidR="003175C8" w:rsidRPr="005F674B">
        <w:rPr>
          <w:rFonts w:ascii="Tahoma" w:hAnsi="Tahoma" w:cs="Tahoma"/>
          <w:b/>
          <w:sz w:val="20"/>
          <w:szCs w:val="20"/>
        </w:rPr>
        <w:t>0</w:t>
      </w:r>
      <w:r w:rsidRPr="005F674B">
        <w:rPr>
          <w:rFonts w:ascii="Tahoma" w:hAnsi="Tahoma" w:cs="Tahoma"/>
          <w:b/>
          <w:sz w:val="20"/>
          <w:szCs w:val="20"/>
        </w:rPr>
        <w:t xml:space="preserve"> dnů</w:t>
      </w:r>
      <w:r w:rsidRPr="00346E49">
        <w:rPr>
          <w:rFonts w:ascii="Tahoma" w:hAnsi="Tahoma" w:cs="Tahoma"/>
          <w:sz w:val="20"/>
          <w:szCs w:val="20"/>
        </w:rPr>
        <w:t xml:space="preserve">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Povinnost zaplatit kupní cenu je splněna dnem odepsání příslušné částky z účtu kupujícího.</w:t>
      </w:r>
    </w:p>
    <w:p w:rsidR="001546A7"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Faktura prodávajícího musí obsahovat pouze správné údaje a musí splňovat náležitosti daňového dokladu dle § 28 zákona č. 235/2004 Sb., o dani z přidané hodnoty, ve znění pozdějších předpisů, a náležitosti stanovené § </w:t>
      </w:r>
      <w:r>
        <w:rPr>
          <w:rFonts w:ascii="Tahoma" w:hAnsi="Tahoma" w:cs="Tahoma"/>
          <w:sz w:val="20"/>
          <w:szCs w:val="20"/>
        </w:rPr>
        <w:t xml:space="preserve">435 </w:t>
      </w:r>
      <w:r w:rsidRPr="00346E49">
        <w:rPr>
          <w:rFonts w:ascii="Tahoma" w:hAnsi="Tahoma" w:cs="Tahoma"/>
          <w:sz w:val="20"/>
          <w:szCs w:val="20"/>
        </w:rPr>
        <w:t>ob</w:t>
      </w:r>
      <w:r>
        <w:rPr>
          <w:rFonts w:ascii="Tahoma" w:hAnsi="Tahoma" w:cs="Tahoma"/>
          <w:sz w:val="20"/>
          <w:szCs w:val="20"/>
        </w:rPr>
        <w:t xml:space="preserve">čanského </w:t>
      </w:r>
      <w:r w:rsidRPr="00346E49">
        <w:rPr>
          <w:rFonts w:ascii="Tahoma" w:hAnsi="Tahoma" w:cs="Tahoma"/>
          <w:sz w:val="20"/>
          <w:szCs w:val="20"/>
        </w:rPr>
        <w:t xml:space="preserve">zákoníku. </w:t>
      </w:r>
    </w:p>
    <w:p w:rsidR="00D475A1" w:rsidRPr="00202603" w:rsidRDefault="00D475A1" w:rsidP="001546A7">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Faktura bude dále obsahovat</w:t>
      </w:r>
      <w:r w:rsidR="003175C8">
        <w:rPr>
          <w:rFonts w:ascii="Tahoma" w:hAnsi="Tahoma" w:cs="Tahoma"/>
          <w:sz w:val="20"/>
          <w:szCs w:val="20"/>
        </w:rPr>
        <w:t xml:space="preserve"> údaj o </w:t>
      </w:r>
      <w:r w:rsidR="003175C8" w:rsidRPr="00202603">
        <w:rPr>
          <w:rFonts w:ascii="Tahoma" w:hAnsi="Tahoma" w:cs="Tahoma"/>
          <w:sz w:val="20"/>
          <w:szCs w:val="20"/>
        </w:rPr>
        <w:t>související veřejné zakázce:</w:t>
      </w:r>
    </w:p>
    <w:p w:rsidR="003175C8" w:rsidRPr="003175C8" w:rsidRDefault="003175C8" w:rsidP="003175C8">
      <w:pPr>
        <w:pStyle w:val="Odstavecseseznamem"/>
        <w:tabs>
          <w:tab w:val="left" w:pos="0"/>
          <w:tab w:val="left" w:pos="360"/>
        </w:tabs>
        <w:spacing w:after="60"/>
        <w:ind w:left="717"/>
        <w:jc w:val="both"/>
        <w:rPr>
          <w:rFonts w:ascii="Tahoma" w:hAnsi="Tahoma" w:cs="Tahoma"/>
          <w:sz w:val="20"/>
          <w:szCs w:val="20"/>
        </w:rPr>
      </w:pPr>
      <w:r w:rsidRPr="00202603">
        <w:rPr>
          <w:rFonts w:ascii="Tahoma" w:hAnsi="Tahoma" w:cs="Tahoma"/>
          <w:sz w:val="20"/>
          <w:szCs w:val="20"/>
        </w:rPr>
        <w:t xml:space="preserve">Číslo spisu veřejné zakázky: </w:t>
      </w:r>
      <w:r w:rsidRPr="00202603">
        <w:rPr>
          <w:rFonts w:ascii="Tahoma" w:hAnsi="Tahoma" w:cs="Tahoma"/>
          <w:b/>
          <w:sz w:val="20"/>
          <w:szCs w:val="20"/>
        </w:rPr>
        <w:t>SN</w:t>
      </w:r>
      <w:r w:rsidR="001F7198" w:rsidRPr="00202603">
        <w:rPr>
          <w:rFonts w:ascii="Tahoma" w:hAnsi="Tahoma" w:cs="Tahoma"/>
          <w:b/>
          <w:sz w:val="20"/>
          <w:szCs w:val="20"/>
        </w:rPr>
        <w:t>O/</w:t>
      </w:r>
      <w:proofErr w:type="spellStart"/>
      <w:r w:rsidR="001F7198" w:rsidRPr="00202603">
        <w:rPr>
          <w:rFonts w:ascii="Tahoma" w:hAnsi="Tahoma" w:cs="Tahoma"/>
          <w:b/>
          <w:sz w:val="20"/>
          <w:szCs w:val="20"/>
        </w:rPr>
        <w:t>Otr</w:t>
      </w:r>
      <w:proofErr w:type="spellEnd"/>
      <w:r w:rsidR="001F7198" w:rsidRPr="00202603">
        <w:rPr>
          <w:rFonts w:ascii="Tahoma" w:hAnsi="Tahoma" w:cs="Tahoma"/>
          <w:b/>
          <w:sz w:val="20"/>
          <w:szCs w:val="20"/>
        </w:rPr>
        <w:t>/</w:t>
      </w:r>
      <w:r w:rsidR="001F7198" w:rsidRPr="0009758B">
        <w:rPr>
          <w:rFonts w:ascii="Tahoma" w:hAnsi="Tahoma" w:cs="Tahoma"/>
          <w:b/>
          <w:sz w:val="20"/>
          <w:szCs w:val="20"/>
        </w:rPr>
        <w:t>201</w:t>
      </w:r>
      <w:r w:rsidR="005F674B" w:rsidRPr="0009758B">
        <w:rPr>
          <w:rFonts w:ascii="Tahoma" w:hAnsi="Tahoma" w:cs="Tahoma"/>
          <w:b/>
          <w:sz w:val="20"/>
          <w:szCs w:val="20"/>
        </w:rPr>
        <w:t>8</w:t>
      </w:r>
      <w:r w:rsidR="004E691F" w:rsidRPr="0009758B">
        <w:rPr>
          <w:rFonts w:ascii="Tahoma" w:hAnsi="Tahoma" w:cs="Tahoma"/>
          <w:b/>
          <w:sz w:val="20"/>
          <w:szCs w:val="20"/>
        </w:rPr>
        <w:t>/</w:t>
      </w:r>
      <w:r w:rsidR="0009758B" w:rsidRPr="0009758B">
        <w:rPr>
          <w:rFonts w:ascii="Tahoma" w:hAnsi="Tahoma" w:cs="Tahoma"/>
          <w:b/>
          <w:sz w:val="20"/>
          <w:szCs w:val="20"/>
        </w:rPr>
        <w:t>07</w:t>
      </w:r>
      <w:r w:rsidRPr="00202603">
        <w:rPr>
          <w:rFonts w:ascii="Tahoma" w:hAnsi="Tahoma" w:cs="Tahoma"/>
          <w:b/>
          <w:sz w:val="20"/>
          <w:szCs w:val="20"/>
        </w:rPr>
        <w:t>/</w:t>
      </w:r>
      <w:r w:rsidR="0009758B">
        <w:rPr>
          <w:rFonts w:ascii="Tahoma" w:hAnsi="Tahoma" w:cs="Tahoma"/>
          <w:b/>
          <w:sz w:val="20"/>
          <w:szCs w:val="20"/>
        </w:rPr>
        <w:t xml:space="preserve">5 ks vozíků, vč. </w:t>
      </w:r>
      <w:proofErr w:type="spellStart"/>
      <w:r w:rsidR="0009758B">
        <w:rPr>
          <w:rFonts w:ascii="Tahoma" w:hAnsi="Tahoma" w:cs="Tahoma"/>
          <w:b/>
          <w:sz w:val="20"/>
          <w:szCs w:val="20"/>
        </w:rPr>
        <w:t>tabletů</w:t>
      </w:r>
      <w:proofErr w:type="spellEnd"/>
      <w:r w:rsidR="0009758B">
        <w:rPr>
          <w:rFonts w:ascii="Tahoma" w:hAnsi="Tahoma" w:cs="Tahoma"/>
          <w:b/>
          <w:sz w:val="20"/>
          <w:szCs w:val="20"/>
        </w:rPr>
        <w:t>-Pavilon N</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V případě, že faktura nebude obsahovat stanovené náležitosti, je kupující oprávněn</w:t>
      </w:r>
      <w:r>
        <w:rPr>
          <w:rFonts w:ascii="Tahoma" w:hAnsi="Tahoma" w:cs="Tahoma"/>
          <w:sz w:val="20"/>
          <w:szCs w:val="20"/>
        </w:rPr>
        <w:t xml:space="preserve"> </w:t>
      </w:r>
      <w:r w:rsidRPr="00346E49">
        <w:rPr>
          <w:rFonts w:ascii="Tahoma" w:hAnsi="Tahoma" w:cs="Tahoma"/>
          <w:sz w:val="20"/>
          <w:szCs w:val="20"/>
        </w:rPr>
        <w:t>fakturu prodávajícímu vrátit k provedení opravy s vyznače</w:t>
      </w:r>
      <w:r>
        <w:rPr>
          <w:rFonts w:ascii="Tahoma" w:hAnsi="Tahoma" w:cs="Tahoma"/>
          <w:sz w:val="20"/>
          <w:szCs w:val="20"/>
        </w:rPr>
        <w:t xml:space="preserve">ním důvodu vrácení; lhůta </w:t>
      </w:r>
      <w:r w:rsidRPr="00346E49">
        <w:rPr>
          <w:rFonts w:ascii="Tahoma" w:hAnsi="Tahoma" w:cs="Tahoma"/>
          <w:sz w:val="20"/>
          <w:szCs w:val="20"/>
        </w:rPr>
        <w:t xml:space="preserve">splatnosti faktury přestává běžet jejím odesláním zpět </w:t>
      </w:r>
      <w:r>
        <w:rPr>
          <w:rFonts w:ascii="Tahoma" w:hAnsi="Tahoma" w:cs="Tahoma"/>
          <w:sz w:val="20"/>
          <w:szCs w:val="20"/>
        </w:rPr>
        <w:t xml:space="preserve">prodávajícímu. Nová lhůta </w:t>
      </w:r>
      <w:r w:rsidRPr="00346E49">
        <w:rPr>
          <w:rFonts w:ascii="Tahoma" w:hAnsi="Tahoma" w:cs="Tahoma"/>
          <w:sz w:val="20"/>
          <w:szCs w:val="20"/>
        </w:rPr>
        <w:t>splatnosti běží ode dne doručení nové faktury kupujícímu.</w:t>
      </w:r>
    </w:p>
    <w:p w:rsidR="00265620" w:rsidRPr="00346E49" w:rsidRDefault="00265620" w:rsidP="00CA150E">
      <w:pPr>
        <w:spacing w:line="240" w:lineRule="atLeast"/>
        <w:rPr>
          <w:rFonts w:ascii="Tahoma" w:hAnsi="Tahoma" w:cs="Tahoma"/>
          <w:b/>
          <w:bCs/>
          <w:caps/>
          <w:sz w:val="20"/>
          <w:szCs w:val="20"/>
        </w:rPr>
      </w:pPr>
    </w:p>
    <w:p w:rsidR="001546A7" w:rsidRPr="00346E49" w:rsidRDefault="001546A7" w:rsidP="001546A7">
      <w:pPr>
        <w:spacing w:line="240" w:lineRule="atLeast"/>
        <w:jc w:val="center"/>
        <w:rPr>
          <w:rFonts w:ascii="Tahoma" w:hAnsi="Tahoma" w:cs="Tahoma"/>
          <w:b/>
          <w:bCs/>
          <w:caps/>
          <w:sz w:val="20"/>
          <w:szCs w:val="20"/>
        </w:rPr>
      </w:pPr>
      <w:r w:rsidRPr="00346E49">
        <w:rPr>
          <w:rFonts w:ascii="Tahoma" w:hAnsi="Tahoma" w:cs="Tahoma"/>
          <w:b/>
          <w:bCs/>
          <w:caps/>
          <w:sz w:val="20"/>
          <w:szCs w:val="20"/>
        </w:rPr>
        <w:t>vII.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 xml:space="preserve">Dodání předmětu smlouvy </w:t>
      </w:r>
    </w:p>
    <w:p w:rsidR="001546A7" w:rsidRPr="00346E49" w:rsidRDefault="001546A7" w:rsidP="001546A7">
      <w:pPr>
        <w:pStyle w:val="Normlnweb1"/>
        <w:suppressAutoHyphens w:val="0"/>
        <w:jc w:val="both"/>
        <w:rPr>
          <w:rFonts w:ascii="Tahoma" w:hAnsi="Tahoma" w:cs="Tahoma"/>
          <w:sz w:val="20"/>
          <w:szCs w:val="20"/>
          <w:lang w:val="cs-CZ"/>
        </w:rPr>
      </w:pPr>
      <w:r w:rsidRPr="00346E49">
        <w:rPr>
          <w:rFonts w:ascii="Tahoma" w:hAnsi="Tahoma" w:cs="Tahoma"/>
          <w:sz w:val="20"/>
          <w:szCs w:val="20"/>
          <w:lang w:val="cs-CZ"/>
        </w:rPr>
        <w:t> </w:t>
      </w:r>
    </w:p>
    <w:p w:rsidR="001546A7" w:rsidRPr="00346E49" w:rsidRDefault="001546A7" w:rsidP="001546A7">
      <w:pPr>
        <w:numPr>
          <w:ilvl w:val="0"/>
          <w:numId w:val="22"/>
        </w:numPr>
        <w:tabs>
          <w:tab w:val="left" w:pos="360"/>
          <w:tab w:val="left" w:pos="1440"/>
        </w:tabs>
        <w:spacing w:line="240" w:lineRule="atLeast"/>
        <w:ind w:left="357" w:hanging="357"/>
        <w:jc w:val="both"/>
        <w:rPr>
          <w:rFonts w:ascii="Tahoma" w:hAnsi="Tahoma" w:cs="Tahoma"/>
          <w:sz w:val="20"/>
          <w:szCs w:val="20"/>
        </w:rPr>
      </w:pPr>
      <w:r w:rsidRPr="00346E49">
        <w:rPr>
          <w:rFonts w:ascii="Tahoma" w:hAnsi="Tahoma" w:cs="Tahoma"/>
          <w:sz w:val="20"/>
          <w:szCs w:val="20"/>
        </w:rPr>
        <w:t>Předmět smlouvy je dodán jeho protokolárním předáním v místě plnění ze strany prodáv</w:t>
      </w:r>
      <w:r w:rsidR="00CA150E">
        <w:rPr>
          <w:rFonts w:ascii="Tahoma" w:hAnsi="Tahoma" w:cs="Tahoma"/>
          <w:sz w:val="20"/>
          <w:szCs w:val="20"/>
        </w:rPr>
        <w:t>ajícího a </w:t>
      </w:r>
      <w:r w:rsidRPr="00346E49">
        <w:rPr>
          <w:rFonts w:ascii="Tahoma" w:hAnsi="Tahoma" w:cs="Tahoma"/>
          <w:sz w:val="20"/>
          <w:szCs w:val="20"/>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zboží, jeho instalaci a seznámení zaměstnanců uživatele s jeho obsluhou.</w:t>
      </w:r>
    </w:p>
    <w:p w:rsidR="001546A7" w:rsidRPr="00346E49" w:rsidRDefault="001546A7" w:rsidP="001546A7">
      <w:pPr>
        <w:numPr>
          <w:ilvl w:val="0"/>
          <w:numId w:val="22"/>
        </w:numPr>
        <w:tabs>
          <w:tab w:val="left" w:pos="360"/>
          <w:tab w:val="left" w:pos="1440"/>
        </w:tabs>
        <w:spacing w:before="120" w:line="240" w:lineRule="atLeast"/>
        <w:ind w:left="357" w:hanging="357"/>
        <w:jc w:val="both"/>
        <w:rPr>
          <w:rFonts w:ascii="Tahoma" w:hAnsi="Tahoma" w:cs="Tahoma"/>
          <w:sz w:val="20"/>
          <w:szCs w:val="20"/>
        </w:rPr>
      </w:pPr>
      <w:r w:rsidRPr="00346E49">
        <w:rPr>
          <w:rFonts w:ascii="Tahoma" w:hAnsi="Tahoma" w:cs="Tahoma"/>
          <w:sz w:val="20"/>
          <w:szCs w:val="20"/>
        </w:rPr>
        <w:t xml:space="preserve">Seznámení zaměstnanců uživatele s obsluhou přístrojů bude realizováno v prostorách poskytnutých uživatelem v délce nutné pro správné pochopení funkcí přístrojů. </w:t>
      </w:r>
    </w:p>
    <w:p w:rsidR="00265620" w:rsidRDefault="001546A7" w:rsidP="001546A7">
      <w:pPr>
        <w:numPr>
          <w:ilvl w:val="0"/>
          <w:numId w:val="22"/>
        </w:numPr>
        <w:tabs>
          <w:tab w:val="left" w:pos="360"/>
        </w:tabs>
        <w:spacing w:before="120" w:line="240" w:lineRule="atLeast"/>
        <w:ind w:left="357" w:hanging="357"/>
        <w:jc w:val="both"/>
        <w:rPr>
          <w:rFonts w:ascii="Tahoma" w:hAnsi="Tahoma" w:cs="Tahoma"/>
          <w:sz w:val="20"/>
          <w:szCs w:val="20"/>
        </w:rPr>
      </w:pPr>
      <w:r w:rsidRPr="00346E49">
        <w:rPr>
          <w:rFonts w:ascii="Tahoma" w:hAnsi="Tahoma" w:cs="Tahoma"/>
          <w:sz w:val="20"/>
          <w:szCs w:val="20"/>
        </w:rPr>
        <w:t xml:space="preserve">Vlastnické právo ke zboží a nebezpečí škody na něm přechází na kupujícího okamžikem jeho předání a převzetí dle odst. 1 této smlouvy. </w:t>
      </w:r>
    </w:p>
    <w:p w:rsidR="00265620" w:rsidRPr="00265620" w:rsidRDefault="00265620" w:rsidP="00265620">
      <w:pPr>
        <w:tabs>
          <w:tab w:val="left" w:pos="360"/>
        </w:tabs>
        <w:spacing w:before="120" w:line="240" w:lineRule="atLeast"/>
        <w:ind w:left="357"/>
        <w:jc w:val="both"/>
        <w:rPr>
          <w:rFonts w:ascii="Tahoma" w:hAnsi="Tahoma" w:cs="Tahoma"/>
          <w:sz w:val="20"/>
          <w:szCs w:val="20"/>
        </w:rPr>
      </w:pPr>
    </w:p>
    <w:p w:rsidR="001546A7" w:rsidRPr="00346E49" w:rsidRDefault="001546A7" w:rsidP="001546A7">
      <w:pPr>
        <w:keepNext/>
        <w:spacing w:line="240" w:lineRule="atLeast"/>
        <w:jc w:val="center"/>
        <w:rPr>
          <w:rFonts w:ascii="Tahoma" w:hAnsi="Tahoma" w:cs="Tahoma"/>
          <w:b/>
          <w:bCs/>
          <w:sz w:val="20"/>
          <w:szCs w:val="20"/>
        </w:rPr>
      </w:pPr>
      <w:r w:rsidRPr="00346E49">
        <w:rPr>
          <w:rFonts w:ascii="Tahoma" w:hAnsi="Tahoma" w:cs="Tahoma"/>
          <w:b/>
          <w:bCs/>
          <w:sz w:val="20"/>
          <w:szCs w:val="20"/>
        </w:rPr>
        <w:t xml:space="preserve">VIII. </w:t>
      </w:r>
    </w:p>
    <w:p w:rsidR="001546A7" w:rsidRPr="00346E49" w:rsidRDefault="001546A7" w:rsidP="001546A7">
      <w:pPr>
        <w:spacing w:line="240" w:lineRule="atLeast"/>
        <w:jc w:val="center"/>
        <w:rPr>
          <w:rFonts w:ascii="Tahoma" w:hAnsi="Tahoma" w:cs="Tahoma"/>
          <w:b/>
          <w:bCs/>
          <w:sz w:val="20"/>
          <w:szCs w:val="20"/>
          <w:shd w:val="clear" w:color="auto" w:fill="FFFF00"/>
        </w:rPr>
      </w:pPr>
      <w:r w:rsidRPr="00346E49">
        <w:rPr>
          <w:rFonts w:ascii="Tahoma" w:hAnsi="Tahoma" w:cs="Tahoma"/>
          <w:b/>
          <w:bCs/>
          <w:sz w:val="20"/>
          <w:szCs w:val="20"/>
        </w:rPr>
        <w:t>Záruka za jakost, záruční a pozáruční servis</w:t>
      </w:r>
    </w:p>
    <w:p w:rsidR="001546A7" w:rsidRPr="00346E49" w:rsidRDefault="001546A7" w:rsidP="001546A7">
      <w:pPr>
        <w:jc w:val="center"/>
        <w:rPr>
          <w:rFonts w:ascii="Tahoma" w:hAnsi="Tahoma" w:cs="Tahoma"/>
          <w:b/>
          <w:bCs/>
          <w:sz w:val="20"/>
          <w:szCs w:val="20"/>
        </w:rPr>
      </w:pPr>
    </w:p>
    <w:p w:rsidR="001546A7" w:rsidRPr="00346E49" w:rsidRDefault="001546A7" w:rsidP="001546A7">
      <w:pPr>
        <w:numPr>
          <w:ilvl w:val="0"/>
          <w:numId w:val="8"/>
        </w:numPr>
        <w:tabs>
          <w:tab w:val="left" w:pos="360"/>
        </w:tabs>
        <w:spacing w:line="240" w:lineRule="atLeast"/>
        <w:ind w:left="357" w:hanging="357"/>
        <w:jc w:val="both"/>
        <w:rPr>
          <w:rFonts w:ascii="Tahoma" w:hAnsi="Tahoma" w:cs="Tahoma"/>
          <w:sz w:val="20"/>
          <w:szCs w:val="20"/>
        </w:rPr>
      </w:pPr>
      <w:r w:rsidRPr="00346E49">
        <w:rPr>
          <w:rFonts w:ascii="Tahoma" w:hAnsi="Tahoma" w:cs="Tahoma"/>
          <w:sz w:val="20"/>
          <w:szCs w:val="20"/>
        </w:rPr>
        <w:t>Prodávající poskytuje na zboží záruku v </w:t>
      </w:r>
      <w:r w:rsidRPr="003D1544">
        <w:rPr>
          <w:rFonts w:ascii="Tahoma" w:hAnsi="Tahoma" w:cs="Tahoma"/>
          <w:sz w:val="20"/>
          <w:szCs w:val="20"/>
        </w:rPr>
        <w:t xml:space="preserve">délce </w:t>
      </w:r>
      <w:r w:rsidR="00FC5A34" w:rsidRPr="00FC5A34">
        <w:rPr>
          <w:rFonts w:ascii="Tahoma" w:hAnsi="Tahoma" w:cs="Tahoma"/>
          <w:b/>
          <w:sz w:val="20"/>
          <w:szCs w:val="20"/>
        </w:rPr>
        <w:t>24</w:t>
      </w:r>
      <w:r w:rsidRPr="003D1544">
        <w:rPr>
          <w:rFonts w:ascii="Tahoma" w:hAnsi="Tahoma" w:cs="Tahoma"/>
          <w:sz w:val="20"/>
          <w:szCs w:val="20"/>
        </w:rPr>
        <w:t xml:space="preserve"> </w:t>
      </w:r>
      <w:r w:rsidRPr="00AF5002">
        <w:rPr>
          <w:rFonts w:ascii="Tahoma" w:hAnsi="Tahoma" w:cs="Tahoma"/>
          <w:sz w:val="20"/>
          <w:szCs w:val="20"/>
        </w:rPr>
        <w:t>měsíců, plynoucí</w:t>
      </w:r>
      <w:r>
        <w:rPr>
          <w:rFonts w:ascii="Tahoma" w:hAnsi="Tahoma" w:cs="Tahoma"/>
          <w:sz w:val="20"/>
          <w:szCs w:val="20"/>
        </w:rPr>
        <w:t xml:space="preserve"> od data jeho protokolárního </w:t>
      </w:r>
      <w:r w:rsidRPr="00346E49">
        <w:rPr>
          <w:rFonts w:ascii="Tahoma" w:hAnsi="Tahoma" w:cs="Tahoma"/>
          <w:sz w:val="20"/>
          <w:szCs w:val="20"/>
        </w:rPr>
        <w:t>převzetí ze strany kupujícího (po instalaci a uvedení do provozu). Prodávající bude kupujícímu po dobu uvedenou v prvé větě tohoto odstavce bezplatně poskytovat záruční servis v</w:t>
      </w:r>
      <w:r>
        <w:rPr>
          <w:rFonts w:ascii="Tahoma" w:hAnsi="Tahoma" w:cs="Tahoma"/>
          <w:sz w:val="20"/>
          <w:szCs w:val="20"/>
        </w:rPr>
        <w:t> </w:t>
      </w:r>
      <w:r w:rsidRPr="00346E49">
        <w:rPr>
          <w:rFonts w:ascii="Tahoma" w:hAnsi="Tahoma" w:cs="Tahoma"/>
          <w:sz w:val="20"/>
          <w:szCs w:val="20"/>
        </w:rPr>
        <w:t>rozsahu</w:t>
      </w:r>
      <w:r>
        <w:rPr>
          <w:rFonts w:ascii="Tahoma" w:hAnsi="Tahoma" w:cs="Tahoma"/>
          <w:sz w:val="20"/>
          <w:szCs w:val="20"/>
        </w:rPr>
        <w:t>,</w:t>
      </w:r>
      <w:r w:rsidRPr="00346E49">
        <w:rPr>
          <w:rFonts w:ascii="Tahoma" w:hAnsi="Tahoma" w:cs="Tahoma"/>
          <w:sz w:val="20"/>
          <w:szCs w:val="20"/>
        </w:rPr>
        <w:t xml:space="preserve"> uvedeném v tomto článku smlouvy.</w:t>
      </w:r>
    </w:p>
    <w:p w:rsidR="001546A7" w:rsidRPr="00346E49" w:rsidRDefault="001546A7" w:rsidP="001546A7">
      <w:pPr>
        <w:numPr>
          <w:ilvl w:val="0"/>
          <w:numId w:val="8"/>
        </w:numPr>
        <w:tabs>
          <w:tab w:val="left" w:pos="360"/>
        </w:tabs>
        <w:spacing w:before="120" w:after="60" w:line="240" w:lineRule="atLeast"/>
        <w:ind w:left="357" w:hanging="357"/>
        <w:jc w:val="both"/>
        <w:rPr>
          <w:rFonts w:ascii="Tahoma" w:hAnsi="Tahoma" w:cs="Tahoma"/>
          <w:sz w:val="20"/>
          <w:szCs w:val="20"/>
        </w:rPr>
      </w:pPr>
      <w:r w:rsidRPr="00346E49">
        <w:rPr>
          <w:rFonts w:ascii="Tahoma" w:hAnsi="Tahoma" w:cs="Tahoma"/>
          <w:sz w:val="20"/>
          <w:szCs w:val="20"/>
        </w:rPr>
        <w:t>Záruční servis podle této smlouvy zahrnuje:</w:t>
      </w:r>
    </w:p>
    <w:p w:rsidR="001546A7" w:rsidRPr="0009758B" w:rsidRDefault="001546A7" w:rsidP="001546A7">
      <w:pPr>
        <w:numPr>
          <w:ilvl w:val="0"/>
          <w:numId w:val="9"/>
        </w:numPr>
        <w:tabs>
          <w:tab w:val="left" w:pos="720"/>
          <w:tab w:val="left" w:pos="2520"/>
        </w:tabs>
        <w:spacing w:after="60"/>
        <w:ind w:left="714" w:hanging="357"/>
        <w:jc w:val="both"/>
        <w:rPr>
          <w:rFonts w:ascii="Tahoma" w:hAnsi="Tahoma" w:cs="Tahoma"/>
          <w:sz w:val="20"/>
          <w:szCs w:val="20"/>
        </w:rPr>
      </w:pPr>
      <w:r w:rsidRPr="0009758B">
        <w:rPr>
          <w:rFonts w:ascii="Tahoma" w:hAnsi="Tahoma" w:cs="Tahoma"/>
          <w:sz w:val="20"/>
          <w:szCs w:val="20"/>
        </w:rPr>
        <w:t>preventivní servisní prohlídky dle doporučení výrobce,</w:t>
      </w:r>
    </w:p>
    <w:p w:rsidR="00C52926" w:rsidRDefault="0009758B">
      <w:pPr>
        <w:widowControl/>
        <w:suppressAutoHyphens w:val="0"/>
        <w:spacing w:after="200" w:line="276" w:lineRule="auto"/>
        <w:rPr>
          <w:rFonts w:ascii="Tahoma" w:hAnsi="Tahoma" w:cs="Tahoma"/>
          <w:sz w:val="20"/>
          <w:szCs w:val="20"/>
        </w:rPr>
      </w:pPr>
      <w:r w:rsidRPr="0009758B">
        <w:rPr>
          <w:rFonts w:ascii="Tahoma" w:hAnsi="Tahoma" w:cs="Tahoma"/>
          <w:sz w:val="20"/>
          <w:szCs w:val="20"/>
        </w:rPr>
        <w:t>opravy poruch a závad zařízení, tj. uvedení zařízení</w:t>
      </w:r>
      <w:r w:rsidR="001546A7" w:rsidRPr="0009758B">
        <w:rPr>
          <w:rFonts w:ascii="Tahoma" w:hAnsi="Tahoma" w:cs="Tahoma"/>
          <w:sz w:val="20"/>
          <w:szCs w:val="20"/>
        </w:rPr>
        <w:t xml:space="preserve"> do stavu plné využiteln</w:t>
      </w:r>
      <w:r w:rsidRPr="0009758B">
        <w:rPr>
          <w:rFonts w:ascii="Tahoma" w:hAnsi="Tahoma" w:cs="Tahoma"/>
          <w:sz w:val="20"/>
          <w:szCs w:val="20"/>
        </w:rPr>
        <w:t>osti jeho technických parametrů.</w:t>
      </w:r>
      <w:r w:rsidR="00C52926">
        <w:rPr>
          <w:rFonts w:ascii="Tahoma" w:hAnsi="Tahoma" w:cs="Tahoma"/>
          <w:sz w:val="20"/>
          <w:szCs w:val="20"/>
        </w:rPr>
        <w:br w:type="page"/>
      </w:r>
    </w:p>
    <w:p w:rsidR="0009758B" w:rsidRPr="0009758B" w:rsidRDefault="0009758B" w:rsidP="0009758B">
      <w:pPr>
        <w:numPr>
          <w:ilvl w:val="0"/>
          <w:numId w:val="8"/>
        </w:numPr>
        <w:tabs>
          <w:tab w:val="left" w:pos="360"/>
        </w:tabs>
        <w:spacing w:line="240" w:lineRule="atLeast"/>
        <w:ind w:left="357" w:hanging="357"/>
        <w:jc w:val="both"/>
        <w:rPr>
          <w:rFonts w:ascii="Tahoma" w:hAnsi="Tahoma" w:cs="Tahoma"/>
          <w:sz w:val="20"/>
          <w:szCs w:val="20"/>
        </w:rPr>
      </w:pPr>
      <w:r w:rsidRPr="0009758B">
        <w:rPr>
          <w:rFonts w:ascii="Tahoma" w:hAnsi="Tahoma" w:cs="Tahoma"/>
          <w:sz w:val="20"/>
          <w:szCs w:val="20"/>
        </w:rPr>
        <w:lastRenderedPageBreak/>
        <w:t xml:space="preserve">V rámci záručního servisu bude prodávající pravidelně provádět bezplatně profylaktickou prohlídku a ze zákona potřebné revize nutné pro provoz zařízení a jejich údržbu (dále též „servisní kontrola“) dle doporučení výrobce, tak aby byla po celou dobu záruky zajištěna plná funkčnost zařízení. Servisní kontrola dle tohoto odstavce zahrnuje servisní úkony, zejména technickou a materiální podporu, práci a cestu technika, servisní prohlídky apod. </w:t>
      </w:r>
    </w:p>
    <w:p w:rsidR="001546A7" w:rsidRPr="00AF5002" w:rsidRDefault="001546A7" w:rsidP="001546A7">
      <w:pPr>
        <w:spacing w:before="240" w:after="60" w:line="240" w:lineRule="atLeast"/>
        <w:jc w:val="both"/>
        <w:rPr>
          <w:rFonts w:ascii="Tahoma" w:hAnsi="Tahoma" w:cs="Tahoma"/>
          <w:b/>
          <w:sz w:val="20"/>
          <w:szCs w:val="20"/>
          <w:u w:val="single"/>
        </w:rPr>
      </w:pPr>
      <w:r w:rsidRPr="00AF5002">
        <w:rPr>
          <w:rFonts w:ascii="Tahoma" w:hAnsi="Tahoma" w:cs="Tahoma"/>
          <w:b/>
          <w:sz w:val="20"/>
          <w:szCs w:val="20"/>
          <w:u w:val="single"/>
        </w:rPr>
        <w:t>Odstraňování vad:</w:t>
      </w:r>
    </w:p>
    <w:p w:rsidR="001546A7" w:rsidRPr="00FC5A34" w:rsidRDefault="001546A7" w:rsidP="00FC5A34">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1546A7" w:rsidRDefault="001546A7" w:rsidP="001546A7">
      <w:pPr>
        <w:numPr>
          <w:ilvl w:val="0"/>
          <w:numId w:val="10"/>
        </w:numPr>
        <w:spacing w:before="120" w:line="240" w:lineRule="atLeast"/>
        <w:ind w:firstLine="0"/>
        <w:jc w:val="both"/>
        <w:rPr>
          <w:rFonts w:ascii="Tahoma" w:hAnsi="Tahoma" w:cs="Tahoma"/>
          <w:sz w:val="20"/>
          <w:szCs w:val="20"/>
        </w:rPr>
      </w:pPr>
      <w:r w:rsidRPr="00FC5A34">
        <w:rPr>
          <w:rFonts w:ascii="Tahoma" w:hAnsi="Tahoma" w:cs="Tahoma"/>
          <w:sz w:val="20"/>
          <w:szCs w:val="20"/>
        </w:rPr>
        <w:t xml:space="preserve">e-mail: </w:t>
      </w:r>
      <w:hyperlink r:id="rId8" w:history="1">
        <w:r w:rsidR="00FC5A34" w:rsidRPr="00F25A7C">
          <w:rPr>
            <w:rStyle w:val="Hypertextovodkaz"/>
            <w:rFonts w:ascii="Tahoma" w:hAnsi="Tahoma" w:cs="Tahoma"/>
            <w:sz w:val="20"/>
            <w:szCs w:val="20"/>
          </w:rPr>
          <w:t>servis@multi.cz</w:t>
        </w:r>
      </w:hyperlink>
    </w:p>
    <w:p w:rsidR="00FC5A34" w:rsidRDefault="00FC5A34" w:rsidP="001546A7">
      <w:pPr>
        <w:numPr>
          <w:ilvl w:val="0"/>
          <w:numId w:val="10"/>
        </w:numPr>
        <w:spacing w:before="120" w:line="240" w:lineRule="atLeast"/>
        <w:ind w:firstLine="0"/>
        <w:jc w:val="both"/>
        <w:rPr>
          <w:rFonts w:ascii="Tahoma" w:hAnsi="Tahoma" w:cs="Tahoma"/>
          <w:sz w:val="20"/>
          <w:szCs w:val="20"/>
        </w:rPr>
      </w:pPr>
      <w:r w:rsidRPr="00FC5A34">
        <w:rPr>
          <w:rFonts w:ascii="Tahoma" w:hAnsi="Tahoma" w:cs="Tahoma"/>
          <w:sz w:val="20"/>
          <w:szCs w:val="20"/>
        </w:rPr>
        <w:t xml:space="preserve">adresu: </w:t>
      </w:r>
      <w:r w:rsidRPr="00D35BB5">
        <w:rPr>
          <w:rFonts w:ascii="Tahoma" w:hAnsi="Tahoma" w:cs="Tahoma"/>
          <w:sz w:val="20"/>
          <w:szCs w:val="20"/>
        </w:rPr>
        <w:t>Anenská 1715, 53002 Pardubice</w:t>
      </w:r>
    </w:p>
    <w:p w:rsidR="001546A7" w:rsidRPr="00346E49" w:rsidRDefault="001546A7" w:rsidP="001546A7">
      <w:pPr>
        <w:pStyle w:val="Smlouva-slo"/>
        <w:tabs>
          <w:tab w:val="left" w:pos="2410"/>
        </w:tabs>
        <w:ind w:left="426"/>
        <w:rPr>
          <w:rFonts w:ascii="Arial" w:hAnsi="Arial" w:cs="Tahoma"/>
          <w:sz w:val="20"/>
        </w:rPr>
      </w:pPr>
      <w:r w:rsidRPr="00346E49">
        <w:rPr>
          <w:rFonts w:ascii="Arial" w:hAnsi="Arial" w:cs="Tahoma"/>
          <w:sz w:val="20"/>
        </w:rPr>
        <w:t xml:space="preserve">Jakmile kupující odešle toto oznámení, bude se mít za to, že požaduje bezplatné odstranění vady, neuvede-li v oznámení jinak. </w:t>
      </w:r>
    </w:p>
    <w:p w:rsidR="0009758B" w:rsidRPr="00346E49"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sidRPr="00346E49">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09758B" w:rsidRPr="00346E49"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sidRPr="00346E49">
        <w:rPr>
          <w:rFonts w:ascii="Tahoma" w:hAnsi="Tahoma" w:cs="Tahoma"/>
          <w:sz w:val="20"/>
          <w:szCs w:val="20"/>
        </w:rPr>
        <w:t>Prodávající neodpovídá za vady, které byly způsobeny nesprávným užíváním uživatele nebo třetí osobou.</w:t>
      </w:r>
    </w:p>
    <w:p w:rsidR="0009758B" w:rsidRPr="00346E49"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sidRPr="00346E49">
        <w:rPr>
          <w:rFonts w:ascii="Tahoma" w:hAnsi="Tahoma" w:cs="Tahoma"/>
          <w:sz w:val="20"/>
          <w:szCs w:val="20"/>
        </w:rPr>
        <w:t>Prodávající vždy musí kupujícímu písemně sdělit, v jakém termínu nastoupí k odstranění vad(y), s tím, že te</w:t>
      </w:r>
      <w:r>
        <w:rPr>
          <w:rFonts w:ascii="Tahoma" w:hAnsi="Tahoma" w:cs="Tahoma"/>
          <w:sz w:val="20"/>
          <w:szCs w:val="20"/>
        </w:rPr>
        <w:t>nto termín nesmí být delší než 1 kalendářní den ode dne nahláš</w:t>
      </w:r>
      <w:r w:rsidRPr="00346E49">
        <w:rPr>
          <w:rFonts w:ascii="Tahoma" w:hAnsi="Tahoma" w:cs="Tahoma"/>
          <w:sz w:val="20"/>
          <w:szCs w:val="20"/>
        </w:rPr>
        <w:t xml:space="preserve">ení reklamace. Nestanoví-li prodávající termín </w:t>
      </w:r>
      <w:r>
        <w:rPr>
          <w:rFonts w:ascii="Tahoma" w:hAnsi="Tahoma" w:cs="Tahoma"/>
          <w:sz w:val="20"/>
          <w:szCs w:val="20"/>
        </w:rPr>
        <w:t>nástupu k opravě, platí termín 1 kalendářní den</w:t>
      </w:r>
      <w:r w:rsidRPr="00346E49">
        <w:rPr>
          <w:rFonts w:ascii="Tahoma" w:hAnsi="Tahoma" w:cs="Tahoma"/>
          <w:sz w:val="20"/>
          <w:szCs w:val="20"/>
        </w:rPr>
        <w:t xml:space="preserve"> ode dne </w:t>
      </w:r>
      <w:r>
        <w:rPr>
          <w:rFonts w:ascii="Tahoma" w:hAnsi="Tahoma" w:cs="Tahoma"/>
          <w:sz w:val="20"/>
          <w:szCs w:val="20"/>
        </w:rPr>
        <w:t>nahlášení</w:t>
      </w:r>
      <w:r w:rsidRPr="00346E49">
        <w:rPr>
          <w:rFonts w:ascii="Tahoma" w:hAnsi="Tahoma" w:cs="Tahoma"/>
          <w:sz w:val="20"/>
          <w:szCs w:val="20"/>
        </w:rPr>
        <w:t xml:space="preserve"> reklamace. Nastoupit k odstranění vady v těchto termínech je prodávající povinen bez ohledu na to, zda reklamaci uznává či neuznává.</w:t>
      </w:r>
    </w:p>
    <w:p w:rsidR="0009758B" w:rsidRPr="00346E49"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Kupující (uživatel) je povinen umožnit pracovníkům prodávajícího přístup do prostor nezbytných pro odstranění vady. </w:t>
      </w:r>
    </w:p>
    <w:p w:rsidR="0009758B" w:rsidRPr="00346E49"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Nenastoupí-li pr</w:t>
      </w:r>
      <w:r>
        <w:rPr>
          <w:rFonts w:ascii="Tahoma" w:hAnsi="Tahoma" w:cs="Tahoma"/>
          <w:sz w:val="20"/>
          <w:szCs w:val="20"/>
        </w:rPr>
        <w:t>odávající k odstranění vady do 5 kalendářníc</w:t>
      </w:r>
      <w:r w:rsidRPr="00346E49">
        <w:rPr>
          <w:rFonts w:ascii="Tahoma" w:hAnsi="Tahoma" w:cs="Tahoma"/>
          <w:sz w:val="20"/>
          <w:szCs w:val="20"/>
        </w:rPr>
        <w:t>h dn</w:t>
      </w:r>
      <w:r>
        <w:rPr>
          <w:rFonts w:ascii="Tahoma" w:hAnsi="Tahoma" w:cs="Tahoma"/>
          <w:sz w:val="20"/>
          <w:szCs w:val="20"/>
        </w:rPr>
        <w:t>ů</w:t>
      </w:r>
      <w:r w:rsidRPr="00346E49">
        <w:rPr>
          <w:rFonts w:ascii="Tahoma" w:hAnsi="Tahoma" w:cs="Tahoma"/>
          <w:sz w:val="20"/>
          <w:szCs w:val="20"/>
        </w:rPr>
        <w:t xml:space="preserve"> od obdržení reklamace, považují to obě strany za podstatné porušení smlouvy a kupující (uživatel) </w:t>
      </w:r>
      <w:r>
        <w:rPr>
          <w:rFonts w:ascii="Tahoma" w:hAnsi="Tahoma" w:cs="Tahoma"/>
          <w:sz w:val="20"/>
          <w:szCs w:val="20"/>
        </w:rPr>
        <w:t>může odstranění vady zajistit u </w:t>
      </w:r>
      <w:r w:rsidRPr="00346E49">
        <w:rPr>
          <w:rFonts w:ascii="Tahoma" w:hAnsi="Tahoma" w:cs="Tahoma"/>
          <w:sz w:val="20"/>
          <w:szCs w:val="20"/>
        </w:rPr>
        <w:t>jiné odborné osoby na náklady prodávajícího.</w:t>
      </w:r>
    </w:p>
    <w:p w:rsidR="0009758B" w:rsidRPr="00AB18C4"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Odstranění vady, popř. výměna vadného </w:t>
      </w:r>
      <w:r>
        <w:rPr>
          <w:rFonts w:ascii="Tahoma" w:hAnsi="Tahoma" w:cs="Tahoma"/>
          <w:sz w:val="20"/>
          <w:szCs w:val="20"/>
        </w:rPr>
        <w:t>zařízení</w:t>
      </w:r>
      <w:r w:rsidRPr="00346E49">
        <w:rPr>
          <w:rFonts w:ascii="Tahoma" w:hAnsi="Tahoma" w:cs="Tahoma"/>
          <w:sz w:val="20"/>
          <w:szCs w:val="20"/>
        </w:rPr>
        <w:t>, bude provedena servisním technikem prodávajícího pokud možno ihned při první návštěvě, maximálně však do 3 kalendářních dnů od nahlášení vady, nedohodnou-li se smluvní strany písemně jinak.</w:t>
      </w:r>
    </w:p>
    <w:p w:rsidR="0009758B" w:rsidRPr="00346E49" w:rsidRDefault="0009758B" w:rsidP="0009758B">
      <w:pPr>
        <w:numPr>
          <w:ilvl w:val="0"/>
          <w:numId w:val="8"/>
        </w:numPr>
        <w:tabs>
          <w:tab w:val="clear" w:pos="2694"/>
          <w:tab w:val="num" w:pos="283"/>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je uplatnění vady oprávněné, má kupující právo na opravu vadného </w:t>
      </w:r>
      <w:r>
        <w:rPr>
          <w:rFonts w:ascii="Tahoma" w:hAnsi="Tahoma" w:cs="Tahoma"/>
          <w:sz w:val="20"/>
          <w:szCs w:val="20"/>
        </w:rPr>
        <w:t>zařízení</w:t>
      </w:r>
      <w:r w:rsidRPr="00346E49">
        <w:rPr>
          <w:rFonts w:ascii="Tahoma" w:hAnsi="Tahoma" w:cs="Tahoma"/>
          <w:sz w:val="20"/>
          <w:szCs w:val="20"/>
        </w:rPr>
        <w:t xml:space="preserve">. </w:t>
      </w:r>
      <w:r w:rsidRPr="00346E49">
        <w:rPr>
          <w:rFonts w:ascii="Tahoma" w:hAnsi="Tahoma" w:cs="Tahoma"/>
          <w:sz w:val="20"/>
          <w:szCs w:val="20"/>
        </w:rPr>
        <w:br/>
        <w:t xml:space="preserve">Ve výjimečném případě, kdy si oprava vyžádá delší dobu než </w:t>
      </w:r>
      <w:r>
        <w:rPr>
          <w:rFonts w:ascii="Tahoma" w:hAnsi="Tahoma" w:cs="Tahoma"/>
          <w:sz w:val="20"/>
          <w:szCs w:val="20"/>
        </w:rPr>
        <w:t>2 kalendářní dny</w:t>
      </w:r>
      <w:r w:rsidRPr="00346E49">
        <w:rPr>
          <w:rFonts w:ascii="Tahoma" w:hAnsi="Tahoma" w:cs="Tahoma"/>
          <w:sz w:val="20"/>
          <w:szCs w:val="20"/>
        </w:rPr>
        <w:t>, je prodávající povinen poskytnout kupujícímu bezodkladně, n</w:t>
      </w:r>
      <w:r>
        <w:rPr>
          <w:rFonts w:ascii="Tahoma" w:hAnsi="Tahoma" w:cs="Tahoma"/>
          <w:sz w:val="20"/>
          <w:szCs w:val="20"/>
        </w:rPr>
        <w:t>ejpozději však do 2 kalendářních dnů</w:t>
      </w:r>
      <w:r w:rsidRPr="00346E49">
        <w:rPr>
          <w:rFonts w:ascii="Tahoma" w:hAnsi="Tahoma" w:cs="Tahoma"/>
          <w:sz w:val="20"/>
          <w:szCs w:val="20"/>
        </w:rPr>
        <w:t xml:space="preserve"> od nahlášení vady, zdarma náhradní </w:t>
      </w:r>
      <w:r>
        <w:rPr>
          <w:rFonts w:ascii="Tahoma" w:hAnsi="Tahoma" w:cs="Tahoma"/>
          <w:sz w:val="20"/>
          <w:szCs w:val="20"/>
        </w:rPr>
        <w:t>zařízení</w:t>
      </w:r>
      <w:r w:rsidRPr="00346E49">
        <w:rPr>
          <w:rFonts w:ascii="Tahoma" w:hAnsi="Tahoma" w:cs="Tahoma"/>
          <w:sz w:val="20"/>
          <w:szCs w:val="20"/>
        </w:rPr>
        <w:t xml:space="preserve"> nebo jeho část o stejných nebo vyššíc</w:t>
      </w:r>
      <w:r>
        <w:rPr>
          <w:rFonts w:ascii="Tahoma" w:hAnsi="Tahoma" w:cs="Tahoma"/>
          <w:sz w:val="20"/>
          <w:szCs w:val="20"/>
        </w:rPr>
        <w:t>h technických parametrech, a </w:t>
      </w:r>
      <w:r w:rsidRPr="00346E49">
        <w:rPr>
          <w:rFonts w:ascii="Tahoma" w:hAnsi="Tahoma" w:cs="Tahoma"/>
          <w:sz w:val="20"/>
          <w:szCs w:val="20"/>
        </w:rPr>
        <w:t xml:space="preserve">to až do doby předání opraveného </w:t>
      </w:r>
      <w:r>
        <w:rPr>
          <w:rFonts w:ascii="Tahoma" w:hAnsi="Tahoma" w:cs="Tahoma"/>
          <w:sz w:val="20"/>
          <w:szCs w:val="20"/>
        </w:rPr>
        <w:t>zařízení</w:t>
      </w:r>
      <w:r w:rsidRPr="00346E49">
        <w:rPr>
          <w:rFonts w:ascii="Tahoma" w:hAnsi="Tahoma" w:cs="Tahoma"/>
          <w:sz w:val="20"/>
          <w:szCs w:val="20"/>
        </w:rPr>
        <w:t xml:space="preserve"> nebo jeho části. </w:t>
      </w:r>
    </w:p>
    <w:p w:rsidR="0009758B" w:rsidRPr="00346E49" w:rsidRDefault="0009758B" w:rsidP="0009758B">
      <w:pPr>
        <w:numPr>
          <w:ilvl w:val="0"/>
          <w:numId w:val="8"/>
        </w:numPr>
        <w:tabs>
          <w:tab w:val="clear" w:pos="2694"/>
          <w:tab w:val="num" w:pos="283"/>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vadnou </w:t>
      </w:r>
      <w:r w:rsidRPr="00B5360B">
        <w:rPr>
          <w:rFonts w:ascii="Tahoma" w:hAnsi="Tahoma" w:cs="Tahoma"/>
          <w:sz w:val="20"/>
          <w:szCs w:val="20"/>
        </w:rPr>
        <w:t xml:space="preserve">část </w:t>
      </w:r>
      <w:r>
        <w:rPr>
          <w:rFonts w:ascii="Tahoma" w:hAnsi="Tahoma" w:cs="Tahoma"/>
          <w:sz w:val="20"/>
          <w:szCs w:val="20"/>
        </w:rPr>
        <w:t>zařízení</w:t>
      </w:r>
      <w:r w:rsidRPr="00B5360B">
        <w:rPr>
          <w:rFonts w:ascii="Tahoma" w:hAnsi="Tahoma" w:cs="Tahoma"/>
          <w:sz w:val="20"/>
          <w:szCs w:val="20"/>
        </w:rPr>
        <w:t xml:space="preserve"> nebo</w:t>
      </w:r>
      <w:r w:rsidRPr="00346E49">
        <w:rPr>
          <w:rFonts w:ascii="Tahoma" w:hAnsi="Tahoma" w:cs="Tahoma"/>
          <w:sz w:val="20"/>
          <w:szCs w:val="20"/>
        </w:rPr>
        <w:t xml:space="preserve"> </w:t>
      </w:r>
      <w:r>
        <w:rPr>
          <w:rFonts w:ascii="Tahoma" w:hAnsi="Tahoma" w:cs="Tahoma"/>
          <w:sz w:val="20"/>
          <w:szCs w:val="20"/>
        </w:rPr>
        <w:t>zařízení</w:t>
      </w:r>
      <w:r w:rsidRPr="00346E49">
        <w:rPr>
          <w:rFonts w:ascii="Tahoma" w:hAnsi="Tahoma" w:cs="Tahoma"/>
          <w:sz w:val="20"/>
          <w:szCs w:val="20"/>
        </w:rPr>
        <w:t xml:space="preserve"> není možno opravit, má kupující právo na výměnu vadného </w:t>
      </w:r>
      <w:r>
        <w:rPr>
          <w:rFonts w:ascii="Tahoma" w:hAnsi="Tahoma" w:cs="Tahoma"/>
          <w:sz w:val="20"/>
          <w:szCs w:val="20"/>
        </w:rPr>
        <w:t>zařízení</w:t>
      </w:r>
      <w:r w:rsidRPr="00346E49">
        <w:rPr>
          <w:rFonts w:ascii="Tahoma" w:hAnsi="Tahoma" w:cs="Tahoma"/>
          <w:sz w:val="20"/>
          <w:szCs w:val="20"/>
        </w:rPr>
        <w:t xml:space="preserve"> nebo jeho vadné části stejných či vyšších parametrů (včetně bezplatného zajištění konfigurace, je-li to u daného </w:t>
      </w:r>
      <w:r>
        <w:rPr>
          <w:rFonts w:ascii="Tahoma" w:hAnsi="Tahoma" w:cs="Tahoma"/>
          <w:sz w:val="20"/>
          <w:szCs w:val="20"/>
        </w:rPr>
        <w:t>zařízení</w:t>
      </w:r>
      <w:r w:rsidRPr="00346E49">
        <w:rPr>
          <w:rFonts w:ascii="Tahoma" w:hAnsi="Tahoma" w:cs="Tahoma"/>
          <w:sz w:val="20"/>
          <w:szCs w:val="20"/>
        </w:rPr>
        <w:t xml:space="preserve"> třeba), případně právo od smlouvy v dané části odstoupit.</w:t>
      </w:r>
      <w:r>
        <w:rPr>
          <w:rFonts w:ascii="Tahoma" w:hAnsi="Tahoma" w:cs="Tahoma"/>
          <w:sz w:val="20"/>
          <w:szCs w:val="20"/>
        </w:rPr>
        <w:t xml:space="preserve"> Nebude-li vada odstraněna do</w:t>
      </w:r>
      <w:r w:rsidRPr="00665950">
        <w:rPr>
          <w:rFonts w:ascii="Tahoma" w:hAnsi="Tahoma" w:cs="Tahoma"/>
          <w:color w:val="FF0000"/>
          <w:sz w:val="20"/>
          <w:szCs w:val="20"/>
        </w:rPr>
        <w:t xml:space="preserve"> </w:t>
      </w:r>
      <w:r w:rsidRPr="00AB18C4">
        <w:rPr>
          <w:rFonts w:ascii="Tahoma" w:hAnsi="Tahoma" w:cs="Tahoma"/>
          <w:sz w:val="20"/>
          <w:szCs w:val="20"/>
        </w:rPr>
        <w:t>14 kalendářních</w:t>
      </w:r>
      <w:r w:rsidRPr="00346E49">
        <w:rPr>
          <w:rFonts w:ascii="Tahoma" w:hAnsi="Tahoma" w:cs="Tahoma"/>
          <w:sz w:val="20"/>
          <w:szCs w:val="20"/>
        </w:rPr>
        <w:t xml:space="preserve"> dnů od jejího oznámení, považuje se za neodstranitelnou a v téže lhůtě je prodávající povinen vadný </w:t>
      </w:r>
      <w:r>
        <w:rPr>
          <w:rFonts w:ascii="Tahoma" w:hAnsi="Tahoma" w:cs="Tahoma"/>
          <w:sz w:val="20"/>
          <w:szCs w:val="20"/>
        </w:rPr>
        <w:t>zařízení</w:t>
      </w:r>
      <w:r w:rsidRPr="00346E49">
        <w:rPr>
          <w:rFonts w:ascii="Tahoma" w:hAnsi="Tahoma" w:cs="Tahoma"/>
          <w:sz w:val="20"/>
          <w:szCs w:val="20"/>
        </w:rPr>
        <w:t xml:space="preserve"> nebo jeho část vyměnit. Pokud dojde k výměně </w:t>
      </w:r>
      <w:r>
        <w:rPr>
          <w:rFonts w:ascii="Tahoma" w:hAnsi="Tahoma" w:cs="Tahoma"/>
          <w:sz w:val="20"/>
          <w:szCs w:val="20"/>
        </w:rPr>
        <w:t>zařízení</w:t>
      </w:r>
      <w:r w:rsidRPr="00346E49">
        <w:rPr>
          <w:rFonts w:ascii="Tahoma" w:hAnsi="Tahoma" w:cs="Tahoma"/>
          <w:sz w:val="20"/>
          <w:szCs w:val="20"/>
        </w:rPr>
        <w:t xml:space="preserve"> nebo jeho části, počíná na tento </w:t>
      </w:r>
      <w:r>
        <w:rPr>
          <w:rFonts w:ascii="Tahoma" w:hAnsi="Tahoma" w:cs="Tahoma"/>
          <w:sz w:val="20"/>
          <w:szCs w:val="20"/>
        </w:rPr>
        <w:t>zařízení</w:t>
      </w:r>
      <w:r w:rsidRPr="00346E49">
        <w:rPr>
          <w:rFonts w:ascii="Tahoma" w:hAnsi="Tahoma" w:cs="Tahoma"/>
          <w:sz w:val="20"/>
          <w:szCs w:val="20"/>
        </w:rPr>
        <w:t xml:space="preserve"> nebo jeho část běžet dnem výměny záruční doba v délce dle odst. 1 tohoto článku.</w:t>
      </w:r>
    </w:p>
    <w:p w:rsidR="00C52926" w:rsidRDefault="0009758B">
      <w:pPr>
        <w:widowControl/>
        <w:suppressAutoHyphens w:val="0"/>
        <w:spacing w:after="200" w:line="276" w:lineRule="auto"/>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dojde v průběhu záruční doby k výměně některého dílu </w:t>
      </w:r>
      <w:r>
        <w:rPr>
          <w:rFonts w:ascii="Tahoma" w:hAnsi="Tahoma" w:cs="Tahoma"/>
          <w:sz w:val="20"/>
          <w:szCs w:val="20"/>
        </w:rPr>
        <w:t>zařízení</w:t>
      </w:r>
      <w:r w:rsidRPr="00346E49">
        <w:rPr>
          <w:rFonts w:ascii="Tahoma" w:hAnsi="Tahoma" w:cs="Tahoma"/>
          <w:sz w:val="20"/>
          <w:szCs w:val="20"/>
        </w:rPr>
        <w:t xml:space="preserve"> nebo jeho součásti, je kupující povinen prodávajícímu vydat vadnou součást, která byla vyměněna za účelem uplatnění reklamačních nároků prodávajícího vůči výrobci vadného dílu.</w:t>
      </w:r>
      <w:r w:rsidR="00C52926">
        <w:rPr>
          <w:rFonts w:ascii="Tahoma" w:hAnsi="Tahoma" w:cs="Tahoma"/>
          <w:sz w:val="20"/>
          <w:szCs w:val="20"/>
        </w:rPr>
        <w:br w:type="page"/>
      </w:r>
    </w:p>
    <w:p w:rsidR="0009758B" w:rsidRPr="00346E49" w:rsidRDefault="0009758B" w:rsidP="0009758B">
      <w:pPr>
        <w:numPr>
          <w:ilvl w:val="0"/>
          <w:numId w:val="8"/>
        </w:numPr>
        <w:tabs>
          <w:tab w:val="clear" w:pos="2694"/>
          <w:tab w:val="num" w:pos="283"/>
          <w:tab w:val="left" w:pos="360"/>
        </w:tabs>
        <w:spacing w:before="120"/>
        <w:ind w:left="357" w:hanging="357"/>
        <w:jc w:val="both"/>
        <w:rPr>
          <w:rFonts w:ascii="Tahoma" w:hAnsi="Tahoma" w:cs="Tahoma"/>
          <w:sz w:val="20"/>
          <w:szCs w:val="20"/>
        </w:rPr>
      </w:pPr>
      <w:r>
        <w:rPr>
          <w:rFonts w:ascii="Tahoma" w:hAnsi="Tahoma" w:cs="Tahoma"/>
          <w:sz w:val="20"/>
          <w:szCs w:val="20"/>
        </w:rPr>
        <w:lastRenderedPageBreak/>
        <w:t xml:space="preserve"> </w:t>
      </w:r>
      <w:r w:rsidRPr="00346E49">
        <w:rPr>
          <w:rFonts w:ascii="Tahoma" w:hAnsi="Tahoma" w:cs="Tahoma"/>
          <w:sz w:val="20"/>
          <w:szCs w:val="20"/>
        </w:rPr>
        <w:t xml:space="preserve">Pokud se na </w:t>
      </w:r>
      <w:r>
        <w:rPr>
          <w:rFonts w:ascii="Tahoma" w:hAnsi="Tahoma" w:cs="Tahoma"/>
          <w:sz w:val="20"/>
          <w:szCs w:val="20"/>
        </w:rPr>
        <w:t>zařízení</w:t>
      </w:r>
      <w:r w:rsidRPr="00346E49">
        <w:rPr>
          <w:rFonts w:ascii="Tahoma" w:hAnsi="Tahoma" w:cs="Tahoma"/>
          <w:sz w:val="20"/>
          <w:szCs w:val="20"/>
        </w:rPr>
        <w:t xml:space="preserve"> vyskytne třikrát během záruční doby stejná vada, je prodávající povinen dodat kupujícímu </w:t>
      </w:r>
      <w:r>
        <w:rPr>
          <w:rFonts w:ascii="Tahoma" w:hAnsi="Tahoma" w:cs="Tahoma"/>
          <w:sz w:val="20"/>
          <w:szCs w:val="20"/>
        </w:rPr>
        <w:t>zařízení</w:t>
      </w:r>
      <w:r w:rsidRPr="00346E49">
        <w:rPr>
          <w:rFonts w:ascii="Tahoma" w:hAnsi="Tahoma" w:cs="Tahoma"/>
          <w:sz w:val="20"/>
          <w:szCs w:val="20"/>
        </w:rPr>
        <w:t xml:space="preserve"> nový, a to v konfiguraci minimálně stejné jako vadný </w:t>
      </w:r>
      <w:r>
        <w:rPr>
          <w:rFonts w:ascii="Tahoma" w:hAnsi="Tahoma" w:cs="Tahoma"/>
          <w:sz w:val="20"/>
          <w:szCs w:val="20"/>
        </w:rPr>
        <w:t>zařízení</w:t>
      </w:r>
      <w:r w:rsidRPr="00346E49">
        <w:rPr>
          <w:rFonts w:ascii="Tahoma" w:hAnsi="Tahoma" w:cs="Tahoma"/>
          <w:sz w:val="20"/>
          <w:szCs w:val="20"/>
        </w:rPr>
        <w:t xml:space="preserve">. Na tento nový </w:t>
      </w:r>
      <w:r>
        <w:rPr>
          <w:rFonts w:ascii="Tahoma" w:hAnsi="Tahoma" w:cs="Tahoma"/>
          <w:sz w:val="20"/>
          <w:szCs w:val="20"/>
        </w:rPr>
        <w:t>zařízení</w:t>
      </w:r>
      <w:r w:rsidRPr="00346E49">
        <w:rPr>
          <w:rFonts w:ascii="Tahoma" w:hAnsi="Tahoma" w:cs="Tahoma"/>
          <w:sz w:val="20"/>
          <w:szCs w:val="20"/>
        </w:rPr>
        <w:t xml:space="preserve"> bude poskytnuta nová záruka v délce uvedené v odst. 1 tohoto článku. </w:t>
      </w:r>
    </w:p>
    <w:p w:rsidR="0009758B" w:rsidRPr="00346E49" w:rsidRDefault="0009758B" w:rsidP="0009758B">
      <w:pPr>
        <w:numPr>
          <w:ilvl w:val="0"/>
          <w:numId w:val="8"/>
        </w:numPr>
        <w:tabs>
          <w:tab w:val="clear" w:pos="2694"/>
          <w:tab w:val="num" w:pos="283"/>
          <w:tab w:val="left" w:pos="360"/>
        </w:tabs>
        <w:spacing w:before="120" w:after="60"/>
        <w:ind w:left="357" w:hanging="357"/>
        <w:jc w:val="both"/>
        <w:rPr>
          <w:rFonts w:ascii="Tahoma" w:hAnsi="Tahoma" w:cs="Tahoma"/>
          <w:sz w:val="20"/>
          <w:szCs w:val="20"/>
        </w:rPr>
      </w:pPr>
      <w:r w:rsidRPr="00346E49">
        <w:rPr>
          <w:rFonts w:ascii="Tahoma" w:hAnsi="Tahoma" w:cs="Tahoma"/>
          <w:sz w:val="20"/>
          <w:szCs w:val="20"/>
        </w:rPr>
        <w:t>O odstranění reklamované vady sepíše prodávající protokol, ve kterém potvrdí odstranění vady nebo uvede důvody, pro které kupující odmítá opravu převzít. Protokol bude obsahovat zejména:</w:t>
      </w:r>
    </w:p>
    <w:p w:rsidR="0009758B" w:rsidRPr="00346E49" w:rsidRDefault="0009758B" w:rsidP="0009758B">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 xml:space="preserve">označení </w:t>
      </w:r>
      <w:r>
        <w:rPr>
          <w:rFonts w:ascii="Tahoma" w:hAnsi="Tahoma" w:cs="Tahoma"/>
          <w:sz w:val="20"/>
          <w:szCs w:val="20"/>
        </w:rPr>
        <w:t>zařízení</w:t>
      </w:r>
      <w:r w:rsidRPr="00346E49">
        <w:rPr>
          <w:rFonts w:ascii="Tahoma" w:hAnsi="Tahoma" w:cs="Tahoma"/>
          <w:sz w:val="20"/>
          <w:szCs w:val="20"/>
        </w:rPr>
        <w:t>,</w:t>
      </w:r>
    </w:p>
    <w:p w:rsidR="0009758B" w:rsidRPr="00346E49" w:rsidRDefault="0009758B" w:rsidP="0009758B">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kupujícího resp. uživatele a prodávajícího,</w:t>
      </w:r>
    </w:p>
    <w:p w:rsidR="0009758B" w:rsidRPr="00346E49" w:rsidRDefault="0009758B" w:rsidP="0009758B">
      <w:pPr>
        <w:numPr>
          <w:ilvl w:val="1"/>
          <w:numId w:val="11"/>
        </w:numPr>
        <w:tabs>
          <w:tab w:val="left" w:pos="720"/>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číslo této smlouvy a datum jejího uzavření,</w:t>
      </w:r>
    </w:p>
    <w:p w:rsidR="0009758B" w:rsidRPr="00346E49" w:rsidRDefault="0009758B" w:rsidP="0009758B">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zahájení a dokončení prací,</w:t>
      </w:r>
    </w:p>
    <w:p w:rsidR="0009758B" w:rsidRPr="00346E49" w:rsidRDefault="0009758B" w:rsidP="0009758B">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 xml:space="preserve">prohlášení kupujícího, že došlo k odstranění vady nebo že vyměněný </w:t>
      </w:r>
      <w:r>
        <w:rPr>
          <w:rFonts w:ascii="Tahoma" w:hAnsi="Tahoma" w:cs="Tahoma"/>
          <w:sz w:val="20"/>
          <w:szCs w:val="20"/>
        </w:rPr>
        <w:t>zařízení</w:t>
      </w:r>
      <w:r w:rsidRPr="00346E49">
        <w:rPr>
          <w:rFonts w:ascii="Tahoma" w:hAnsi="Tahoma" w:cs="Tahoma"/>
          <w:sz w:val="20"/>
          <w:szCs w:val="20"/>
        </w:rPr>
        <w:t xml:space="preserve"> či vyměněná část </w:t>
      </w:r>
      <w:r>
        <w:rPr>
          <w:rFonts w:ascii="Tahoma" w:hAnsi="Tahoma" w:cs="Tahoma"/>
          <w:sz w:val="20"/>
          <w:szCs w:val="20"/>
        </w:rPr>
        <w:t>zařízení</w:t>
      </w:r>
      <w:r w:rsidRPr="00346E49">
        <w:rPr>
          <w:rFonts w:ascii="Tahoma" w:hAnsi="Tahoma" w:cs="Tahoma"/>
          <w:sz w:val="20"/>
          <w:szCs w:val="20"/>
        </w:rPr>
        <w:t xml:space="preserve"> přejímá (resp. nepřejímá, v tomto případě budou uvedeny důvody nepřevzetí),</w:t>
      </w:r>
    </w:p>
    <w:p w:rsidR="0009758B" w:rsidRPr="00346E49" w:rsidRDefault="0009758B" w:rsidP="0009758B">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a místo sepsání protokolu,</w:t>
      </w:r>
    </w:p>
    <w:p w:rsidR="0009758B" w:rsidRPr="00346E49" w:rsidRDefault="0009758B" w:rsidP="0009758B">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jména a podpisy zástupců kupujícího resp. uživatele a prodávajícího,</w:t>
      </w:r>
    </w:p>
    <w:p w:rsidR="0009758B" w:rsidRPr="00346E49" w:rsidRDefault="0009758B" w:rsidP="0009758B">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 xml:space="preserve">uvedení důvodu reklamace a specifikaci vyměněné části </w:t>
      </w:r>
      <w:r>
        <w:rPr>
          <w:rFonts w:ascii="Tahoma" w:hAnsi="Tahoma" w:cs="Tahoma"/>
          <w:sz w:val="20"/>
          <w:szCs w:val="20"/>
        </w:rPr>
        <w:t>zařízení</w:t>
      </w:r>
      <w:r w:rsidRPr="00346E49">
        <w:rPr>
          <w:rFonts w:ascii="Tahoma" w:hAnsi="Tahoma" w:cs="Tahoma"/>
          <w:sz w:val="20"/>
          <w:szCs w:val="20"/>
        </w:rPr>
        <w:t xml:space="preserve"> nebo jeho celku.</w:t>
      </w:r>
    </w:p>
    <w:p w:rsidR="0009758B" w:rsidRPr="00346E49"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09758B"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Prodávající je povinen uhradit kupujícímu škodu, která mu vznikla vadným plněním, a to v plné výši. Prodávající rovněž kupujícímu uhradí náklady vzniklé při uplatňování práv z odpovědnosti za vady.  </w:t>
      </w:r>
    </w:p>
    <w:p w:rsidR="0009758B" w:rsidRDefault="0009758B" w:rsidP="0009758B">
      <w:pPr>
        <w:numPr>
          <w:ilvl w:val="0"/>
          <w:numId w:val="8"/>
        </w:numPr>
        <w:tabs>
          <w:tab w:val="clear" w:pos="2694"/>
          <w:tab w:val="num" w:pos="283"/>
          <w:tab w:val="left" w:pos="360"/>
        </w:tabs>
        <w:spacing w:before="120"/>
        <w:ind w:left="360" w:hanging="360"/>
        <w:jc w:val="both"/>
        <w:rPr>
          <w:rFonts w:ascii="Tahoma" w:hAnsi="Tahoma" w:cs="Tahoma"/>
          <w:sz w:val="20"/>
          <w:szCs w:val="20"/>
        </w:rPr>
      </w:pPr>
      <w:r>
        <w:rPr>
          <w:rFonts w:ascii="Tahoma" w:hAnsi="Tahoma" w:cs="Tahoma"/>
          <w:sz w:val="20"/>
          <w:szCs w:val="20"/>
        </w:rPr>
        <w:t>V případě výskytu 4 různých závad soutěženého systému požaduje zadavatel dodávku nového systému dle platných ustanovení občanského zákoníku, zákon č. 89/2012 Sb., v tomto případě běží nová záruka dle čl. VIII odst. 1.</w:t>
      </w:r>
    </w:p>
    <w:p w:rsidR="0009758B" w:rsidRPr="004970FC" w:rsidRDefault="0009758B" w:rsidP="0009758B">
      <w:pPr>
        <w:tabs>
          <w:tab w:val="left" w:pos="0"/>
        </w:tabs>
        <w:spacing w:before="120"/>
        <w:jc w:val="both"/>
        <w:rPr>
          <w:rFonts w:ascii="Tahoma" w:hAnsi="Tahoma" w:cs="Tahoma"/>
          <w:b/>
          <w:sz w:val="20"/>
          <w:szCs w:val="20"/>
          <w:u w:val="single"/>
        </w:rPr>
      </w:pPr>
      <w:r w:rsidRPr="004970FC">
        <w:rPr>
          <w:rFonts w:ascii="Tahoma" w:hAnsi="Tahoma" w:cs="Tahoma"/>
          <w:b/>
          <w:sz w:val="20"/>
          <w:szCs w:val="20"/>
          <w:u w:val="single"/>
        </w:rPr>
        <w:t>Pozáruční servis</w:t>
      </w:r>
    </w:p>
    <w:p w:rsidR="0009758B" w:rsidRPr="00346E49" w:rsidRDefault="0009758B" w:rsidP="0009758B">
      <w:pPr>
        <w:numPr>
          <w:ilvl w:val="0"/>
          <w:numId w:val="8"/>
        </w:numPr>
        <w:tabs>
          <w:tab w:val="clear" w:pos="2694"/>
          <w:tab w:val="left" w:pos="284"/>
        </w:tabs>
        <w:spacing w:before="120" w:after="60"/>
        <w:ind w:left="357" w:hanging="357"/>
        <w:jc w:val="both"/>
        <w:rPr>
          <w:rFonts w:ascii="Tahoma" w:eastAsia="Times New Roman" w:hAnsi="Tahoma" w:cs="Tahoma"/>
          <w:sz w:val="20"/>
          <w:szCs w:val="20"/>
        </w:rPr>
      </w:pPr>
      <w:r w:rsidRPr="00346E49">
        <w:rPr>
          <w:rFonts w:ascii="Tahoma" w:hAnsi="Tahoma" w:cs="Tahoma"/>
          <w:sz w:val="20"/>
          <w:szCs w:val="20"/>
        </w:rPr>
        <w:t xml:space="preserve">Prodávající </w:t>
      </w:r>
      <w:r w:rsidRPr="00346E49">
        <w:rPr>
          <w:rFonts w:ascii="Tahoma" w:eastAsia="Times New Roman" w:hAnsi="Tahoma" w:cs="Tahoma"/>
          <w:sz w:val="20"/>
          <w:szCs w:val="20"/>
        </w:rPr>
        <w:t>poskytne kupujícímu (v případě jeho požadavku) pozáruční servis na zboží s těmito podmínkami:</w:t>
      </w:r>
    </w:p>
    <w:p w:rsidR="0009758B" w:rsidRDefault="0009758B" w:rsidP="0009758B">
      <w:pPr>
        <w:numPr>
          <w:ilvl w:val="0"/>
          <w:numId w:val="12"/>
        </w:numPr>
        <w:tabs>
          <w:tab w:val="left" w:pos="426"/>
        </w:tabs>
        <w:spacing w:after="60"/>
        <w:ind w:left="641" w:hanging="357"/>
        <w:jc w:val="both"/>
        <w:rPr>
          <w:rFonts w:ascii="Tahoma" w:hAnsi="Tahoma" w:cs="Tahoma"/>
          <w:sz w:val="20"/>
          <w:szCs w:val="20"/>
        </w:rPr>
      </w:pPr>
      <w:r>
        <w:rPr>
          <w:rFonts w:ascii="Tahoma" w:hAnsi="Tahoma" w:cs="Tahoma"/>
          <w:sz w:val="20"/>
          <w:szCs w:val="20"/>
        </w:rPr>
        <w:t>d</w:t>
      </w:r>
      <w:r w:rsidRPr="00346E49">
        <w:rPr>
          <w:rFonts w:ascii="Tahoma" w:hAnsi="Tahoma" w:cs="Tahoma"/>
          <w:sz w:val="20"/>
          <w:szCs w:val="20"/>
        </w:rPr>
        <w:t>opravné v rámci pozáručního servisu nebude účtováno</w:t>
      </w:r>
    </w:p>
    <w:p w:rsidR="0009758B" w:rsidRDefault="0009758B" w:rsidP="0009758B">
      <w:pPr>
        <w:numPr>
          <w:ilvl w:val="0"/>
          <w:numId w:val="12"/>
        </w:numPr>
        <w:tabs>
          <w:tab w:val="left" w:pos="426"/>
        </w:tabs>
        <w:spacing w:after="60"/>
        <w:ind w:left="641" w:hanging="357"/>
        <w:jc w:val="both"/>
        <w:rPr>
          <w:rFonts w:ascii="Tahoma" w:hAnsi="Tahoma" w:cs="Tahoma"/>
          <w:sz w:val="20"/>
          <w:szCs w:val="20"/>
        </w:rPr>
      </w:pPr>
      <w:r>
        <w:rPr>
          <w:rFonts w:ascii="Tahoma" w:hAnsi="Tahoma" w:cs="Tahoma"/>
          <w:sz w:val="20"/>
          <w:szCs w:val="20"/>
        </w:rPr>
        <w:t xml:space="preserve">servisní práce budou účtovány ve </w:t>
      </w:r>
      <w:r w:rsidRPr="004970FC">
        <w:rPr>
          <w:rFonts w:ascii="Tahoma" w:hAnsi="Tahoma" w:cs="Tahoma"/>
          <w:sz w:val="20"/>
          <w:szCs w:val="20"/>
        </w:rPr>
        <w:t xml:space="preserve">výši </w:t>
      </w:r>
      <w:r w:rsidR="00236D24">
        <w:rPr>
          <w:rFonts w:ascii="Tahoma" w:hAnsi="Tahoma" w:cs="Tahoma"/>
          <w:sz w:val="20"/>
          <w:szCs w:val="20"/>
        </w:rPr>
        <w:t>XXX</w:t>
      </w:r>
      <w:r w:rsidRPr="004970FC">
        <w:rPr>
          <w:rFonts w:ascii="Tahoma" w:hAnsi="Tahoma" w:cs="Tahoma"/>
          <w:b/>
          <w:sz w:val="20"/>
          <w:szCs w:val="20"/>
        </w:rPr>
        <w:t xml:space="preserve"> </w:t>
      </w:r>
      <w:r w:rsidRPr="004970FC">
        <w:rPr>
          <w:rFonts w:ascii="Tahoma" w:hAnsi="Tahoma" w:cs="Tahoma"/>
          <w:sz w:val="20"/>
          <w:szCs w:val="20"/>
        </w:rPr>
        <w:t>Kč/ 1</w:t>
      </w:r>
      <w:r>
        <w:rPr>
          <w:rFonts w:ascii="Tahoma" w:hAnsi="Tahoma" w:cs="Tahoma"/>
          <w:sz w:val="20"/>
          <w:szCs w:val="20"/>
        </w:rPr>
        <w:t xml:space="preserve"> hod + platná DPH.</w:t>
      </w:r>
    </w:p>
    <w:p w:rsidR="00265620" w:rsidRDefault="00265620" w:rsidP="001546A7">
      <w:pPr>
        <w:spacing w:line="240" w:lineRule="atLeast"/>
        <w:jc w:val="center"/>
        <w:rPr>
          <w:rFonts w:ascii="Tahoma" w:hAnsi="Tahoma" w:cs="Tahoma"/>
          <w:sz w:val="20"/>
          <w:szCs w:val="20"/>
        </w:rPr>
      </w:pPr>
    </w:p>
    <w:p w:rsidR="001546A7" w:rsidRPr="00346E49" w:rsidRDefault="001546A7" w:rsidP="00A62525">
      <w:pPr>
        <w:spacing w:line="240" w:lineRule="atLeast"/>
        <w:jc w:val="center"/>
        <w:rPr>
          <w:rFonts w:ascii="Tahoma" w:hAnsi="Tahoma" w:cs="Tahoma"/>
          <w:b/>
          <w:bCs/>
          <w:sz w:val="20"/>
          <w:szCs w:val="20"/>
        </w:rPr>
      </w:pPr>
      <w:r w:rsidRPr="00346E49">
        <w:rPr>
          <w:rFonts w:ascii="Tahoma" w:hAnsi="Tahoma" w:cs="Tahoma"/>
          <w:b/>
          <w:bCs/>
          <w:sz w:val="20"/>
          <w:szCs w:val="20"/>
        </w:rPr>
        <w:t>IX.</w:t>
      </w:r>
    </w:p>
    <w:p w:rsidR="001546A7" w:rsidRPr="00346E49" w:rsidRDefault="001546A7" w:rsidP="001546A7">
      <w:pPr>
        <w:tabs>
          <w:tab w:val="left" w:pos="426"/>
        </w:tabs>
        <w:spacing w:line="240" w:lineRule="atLeast"/>
        <w:jc w:val="center"/>
        <w:rPr>
          <w:rFonts w:ascii="Tahoma" w:hAnsi="Tahoma" w:cs="Tahoma"/>
          <w:b/>
          <w:bCs/>
          <w:sz w:val="20"/>
          <w:szCs w:val="20"/>
        </w:rPr>
      </w:pPr>
      <w:r w:rsidRPr="00346E49">
        <w:rPr>
          <w:rFonts w:ascii="Tahoma" w:hAnsi="Tahoma" w:cs="Tahoma"/>
          <w:b/>
          <w:bCs/>
          <w:sz w:val="20"/>
          <w:szCs w:val="20"/>
        </w:rPr>
        <w:t>Zvláštní ujednání</w:t>
      </w:r>
    </w:p>
    <w:p w:rsidR="001546A7" w:rsidRPr="00346E49" w:rsidRDefault="001546A7" w:rsidP="001546A7">
      <w:pPr>
        <w:tabs>
          <w:tab w:val="left" w:pos="566"/>
        </w:tabs>
        <w:ind w:left="283"/>
        <w:jc w:val="both"/>
        <w:rPr>
          <w:rFonts w:ascii="Tahoma" w:hAnsi="Tahoma" w:cs="Tahoma"/>
          <w:sz w:val="20"/>
          <w:szCs w:val="20"/>
        </w:rPr>
      </w:pPr>
    </w:p>
    <w:p w:rsidR="001546A7" w:rsidRDefault="001546A7" w:rsidP="001546A7">
      <w:pPr>
        <w:pStyle w:val="Odstavecseseznamem"/>
        <w:numPr>
          <w:ilvl w:val="1"/>
          <w:numId w:val="8"/>
        </w:numPr>
        <w:tabs>
          <w:tab w:val="left" w:pos="360"/>
        </w:tabs>
        <w:spacing w:after="120"/>
        <w:ind w:left="357" w:hanging="357"/>
        <w:jc w:val="both"/>
        <w:rPr>
          <w:rFonts w:ascii="Tahoma" w:hAnsi="Tahoma" w:cs="Tahoma"/>
          <w:sz w:val="20"/>
          <w:szCs w:val="20"/>
        </w:rPr>
      </w:pPr>
      <w:r w:rsidRPr="00346E49">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883ED8" w:rsidRDefault="00883ED8" w:rsidP="00C52926">
      <w:pPr>
        <w:widowControl/>
        <w:suppressAutoHyphens w:val="0"/>
        <w:spacing w:line="276" w:lineRule="auto"/>
        <w:jc w:val="center"/>
        <w:rPr>
          <w:rFonts w:ascii="Tahoma" w:hAnsi="Tahoma" w:cs="Tahoma"/>
          <w:sz w:val="20"/>
          <w:szCs w:val="20"/>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X.</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 xml:space="preserve"> Sankce</w:t>
      </w:r>
    </w:p>
    <w:p w:rsidR="001546A7" w:rsidRPr="00883ED8" w:rsidRDefault="001546A7" w:rsidP="001546A7">
      <w:pPr>
        <w:numPr>
          <w:ilvl w:val="0"/>
          <w:numId w:val="13"/>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Pokud prodávající nedodá </w:t>
      </w:r>
      <w:r w:rsidRPr="00B818CD">
        <w:rPr>
          <w:rFonts w:ascii="Tahoma" w:hAnsi="Tahoma" w:cs="Tahoma"/>
          <w:sz w:val="20"/>
          <w:szCs w:val="20"/>
        </w:rPr>
        <w:t xml:space="preserve">kupujícímu zboží ve stanovené lhůtě, je povinen zaplatit kupujícímu smluvní pokutu ve </w:t>
      </w:r>
      <w:r w:rsidR="00713029" w:rsidRPr="00883ED8">
        <w:rPr>
          <w:rFonts w:ascii="Tahoma" w:hAnsi="Tahoma" w:cs="Tahoma"/>
          <w:sz w:val="20"/>
          <w:szCs w:val="20"/>
        </w:rPr>
        <w:t>výši</w:t>
      </w:r>
      <w:r w:rsidR="00137E55" w:rsidRPr="00883ED8">
        <w:rPr>
          <w:rFonts w:ascii="Tahoma" w:hAnsi="Tahoma" w:cs="Tahoma"/>
          <w:sz w:val="20"/>
          <w:szCs w:val="20"/>
        </w:rPr>
        <w:t xml:space="preserve"> </w:t>
      </w:r>
      <w:r w:rsidR="003A655C" w:rsidRPr="00883ED8">
        <w:rPr>
          <w:rFonts w:ascii="Tahoma" w:hAnsi="Tahoma" w:cs="Tahoma"/>
          <w:sz w:val="20"/>
          <w:szCs w:val="20"/>
        </w:rPr>
        <w:t>1</w:t>
      </w:r>
      <w:r w:rsidR="00B818CD" w:rsidRPr="00883ED8">
        <w:rPr>
          <w:rFonts w:ascii="Tahoma" w:hAnsi="Tahoma" w:cs="Tahoma"/>
          <w:sz w:val="20"/>
          <w:szCs w:val="20"/>
        </w:rPr>
        <w:t xml:space="preserve"> 000,- Kč</w:t>
      </w:r>
      <w:r w:rsidR="001D5572" w:rsidRPr="00883ED8">
        <w:rPr>
          <w:rFonts w:ascii="Tahoma" w:hAnsi="Tahoma" w:cs="Tahoma"/>
          <w:sz w:val="20"/>
          <w:szCs w:val="20"/>
        </w:rPr>
        <w:t xml:space="preserve"> za každý započatý den prodlení.</w:t>
      </w:r>
      <w:r w:rsidR="00880978" w:rsidRPr="00883ED8">
        <w:rPr>
          <w:rFonts w:ascii="Tahoma" w:hAnsi="Tahoma" w:cs="Tahoma"/>
          <w:sz w:val="20"/>
          <w:szCs w:val="20"/>
        </w:rPr>
        <w:t xml:space="preserve"> </w:t>
      </w:r>
    </w:p>
    <w:p w:rsidR="003B6134" w:rsidRPr="00883ED8" w:rsidRDefault="001546A7" w:rsidP="003B6134">
      <w:pPr>
        <w:numPr>
          <w:ilvl w:val="0"/>
          <w:numId w:val="13"/>
        </w:numPr>
        <w:tabs>
          <w:tab w:val="left" w:pos="360"/>
        </w:tabs>
        <w:spacing w:before="120"/>
        <w:ind w:left="360" w:hanging="360"/>
        <w:jc w:val="both"/>
        <w:rPr>
          <w:rFonts w:ascii="Tahoma" w:hAnsi="Tahoma" w:cs="Tahoma"/>
          <w:sz w:val="20"/>
          <w:szCs w:val="20"/>
        </w:rPr>
      </w:pPr>
      <w:r w:rsidRPr="00883ED8">
        <w:rPr>
          <w:rFonts w:ascii="Tahoma" w:hAnsi="Tahoma" w:cs="Tahoma"/>
          <w:sz w:val="20"/>
          <w:szCs w:val="20"/>
        </w:rPr>
        <w:t xml:space="preserve">Pokud prodávající neodstraní vadu zboží ve stanovené lhůtě, je povinen zaplatit kupujícímu smluvní pokutu ve výši </w:t>
      </w:r>
      <w:r w:rsidR="003A655C" w:rsidRPr="00883ED8">
        <w:rPr>
          <w:rFonts w:ascii="Tahoma" w:hAnsi="Tahoma" w:cs="Tahoma"/>
          <w:sz w:val="20"/>
          <w:szCs w:val="20"/>
        </w:rPr>
        <w:t>5</w:t>
      </w:r>
      <w:r w:rsidR="00137E55" w:rsidRPr="00883ED8">
        <w:rPr>
          <w:rFonts w:ascii="Tahoma" w:hAnsi="Tahoma" w:cs="Tahoma"/>
          <w:sz w:val="20"/>
          <w:szCs w:val="20"/>
        </w:rPr>
        <w:t>00</w:t>
      </w:r>
      <w:r w:rsidR="00CD5EA3" w:rsidRPr="00883ED8">
        <w:rPr>
          <w:rFonts w:ascii="Tahoma" w:hAnsi="Tahoma" w:cs="Tahoma"/>
          <w:sz w:val="20"/>
          <w:szCs w:val="20"/>
        </w:rPr>
        <w:t>,-</w:t>
      </w:r>
      <w:r w:rsidRPr="00883ED8">
        <w:rPr>
          <w:rFonts w:ascii="Tahoma" w:hAnsi="Tahoma" w:cs="Tahoma"/>
          <w:sz w:val="20"/>
          <w:szCs w:val="20"/>
        </w:rPr>
        <w:t xml:space="preserve"> Kč, a to za každý započatý den prodlení. </w:t>
      </w:r>
    </w:p>
    <w:p w:rsidR="001546A7" w:rsidRPr="00346E49" w:rsidRDefault="001546A7" w:rsidP="001546A7">
      <w:pPr>
        <w:numPr>
          <w:ilvl w:val="0"/>
          <w:numId w:val="13"/>
        </w:numPr>
        <w:tabs>
          <w:tab w:val="left" w:pos="360"/>
        </w:tabs>
        <w:spacing w:before="120"/>
        <w:ind w:left="360" w:hanging="360"/>
        <w:jc w:val="both"/>
        <w:rPr>
          <w:rFonts w:ascii="Tahoma" w:hAnsi="Tahoma" w:cs="Tahoma"/>
          <w:sz w:val="20"/>
          <w:szCs w:val="20"/>
        </w:rPr>
      </w:pPr>
      <w:r w:rsidRPr="00883ED8">
        <w:rPr>
          <w:rFonts w:ascii="Tahoma" w:hAnsi="Tahoma" w:cs="Tahoma"/>
          <w:sz w:val="20"/>
          <w:szCs w:val="20"/>
        </w:rPr>
        <w:t>Smluvní pokuty se nezapočítávají</w:t>
      </w:r>
      <w:r w:rsidRPr="004716F0">
        <w:rPr>
          <w:rFonts w:ascii="Tahoma" w:hAnsi="Tahoma" w:cs="Tahoma"/>
          <w:sz w:val="20"/>
          <w:szCs w:val="20"/>
        </w:rPr>
        <w:t xml:space="preserve"> na náhradu případně vzniklé</w:t>
      </w:r>
      <w:r w:rsidRPr="00346E49">
        <w:rPr>
          <w:rFonts w:ascii="Tahoma" w:hAnsi="Tahoma" w:cs="Tahoma"/>
          <w:sz w:val="20"/>
          <w:szCs w:val="20"/>
        </w:rPr>
        <w:t xml:space="preserve"> škody, kterou lze vymáhat samostatně vedle smluvní pokuty, a to v plné výši.</w:t>
      </w:r>
    </w:p>
    <w:p w:rsidR="00C52926" w:rsidRDefault="001546A7">
      <w:pPr>
        <w:widowControl/>
        <w:suppressAutoHyphens w:val="0"/>
        <w:spacing w:after="200" w:line="276" w:lineRule="auto"/>
        <w:rPr>
          <w:rFonts w:ascii="Tahoma" w:hAnsi="Tahoma" w:cs="Tahoma"/>
          <w:sz w:val="20"/>
          <w:szCs w:val="20"/>
        </w:rPr>
      </w:pPr>
      <w:r w:rsidRPr="00346E49">
        <w:rPr>
          <w:rFonts w:ascii="Tahoma" w:hAnsi="Tahoma" w:cs="Tahoma"/>
          <w:sz w:val="20"/>
          <w:szCs w:val="20"/>
        </w:rPr>
        <w:t xml:space="preserve">V případě prodlení kupujícího s úhradou kupní ceny je prodávající oprávněn požadovat </w:t>
      </w:r>
      <w:r w:rsidRPr="00346E49">
        <w:rPr>
          <w:rFonts w:ascii="Tahoma" w:hAnsi="Tahoma" w:cs="Tahoma"/>
          <w:sz w:val="20"/>
          <w:szCs w:val="20"/>
        </w:rPr>
        <w:br/>
        <w:t>na kupujícím úrok z prodlení z dlužné částky ve výši stanovené občanskoprávními předpisy.</w:t>
      </w:r>
      <w:r w:rsidR="00C52926">
        <w:rPr>
          <w:rFonts w:ascii="Tahoma" w:hAnsi="Tahoma" w:cs="Tahoma"/>
          <w:sz w:val="20"/>
          <w:szCs w:val="20"/>
        </w:rPr>
        <w:br w:type="page"/>
      </w:r>
    </w:p>
    <w:p w:rsidR="001546A7" w:rsidRDefault="001546A7" w:rsidP="001546A7">
      <w:pPr>
        <w:keepNext/>
        <w:spacing w:line="240" w:lineRule="atLeast"/>
        <w:jc w:val="center"/>
        <w:rPr>
          <w:rFonts w:ascii="Tahoma" w:hAnsi="Tahoma" w:cs="Tahoma"/>
          <w:b/>
          <w:bCs/>
          <w:sz w:val="20"/>
          <w:szCs w:val="20"/>
        </w:rPr>
      </w:pPr>
      <w:r w:rsidRPr="00346E49">
        <w:rPr>
          <w:rFonts w:ascii="Tahoma" w:hAnsi="Tahoma" w:cs="Tahoma"/>
          <w:b/>
          <w:bCs/>
          <w:sz w:val="20"/>
          <w:szCs w:val="20"/>
        </w:rPr>
        <w:lastRenderedPageBreak/>
        <w:t>XI.</w:t>
      </w:r>
    </w:p>
    <w:p w:rsidR="009924D0" w:rsidRDefault="009924D0" w:rsidP="009924D0">
      <w:pPr>
        <w:pStyle w:val="slolnkuSmlouvy"/>
        <w:spacing w:before="0"/>
        <w:rPr>
          <w:rFonts w:ascii="Tahoma" w:hAnsi="Tahoma" w:cs="Tahoma"/>
          <w:sz w:val="20"/>
        </w:rPr>
      </w:pPr>
      <w:r w:rsidRPr="009924D0">
        <w:rPr>
          <w:rFonts w:ascii="Tahoma" w:hAnsi="Tahoma" w:cs="Tahoma"/>
          <w:sz w:val="20"/>
        </w:rPr>
        <w:t>Registr smluv, - doložka</w:t>
      </w:r>
    </w:p>
    <w:p w:rsidR="009924D0" w:rsidRPr="009924D0" w:rsidRDefault="009924D0" w:rsidP="009924D0">
      <w:pPr>
        <w:rPr>
          <w:lang w:eastAsia="cs-CZ" w:bidi="ar-SA"/>
        </w:rPr>
      </w:pPr>
    </w:p>
    <w:p w:rsidR="009924D0" w:rsidRPr="009924D0" w:rsidRDefault="009924D0" w:rsidP="00802E54">
      <w:pPr>
        <w:pStyle w:val="Odstavecseseznamem"/>
        <w:numPr>
          <w:ilvl w:val="0"/>
          <w:numId w:val="29"/>
        </w:numPr>
        <w:spacing w:line="276" w:lineRule="auto"/>
        <w:ind w:left="357" w:hanging="357"/>
        <w:jc w:val="both"/>
        <w:rPr>
          <w:rFonts w:ascii="Tahoma" w:hAnsi="Tahoma" w:cs="Tahoma"/>
          <w:sz w:val="20"/>
        </w:rPr>
      </w:pPr>
      <w:r w:rsidRPr="009924D0">
        <w:rPr>
          <w:rFonts w:ascii="Tahoma" w:hAnsi="Tahoma" w:cs="Tahoma"/>
          <w:sz w:val="20"/>
        </w:rPr>
        <w:t>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w:t>
      </w:r>
      <w:r w:rsidR="00B90E34">
        <w:rPr>
          <w:rFonts w:ascii="Tahoma" w:hAnsi="Tahoma" w:cs="Tahoma"/>
          <w:sz w:val="20"/>
        </w:rPr>
        <w:t>gistru smluv bude povinné tuto smlouvu</w:t>
      </w:r>
      <w:r w:rsidRPr="009924D0">
        <w:rPr>
          <w:rFonts w:ascii="Tahoma" w:hAnsi="Tahoma" w:cs="Tahoma"/>
          <w:sz w:val="20"/>
        </w:rPr>
        <w:t xml:space="preserve"> podle uvedeného zákona publikovat, se strany dohodly následujícím způsobem:</w:t>
      </w:r>
    </w:p>
    <w:p w:rsidR="009924D0" w:rsidRPr="009924D0" w:rsidRDefault="009924D0" w:rsidP="00802E54">
      <w:pPr>
        <w:pStyle w:val="Odstavecseseznamem"/>
        <w:numPr>
          <w:ilvl w:val="1"/>
          <w:numId w:val="29"/>
        </w:numPr>
        <w:spacing w:line="276" w:lineRule="auto"/>
        <w:ind w:left="284" w:firstLine="0"/>
        <w:jc w:val="both"/>
        <w:rPr>
          <w:rFonts w:ascii="Tahoma" w:hAnsi="Tahoma" w:cs="Tahoma"/>
          <w:sz w:val="20"/>
        </w:rPr>
      </w:pPr>
      <w:r w:rsidRPr="009924D0">
        <w:rPr>
          <w:rFonts w:ascii="Tahoma" w:hAnsi="Tahoma" w:cs="Tahoma"/>
          <w:sz w:val="20"/>
        </w:rPr>
        <w:t>Strany pokládají informace obsažené v této smlouvě za obchodní tajemství každé jednotlivé strany, a to nejméně v rozsahu: definice služeb, ceny služeb;</w:t>
      </w:r>
    </w:p>
    <w:p w:rsidR="009924D0" w:rsidRPr="009924D0" w:rsidRDefault="009924D0" w:rsidP="00802E54">
      <w:pPr>
        <w:pStyle w:val="Odstavecseseznamem"/>
        <w:numPr>
          <w:ilvl w:val="1"/>
          <w:numId w:val="29"/>
        </w:numPr>
        <w:spacing w:line="276" w:lineRule="auto"/>
        <w:ind w:left="284" w:firstLine="0"/>
        <w:jc w:val="both"/>
        <w:rPr>
          <w:rFonts w:ascii="Tahoma" w:hAnsi="Tahoma" w:cs="Tahoma"/>
          <w:sz w:val="20"/>
        </w:rPr>
      </w:pPr>
      <w:r w:rsidRPr="009924D0">
        <w:rPr>
          <w:rFonts w:ascii="Tahoma" w:hAnsi="Tahoma" w:cs="Tahoma"/>
          <w:sz w:val="20"/>
        </w:rPr>
        <w:t>Strany souhlasí, že v souladu s ustanovením § 5 odst. 2 zákona o registru smluv zašle správci registru smluv elektronický obraz této Smlouvy a metadata vyžadovaná zákonem o registru smluv žadatel, kterým je kupující to až poté, co v elektronickém obrazu této smlouvy znečitelní data výše uvedená v souladu s ustanovením § 5 odst. 8 a příslušná metadata označí jako metadata vyloučená z uveřejnění podle ustanovení § 5 odst. 5 a 6 zákona o registru smluv.</w:t>
      </w:r>
    </w:p>
    <w:p w:rsidR="009924D0" w:rsidRPr="009924D0" w:rsidRDefault="009924D0" w:rsidP="00802E54">
      <w:pPr>
        <w:pStyle w:val="Odstavecseseznamem"/>
        <w:numPr>
          <w:ilvl w:val="1"/>
          <w:numId w:val="29"/>
        </w:numPr>
        <w:spacing w:line="276" w:lineRule="auto"/>
        <w:ind w:left="284" w:firstLine="0"/>
        <w:jc w:val="both"/>
        <w:rPr>
          <w:rFonts w:ascii="Tahoma" w:hAnsi="Tahoma" w:cs="Tahoma"/>
          <w:sz w:val="20"/>
        </w:rPr>
      </w:pPr>
      <w:r w:rsidRPr="009924D0">
        <w:rPr>
          <w:rFonts w:ascii="Tahoma" w:hAnsi="Tahoma" w:cs="Tahoma"/>
          <w:sz w:val="20"/>
        </w:rPr>
        <w:t>Žadatel splní povinnost výše uvedenou ve lhůtě 14 dní od uzavření smlouvy a neprodleně předá druhé straně potvrzení správce registru podle §5 odst. 4 zákona o registru smluv,</w:t>
      </w:r>
    </w:p>
    <w:p w:rsidR="009924D0" w:rsidRPr="009924D0" w:rsidRDefault="009924D0" w:rsidP="00802E54">
      <w:pPr>
        <w:pStyle w:val="Odstavecseseznamem"/>
        <w:numPr>
          <w:ilvl w:val="1"/>
          <w:numId w:val="29"/>
        </w:numPr>
        <w:spacing w:line="276" w:lineRule="auto"/>
        <w:ind w:left="284" w:firstLine="0"/>
        <w:jc w:val="both"/>
        <w:rPr>
          <w:rFonts w:ascii="Tahoma" w:hAnsi="Tahoma" w:cs="Tahoma"/>
          <w:sz w:val="20"/>
        </w:rPr>
      </w:pPr>
      <w:r w:rsidRPr="009924D0">
        <w:rPr>
          <w:rFonts w:ascii="Tahoma" w:hAnsi="Tahoma" w:cs="Tahoma"/>
          <w:sz w:val="20"/>
        </w:rPr>
        <w:t>V případě nesplnění výše uvedené povinnosti ve stanovených lhůtách je oprávněna předat elektronický obraz smlouvy a metadata po znečitelnění a označení metadat jako vyloučených z uveřejnění druhá strana tak, aby smlouva byla poskytnuta správci registru smluv ve lhůtě uvedené v § 5 odst. 2 zákona o registru smluv.</w:t>
      </w:r>
    </w:p>
    <w:p w:rsidR="009924D0" w:rsidRPr="009924D0" w:rsidRDefault="00F01BB6" w:rsidP="00802E54">
      <w:pPr>
        <w:pStyle w:val="Odstavecseseznamem"/>
        <w:numPr>
          <w:ilvl w:val="1"/>
          <w:numId w:val="29"/>
        </w:numPr>
        <w:spacing w:line="276" w:lineRule="auto"/>
        <w:ind w:left="284" w:firstLine="0"/>
        <w:jc w:val="both"/>
        <w:rPr>
          <w:rFonts w:ascii="Tahoma" w:hAnsi="Tahoma" w:cs="Tahoma"/>
          <w:sz w:val="20"/>
        </w:rPr>
      </w:pPr>
      <w:r>
        <w:rPr>
          <w:rFonts w:ascii="Tahoma" w:hAnsi="Tahoma" w:cs="Tahoma"/>
          <w:sz w:val="20"/>
        </w:rPr>
        <w:t>Strany souhlasí, že prodávající</w:t>
      </w:r>
      <w:r w:rsidR="009924D0" w:rsidRPr="009924D0">
        <w:rPr>
          <w:rFonts w:ascii="Tahoma" w:hAnsi="Tahoma" w:cs="Tahoma"/>
          <w:sz w:val="20"/>
        </w:rPr>
        <w:t xml:space="preserve"> je oprávněn publikovat v registru smluv, stejně jako zpřístupnit podle zákona č. 106/1999 Sb., o svobodném přístupu k informacím, </w:t>
      </w:r>
      <w:r>
        <w:rPr>
          <w:rFonts w:ascii="Tahoma" w:hAnsi="Tahoma" w:cs="Tahoma"/>
          <w:sz w:val="20"/>
        </w:rPr>
        <w:t>ve znění pozdějších předpisů, a </w:t>
      </w:r>
      <w:r w:rsidR="009924D0" w:rsidRPr="009924D0">
        <w:rPr>
          <w:rFonts w:ascii="Tahoma" w:hAnsi="Tahoma" w:cs="Tahoma"/>
          <w:sz w:val="20"/>
        </w:rPr>
        <w:t>pouze v případě, že bude předchozí postup považován pravomocným rozhodnutím příslušného soudu za nedostatečný.</w:t>
      </w:r>
    </w:p>
    <w:p w:rsidR="007B4E06" w:rsidRPr="00D30EFD" w:rsidRDefault="00D30EFD" w:rsidP="00802E54">
      <w:pPr>
        <w:pStyle w:val="Odstavecseseznamem"/>
        <w:numPr>
          <w:ilvl w:val="0"/>
          <w:numId w:val="29"/>
        </w:numPr>
        <w:spacing w:before="120" w:line="276" w:lineRule="auto"/>
        <w:ind w:left="357" w:hanging="357"/>
        <w:jc w:val="both"/>
        <w:rPr>
          <w:rFonts w:ascii="Tahoma" w:hAnsi="Tahoma" w:cs="Tahoma"/>
          <w:iCs/>
          <w:sz w:val="20"/>
          <w:szCs w:val="20"/>
        </w:rPr>
      </w:pPr>
      <w:r w:rsidRPr="00D30EFD">
        <w:rPr>
          <w:rFonts w:ascii="Tahoma" w:hAnsi="Tahoma" w:cs="Tahoma"/>
          <w:sz w:val="20"/>
        </w:rPr>
        <w:t>Prodávající</w:t>
      </w:r>
      <w:r>
        <w:rPr>
          <w:rFonts w:ascii="Tahoma" w:hAnsi="Tahoma" w:cs="Tahoma"/>
          <w:iCs/>
          <w:sz w:val="20"/>
          <w:szCs w:val="20"/>
        </w:rPr>
        <w:t xml:space="preserve"> je povinen předat kupujícímu, jím podepsanou </w:t>
      </w:r>
      <w:r w:rsidRPr="00D30EFD">
        <w:rPr>
          <w:rFonts w:ascii="Tahoma" w:hAnsi="Tahoma" w:cs="Tahoma"/>
          <w:iCs/>
          <w:sz w:val="20"/>
          <w:szCs w:val="20"/>
        </w:rPr>
        <w:t>tuto smlouvu</w:t>
      </w:r>
      <w:r w:rsidR="007B4E06" w:rsidRPr="00D30EFD">
        <w:rPr>
          <w:rFonts w:ascii="Tahoma" w:hAnsi="Tahoma" w:cs="Tahoma"/>
          <w:iCs/>
          <w:sz w:val="20"/>
          <w:szCs w:val="20"/>
        </w:rPr>
        <w:t>, včetně</w:t>
      </w:r>
      <w:r w:rsidRPr="00D30EFD">
        <w:rPr>
          <w:rFonts w:ascii="Tahoma" w:hAnsi="Tahoma" w:cs="Tahoma"/>
          <w:iCs/>
          <w:sz w:val="20"/>
          <w:szCs w:val="20"/>
        </w:rPr>
        <w:t xml:space="preserve"> </w:t>
      </w:r>
      <w:r w:rsidR="007B4E06" w:rsidRPr="00D30EFD">
        <w:rPr>
          <w:rFonts w:ascii="Tahoma" w:hAnsi="Tahoma" w:cs="Tahoma"/>
          <w:iCs/>
          <w:sz w:val="20"/>
          <w:szCs w:val="20"/>
        </w:rPr>
        <w:t>všech příloh ve formě elektronického obrazu textového obsahu smlouvy v otevřeném a strojově čitelném formátu a to bez zbytečného odkladu.</w:t>
      </w:r>
    </w:p>
    <w:p w:rsidR="007B4E06" w:rsidRPr="00D30EFD" w:rsidRDefault="007B4E06" w:rsidP="00802E54">
      <w:pPr>
        <w:pStyle w:val="Odstavecseseznamem"/>
        <w:numPr>
          <w:ilvl w:val="0"/>
          <w:numId w:val="29"/>
        </w:numPr>
        <w:spacing w:line="276" w:lineRule="auto"/>
        <w:ind w:left="357" w:hanging="357"/>
        <w:jc w:val="both"/>
        <w:rPr>
          <w:rFonts w:ascii="Tahoma" w:hAnsi="Tahoma" w:cs="Tahoma"/>
          <w:iCs/>
          <w:sz w:val="20"/>
          <w:szCs w:val="20"/>
        </w:rPr>
      </w:pPr>
      <w:r w:rsidRPr="00D30EFD">
        <w:rPr>
          <w:rFonts w:ascii="Tahoma" w:hAnsi="Tahoma" w:cs="Tahoma"/>
          <w:iCs/>
          <w:sz w:val="20"/>
          <w:szCs w:val="20"/>
        </w:rPr>
        <w:t xml:space="preserve">V </w:t>
      </w:r>
      <w:r w:rsidRPr="00D30EFD">
        <w:rPr>
          <w:rFonts w:ascii="Tahoma" w:hAnsi="Tahoma" w:cs="Tahoma"/>
          <w:sz w:val="20"/>
        </w:rPr>
        <w:t>případě</w:t>
      </w:r>
      <w:r w:rsidRPr="00D30EFD">
        <w:rPr>
          <w:rFonts w:ascii="Tahoma" w:hAnsi="Tahoma" w:cs="Tahoma"/>
          <w:iCs/>
          <w:sz w:val="20"/>
          <w:szCs w:val="20"/>
        </w:rPr>
        <w:t>, že kterákoliv strana poruší jakoukoliv povinnost uloženou v tomto článku</w:t>
      </w:r>
      <w:r w:rsidR="00D30EFD" w:rsidRPr="00D30EFD">
        <w:rPr>
          <w:rFonts w:ascii="Tahoma" w:hAnsi="Tahoma" w:cs="Tahoma"/>
          <w:iCs/>
          <w:sz w:val="20"/>
          <w:szCs w:val="20"/>
        </w:rPr>
        <w:t xml:space="preserve"> </w:t>
      </w:r>
      <w:r w:rsidR="00D30EFD">
        <w:rPr>
          <w:rFonts w:ascii="Tahoma" w:hAnsi="Tahoma" w:cs="Tahoma"/>
          <w:iCs/>
          <w:sz w:val="20"/>
          <w:szCs w:val="20"/>
        </w:rPr>
        <w:t xml:space="preserve">XVII, </w:t>
      </w:r>
      <w:r w:rsidRPr="00D30EFD">
        <w:rPr>
          <w:rFonts w:ascii="Tahoma" w:hAnsi="Tahoma" w:cs="Tahoma"/>
          <w:iCs/>
          <w:sz w:val="20"/>
          <w:szCs w:val="20"/>
        </w:rPr>
        <w:t>je druhá strana oprávněna vypovědět tuto smlouvu a uhradit veške</w:t>
      </w:r>
      <w:r w:rsidR="00561320">
        <w:rPr>
          <w:rFonts w:ascii="Tahoma" w:hAnsi="Tahoma" w:cs="Tahoma"/>
          <w:iCs/>
          <w:sz w:val="20"/>
          <w:szCs w:val="20"/>
        </w:rPr>
        <w:t xml:space="preserve">ré škody, které </w:t>
      </w:r>
      <w:r w:rsidRPr="00D30EFD">
        <w:rPr>
          <w:rFonts w:ascii="Tahoma" w:hAnsi="Tahoma" w:cs="Tahoma"/>
          <w:iCs/>
          <w:sz w:val="20"/>
          <w:szCs w:val="20"/>
        </w:rPr>
        <w:t>vzniknou druhé smluvní straně v důsledku nepublikování této smlouvy v registru smluv.</w:t>
      </w:r>
    </w:p>
    <w:p w:rsidR="00D76B1A" w:rsidRDefault="00D76B1A" w:rsidP="00D76B1A">
      <w:pPr>
        <w:pStyle w:val="Odstavecseseznamem"/>
        <w:ind w:left="284"/>
        <w:jc w:val="both"/>
        <w:rPr>
          <w:rFonts w:ascii="Tahoma" w:hAnsi="Tahoma" w:cs="Tahoma"/>
          <w:sz w:val="20"/>
        </w:rPr>
      </w:pPr>
    </w:p>
    <w:p w:rsidR="009924D0" w:rsidRPr="00346E49" w:rsidRDefault="009924D0" w:rsidP="000B2C21">
      <w:pPr>
        <w:widowControl/>
        <w:suppressAutoHyphens w:val="0"/>
        <w:spacing w:line="276" w:lineRule="auto"/>
        <w:jc w:val="center"/>
        <w:rPr>
          <w:rFonts w:ascii="Tahoma" w:hAnsi="Tahoma" w:cs="Tahoma"/>
          <w:b/>
          <w:bCs/>
          <w:sz w:val="20"/>
          <w:szCs w:val="20"/>
        </w:rPr>
      </w:pPr>
      <w:r>
        <w:rPr>
          <w:rFonts w:ascii="Tahoma" w:hAnsi="Tahoma" w:cs="Tahoma"/>
          <w:b/>
          <w:bCs/>
          <w:sz w:val="20"/>
          <w:szCs w:val="20"/>
        </w:rPr>
        <w:t>XII.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Zánik smlouvy</w:t>
      </w:r>
    </w:p>
    <w:p w:rsidR="001546A7" w:rsidRPr="00346E49" w:rsidRDefault="001546A7" w:rsidP="001546A7">
      <w:pPr>
        <w:tabs>
          <w:tab w:val="left" w:pos="0"/>
          <w:tab w:val="left" w:pos="360"/>
        </w:tabs>
        <w:spacing w:before="120" w:after="120"/>
        <w:ind w:left="357" w:hanging="357"/>
        <w:jc w:val="both"/>
        <w:rPr>
          <w:rFonts w:ascii="Tahoma" w:hAnsi="Tahoma" w:cs="Tahoma"/>
          <w:sz w:val="20"/>
          <w:szCs w:val="20"/>
        </w:rPr>
      </w:pPr>
      <w:r w:rsidRPr="00346E49">
        <w:rPr>
          <w:rFonts w:ascii="Tahoma" w:hAnsi="Tahoma" w:cs="Tahoma"/>
          <w:sz w:val="20"/>
          <w:szCs w:val="20"/>
        </w:rPr>
        <w:t>1.</w:t>
      </w:r>
      <w:r w:rsidRPr="00346E49">
        <w:rPr>
          <w:rFonts w:ascii="Tahoma" w:hAnsi="Tahoma" w:cs="Tahoma"/>
          <w:sz w:val="20"/>
          <w:szCs w:val="20"/>
        </w:rPr>
        <w:tab/>
        <w:t>Tato smlouva zaniká:</w:t>
      </w:r>
    </w:p>
    <w:p w:rsidR="001546A7" w:rsidRPr="00346E49" w:rsidRDefault="001546A7" w:rsidP="001546A7">
      <w:pPr>
        <w:pStyle w:val="Import3"/>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písemnou dohodou smluvních stran,</w:t>
      </w:r>
    </w:p>
    <w:p w:rsidR="001546A7" w:rsidRPr="00346E49" w:rsidRDefault="001546A7" w:rsidP="001546A7">
      <w:pPr>
        <w:pStyle w:val="Import5"/>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jednostranným odstoupením od smlouvy pro její podstatné porušení druhou smluvní stranou, s tím, že podstatným porušením smlouvy se rozumí zejména</w:t>
      </w:r>
    </w:p>
    <w:p w:rsidR="001546A7" w:rsidRPr="00346E49" w:rsidRDefault="001546A7" w:rsidP="001546A7">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2268" w:hanging="1134"/>
        <w:jc w:val="both"/>
        <w:rPr>
          <w:rFonts w:ascii="Tahoma" w:eastAsia="Calibri" w:hAnsi="Tahoma" w:cs="Tahoma"/>
          <w:sz w:val="20"/>
          <w:szCs w:val="20"/>
        </w:rPr>
      </w:pPr>
      <w:r w:rsidRPr="00346E49">
        <w:rPr>
          <w:rFonts w:ascii="Tahoma" w:eastAsia="Calibri" w:hAnsi="Tahoma" w:cs="Tahoma"/>
          <w:sz w:val="20"/>
          <w:szCs w:val="20"/>
        </w:rPr>
        <w:t xml:space="preserve">nedodání předmětu plnění ve stanovené době plnění, </w:t>
      </w:r>
    </w:p>
    <w:p w:rsidR="001546A7" w:rsidRPr="00346E49" w:rsidRDefault="001546A7" w:rsidP="001546A7">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1276" w:hanging="142"/>
        <w:jc w:val="both"/>
        <w:rPr>
          <w:rFonts w:ascii="Tahoma" w:eastAsia="Calibri" w:hAnsi="Tahoma" w:cs="Tahoma"/>
          <w:sz w:val="20"/>
          <w:szCs w:val="20"/>
        </w:rPr>
      </w:pPr>
      <w:r w:rsidRPr="00346E49">
        <w:rPr>
          <w:rFonts w:ascii="Tahoma" w:eastAsia="Calibri" w:hAnsi="Tahoma" w:cs="Tahoma"/>
          <w:sz w:val="20"/>
          <w:szCs w:val="20"/>
        </w:rPr>
        <w:t>pokud má předmět plnění vady, které jej činí neupotř</w:t>
      </w:r>
      <w:r>
        <w:rPr>
          <w:rFonts w:ascii="Tahoma" w:eastAsia="Calibri" w:hAnsi="Tahoma" w:cs="Tahoma"/>
          <w:sz w:val="20"/>
          <w:szCs w:val="20"/>
        </w:rPr>
        <w:t xml:space="preserve">ebitelným nebo nemá vlastnosti, </w:t>
      </w:r>
      <w:r w:rsidRPr="00346E49">
        <w:rPr>
          <w:rFonts w:ascii="Tahoma" w:eastAsia="Calibri" w:hAnsi="Tahoma" w:cs="Tahoma"/>
          <w:sz w:val="20"/>
          <w:szCs w:val="20"/>
        </w:rPr>
        <w:t xml:space="preserve">které si kupující vymínil nebo o kterých ho prodávající ujistil, </w:t>
      </w:r>
    </w:p>
    <w:p w:rsidR="001546A7" w:rsidRPr="00346E49" w:rsidRDefault="001546A7" w:rsidP="001546A7">
      <w:pPr>
        <w:pStyle w:val="Import3"/>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2268" w:hanging="1134"/>
        <w:jc w:val="both"/>
        <w:rPr>
          <w:rFonts w:ascii="Tahoma" w:eastAsia="Calibri" w:hAnsi="Tahoma" w:cs="Tahoma"/>
          <w:sz w:val="20"/>
          <w:szCs w:val="20"/>
        </w:rPr>
      </w:pPr>
      <w:r w:rsidRPr="00346E49">
        <w:rPr>
          <w:rFonts w:ascii="Tahoma" w:eastAsia="Calibri" w:hAnsi="Tahoma" w:cs="Tahoma"/>
          <w:sz w:val="20"/>
          <w:szCs w:val="20"/>
        </w:rPr>
        <w:t>nedodržení smluvních ujednání o záruce za jakost,</w:t>
      </w:r>
    </w:p>
    <w:p w:rsidR="001546A7" w:rsidRPr="006218EE" w:rsidRDefault="001546A7" w:rsidP="001546A7">
      <w:pPr>
        <w:pStyle w:val="Import5"/>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1276" w:hanging="142"/>
        <w:jc w:val="both"/>
        <w:rPr>
          <w:rFonts w:ascii="Tahoma" w:eastAsia="Calibri" w:hAnsi="Tahoma" w:cs="Tahoma"/>
          <w:sz w:val="20"/>
          <w:szCs w:val="20"/>
        </w:rPr>
      </w:pPr>
      <w:r w:rsidRPr="00346E49">
        <w:rPr>
          <w:rFonts w:ascii="Tahoma" w:eastAsia="Calibri" w:hAnsi="Tahoma" w:cs="Tahoma"/>
          <w:sz w:val="20"/>
          <w:szCs w:val="20"/>
        </w:rPr>
        <w:t>neuhrazení kupní ceny kupujícím po druhé výzvě prodávajícího k</w:t>
      </w:r>
      <w:r>
        <w:rPr>
          <w:rFonts w:ascii="Tahoma" w:eastAsia="Calibri" w:hAnsi="Tahoma" w:cs="Tahoma"/>
          <w:sz w:val="20"/>
          <w:szCs w:val="20"/>
        </w:rPr>
        <w:t> </w:t>
      </w:r>
      <w:r w:rsidRPr="00346E49">
        <w:rPr>
          <w:rFonts w:ascii="Tahoma" w:eastAsia="Calibri" w:hAnsi="Tahoma" w:cs="Tahoma"/>
          <w:sz w:val="20"/>
          <w:szCs w:val="20"/>
        </w:rPr>
        <w:t>uhrazení</w:t>
      </w:r>
      <w:r>
        <w:rPr>
          <w:rFonts w:ascii="Tahoma" w:eastAsia="Calibri" w:hAnsi="Tahoma" w:cs="Tahoma"/>
          <w:sz w:val="20"/>
          <w:szCs w:val="20"/>
        </w:rPr>
        <w:t xml:space="preserve"> </w:t>
      </w:r>
      <w:r w:rsidRPr="006218EE">
        <w:rPr>
          <w:rFonts w:ascii="Tahoma" w:eastAsia="Calibri" w:hAnsi="Tahoma" w:cs="Tahoma"/>
          <w:sz w:val="20"/>
          <w:szCs w:val="20"/>
        </w:rPr>
        <w:t>dlužné částky, přičemž druhá výzva nesmí následovat dříve než 30 dnů po doručení první výzvy.</w:t>
      </w:r>
    </w:p>
    <w:p w:rsidR="001546A7" w:rsidRDefault="001546A7" w:rsidP="00265620">
      <w:pPr>
        <w:pStyle w:val="Zkladntextodsazen"/>
        <w:tabs>
          <w:tab w:val="left" w:pos="360"/>
        </w:tabs>
        <w:spacing w:before="120"/>
        <w:ind w:left="360" w:right="71" w:hanging="360"/>
        <w:jc w:val="both"/>
        <w:rPr>
          <w:rFonts w:ascii="Tahoma" w:hAnsi="Tahoma" w:cs="Tahoma"/>
          <w:sz w:val="20"/>
          <w:szCs w:val="20"/>
        </w:rPr>
      </w:pPr>
      <w:r w:rsidRPr="00346E49">
        <w:rPr>
          <w:rFonts w:ascii="Tahoma" w:hAnsi="Tahoma" w:cs="Tahoma"/>
        </w:rPr>
        <w:t>2.</w:t>
      </w:r>
      <w:r w:rsidRPr="00346E49">
        <w:rPr>
          <w:rFonts w:ascii="Tahoma" w:hAnsi="Tahoma" w:cs="Tahoma"/>
        </w:rPr>
        <w:tab/>
      </w:r>
      <w:r w:rsidRPr="001546A7">
        <w:rPr>
          <w:rFonts w:ascii="Tahoma" w:hAnsi="Tahoma" w:cs="Tahoma"/>
          <w:sz w:val="20"/>
          <w:szCs w:val="20"/>
        </w:rPr>
        <w:t xml:space="preserve">Pro účely této smlouvy se pod pojmem „bez zbytečného odkladu“ uvedeným v § 2002 občanského zákoníku rozumí „nejpozději do </w:t>
      </w:r>
      <w:proofErr w:type="gramStart"/>
      <w:r w:rsidRPr="001546A7">
        <w:rPr>
          <w:rFonts w:ascii="Tahoma" w:hAnsi="Tahoma" w:cs="Tahoma"/>
          <w:sz w:val="20"/>
          <w:szCs w:val="20"/>
        </w:rPr>
        <w:t>30-ti</w:t>
      </w:r>
      <w:proofErr w:type="gramEnd"/>
      <w:r w:rsidRPr="001546A7">
        <w:rPr>
          <w:rFonts w:ascii="Tahoma" w:hAnsi="Tahoma" w:cs="Tahoma"/>
          <w:sz w:val="20"/>
          <w:szCs w:val="20"/>
        </w:rPr>
        <w:t xml:space="preserve"> dnů“.</w:t>
      </w:r>
    </w:p>
    <w:p w:rsidR="00C52926" w:rsidRDefault="00C52926">
      <w:pPr>
        <w:widowControl/>
        <w:suppressAutoHyphens w:val="0"/>
        <w:spacing w:after="200" w:line="276" w:lineRule="auto"/>
        <w:rPr>
          <w:rFonts w:ascii="Tahoma" w:hAnsi="Tahoma" w:cs="Tahoma"/>
          <w:sz w:val="22"/>
        </w:rPr>
      </w:pPr>
      <w:r>
        <w:rPr>
          <w:rFonts w:ascii="Tahoma" w:hAnsi="Tahoma" w:cs="Tahoma"/>
          <w:sz w:val="22"/>
        </w:rPr>
        <w:br w:type="page"/>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lastRenderedPageBreak/>
        <w:t>XI</w:t>
      </w:r>
      <w:r w:rsidR="009924D0">
        <w:rPr>
          <w:rFonts w:ascii="Tahoma" w:hAnsi="Tahoma" w:cs="Tahoma"/>
          <w:b/>
          <w:bCs/>
          <w:sz w:val="20"/>
          <w:szCs w:val="20"/>
        </w:rPr>
        <w:t>I</w:t>
      </w:r>
      <w:r w:rsidRPr="00346E49">
        <w:rPr>
          <w:rFonts w:ascii="Tahoma" w:hAnsi="Tahoma" w:cs="Tahoma"/>
          <w:b/>
          <w:bCs/>
          <w:sz w:val="20"/>
          <w:szCs w:val="20"/>
        </w:rPr>
        <w:t>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Závěrečná ustanovení</w:t>
      </w:r>
    </w:p>
    <w:p w:rsidR="001546A7" w:rsidRPr="00346E49" w:rsidRDefault="001546A7" w:rsidP="001546A7">
      <w:pPr>
        <w:jc w:val="both"/>
        <w:rPr>
          <w:rFonts w:ascii="Tahoma" w:hAnsi="Tahoma" w:cs="Tahoma"/>
          <w:sz w:val="20"/>
          <w:szCs w:val="20"/>
        </w:rPr>
      </w:pP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nabývá platnosti dnem jejího podpisu oběma smluvními stranami a účinnosti dnem nabytí účinnosti smlouvy.</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je vyhotovena v 2 stejnopisech, z nichž po podpisu</w:t>
      </w:r>
      <w:r w:rsidR="00CA150E">
        <w:rPr>
          <w:rFonts w:ascii="Tahoma" w:hAnsi="Tahoma" w:cs="Tahoma"/>
          <w:sz w:val="20"/>
          <w:szCs w:val="20"/>
        </w:rPr>
        <w:t xml:space="preserve"> kupující obdrží 1 vyhotovení a </w:t>
      </w:r>
      <w:r w:rsidRPr="00346E49">
        <w:rPr>
          <w:rFonts w:ascii="Tahoma" w:hAnsi="Tahoma" w:cs="Tahoma"/>
          <w:sz w:val="20"/>
          <w:szCs w:val="20"/>
        </w:rPr>
        <w:t>prodávající 1 vyhotovení.</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Součástí smlouvy jsou:</w:t>
      </w:r>
    </w:p>
    <w:p w:rsidR="001546A7" w:rsidRPr="00346E49" w:rsidRDefault="001546A7" w:rsidP="001546A7">
      <w:pPr>
        <w:tabs>
          <w:tab w:val="left" w:pos="360"/>
        </w:tabs>
        <w:spacing w:after="120"/>
        <w:ind w:left="360"/>
        <w:jc w:val="both"/>
        <w:rPr>
          <w:rFonts w:ascii="Tahoma" w:hAnsi="Tahoma" w:cs="Tahoma"/>
          <w:sz w:val="20"/>
          <w:szCs w:val="20"/>
        </w:rPr>
      </w:pPr>
      <w:r w:rsidRPr="00346E49">
        <w:rPr>
          <w:rFonts w:ascii="Tahoma" w:hAnsi="Tahoma" w:cs="Tahoma"/>
          <w:sz w:val="20"/>
          <w:szCs w:val="20"/>
        </w:rPr>
        <w:t xml:space="preserve">Příloha č. 1: Specifikace zboží </w:t>
      </w:r>
    </w:p>
    <w:p w:rsidR="001546A7" w:rsidRDefault="001546A7" w:rsidP="00265620">
      <w:pPr>
        <w:tabs>
          <w:tab w:val="left" w:pos="360"/>
        </w:tabs>
        <w:spacing w:after="120"/>
        <w:ind w:left="360"/>
        <w:jc w:val="both"/>
        <w:rPr>
          <w:rFonts w:ascii="Arial" w:hAnsi="Arial"/>
          <w:sz w:val="20"/>
          <w:szCs w:val="20"/>
        </w:rPr>
      </w:pPr>
      <w:r w:rsidRPr="00346E49">
        <w:rPr>
          <w:rFonts w:ascii="Tahoma" w:hAnsi="Tahoma" w:cs="Tahoma"/>
          <w:sz w:val="20"/>
          <w:szCs w:val="20"/>
        </w:rPr>
        <w:t xml:space="preserve">Příloha č. 2: </w:t>
      </w:r>
      <w:r>
        <w:rPr>
          <w:rFonts w:ascii="Arial" w:hAnsi="Arial"/>
          <w:sz w:val="20"/>
          <w:szCs w:val="20"/>
        </w:rPr>
        <w:t>Seznam firem oprávněných provádět pozáruční servis</w:t>
      </w:r>
    </w:p>
    <w:p w:rsidR="005F674B" w:rsidRDefault="005F674B" w:rsidP="00265620">
      <w:pPr>
        <w:tabs>
          <w:tab w:val="left" w:pos="360"/>
        </w:tabs>
        <w:spacing w:after="120"/>
        <w:ind w:left="360"/>
        <w:jc w:val="both"/>
        <w:rPr>
          <w:rFonts w:ascii="Arial" w:hAnsi="Arial"/>
          <w:sz w:val="20"/>
          <w:szCs w:val="20"/>
        </w:rPr>
      </w:pPr>
      <w:r>
        <w:rPr>
          <w:rFonts w:ascii="Arial" w:hAnsi="Arial"/>
          <w:sz w:val="20"/>
          <w:szCs w:val="20"/>
        </w:rPr>
        <w:t>Příloha č. 3: Cenová kalkulace</w:t>
      </w:r>
    </w:p>
    <w:p w:rsidR="001546A7" w:rsidRDefault="001546A7"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r>
        <w:rPr>
          <w:rFonts w:ascii="Tahoma" w:hAnsi="Tahoma" w:cs="Tahoma"/>
          <w:sz w:val="20"/>
          <w:szCs w:val="20"/>
        </w:rPr>
        <w:t>V Opavě dne ………………………</w:t>
      </w:r>
      <w:proofErr w:type="gramStart"/>
      <w:r>
        <w:rPr>
          <w:rFonts w:ascii="Tahoma" w:hAnsi="Tahoma" w:cs="Tahoma"/>
          <w:sz w:val="20"/>
          <w:szCs w:val="20"/>
        </w:rPr>
        <w:t>…….</w:t>
      </w:r>
      <w:proofErr w:type="gramEnd"/>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V</w:t>
      </w:r>
      <w:r w:rsidR="00FC5A34">
        <w:rPr>
          <w:rFonts w:ascii="Tahoma" w:hAnsi="Tahoma" w:cs="Tahoma"/>
          <w:sz w:val="20"/>
          <w:szCs w:val="20"/>
        </w:rPr>
        <w:t> Pardubicích</w:t>
      </w:r>
      <w:r>
        <w:rPr>
          <w:rFonts w:ascii="Tahoma" w:hAnsi="Tahoma" w:cs="Tahoma"/>
          <w:sz w:val="20"/>
          <w:szCs w:val="20"/>
        </w:rPr>
        <w:t xml:space="preserve"> dne </w:t>
      </w:r>
      <w:r w:rsidR="008D3CCE">
        <w:rPr>
          <w:rFonts w:ascii="Tahoma" w:hAnsi="Tahoma" w:cs="Tahoma"/>
          <w:sz w:val="20"/>
          <w:szCs w:val="20"/>
        </w:rPr>
        <w:t>……………………</w:t>
      </w:r>
    </w:p>
    <w:p w:rsidR="00D30EFD" w:rsidRDefault="00D30EFD"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D30EFD">
      <w:pPr>
        <w:spacing w:line="240" w:lineRule="atLeast"/>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FC5A34" w:rsidRPr="00FC5A34" w:rsidRDefault="006C48EF" w:rsidP="006C48EF">
      <w:pPr>
        <w:spacing w:line="240" w:lineRule="atLeast"/>
        <w:rPr>
          <w:rFonts w:ascii="Tahoma" w:hAnsi="Tahoma" w:cs="Tahoma"/>
          <w:color w:val="FF0000"/>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C5A34">
        <w:rPr>
          <w:rFonts w:ascii="Tahoma" w:hAnsi="Tahoma" w:cs="Tahoma"/>
          <w:sz w:val="20"/>
          <w:szCs w:val="20"/>
        </w:rPr>
        <w:t xml:space="preserve">        </w:t>
      </w:r>
      <w:r w:rsidR="00FC5A34" w:rsidRPr="00FC5A34">
        <w:rPr>
          <w:rFonts w:ascii="Tahoma" w:hAnsi="Tahoma" w:cs="Tahoma"/>
          <w:sz w:val="20"/>
          <w:szCs w:val="20"/>
        </w:rPr>
        <w:t>Ing. Jan Vaško, MBA</w:t>
      </w:r>
    </w:p>
    <w:p w:rsidR="00FC5A34" w:rsidRDefault="006C48EF" w:rsidP="00FC5A34">
      <w:pPr>
        <w:widowControl/>
        <w:tabs>
          <w:tab w:val="left" w:pos="708"/>
          <w:tab w:val="left" w:pos="1416"/>
          <w:tab w:val="left" w:pos="4956"/>
        </w:tabs>
        <w:suppressAutoHyphens w:val="0"/>
        <w:spacing w:after="200" w:line="276" w:lineRule="auto"/>
        <w:rPr>
          <w:rFonts w:ascii="Tahoma" w:hAnsi="Tahoma" w:cs="Tahoma"/>
          <w:sz w:val="20"/>
          <w:szCs w:val="20"/>
        </w:rPr>
      </w:pPr>
      <w:r>
        <w:rPr>
          <w:rFonts w:ascii="Tahoma" w:hAnsi="Tahoma" w:cs="Tahoma"/>
          <w:sz w:val="20"/>
          <w:szCs w:val="20"/>
        </w:rPr>
        <w:t xml:space="preserve">  </w:t>
      </w:r>
      <w:r w:rsidR="00B90E34">
        <w:rPr>
          <w:rFonts w:ascii="Tahoma" w:hAnsi="Tahoma" w:cs="Tahoma"/>
          <w:sz w:val="20"/>
          <w:szCs w:val="20"/>
        </w:rPr>
        <w:tab/>
      </w:r>
      <w:r>
        <w:rPr>
          <w:rFonts w:ascii="Tahoma" w:hAnsi="Tahoma" w:cs="Tahoma"/>
          <w:sz w:val="20"/>
          <w:szCs w:val="20"/>
        </w:rPr>
        <w:t xml:space="preserve"> ředitel</w:t>
      </w:r>
      <w:r w:rsidR="00FC5A34">
        <w:rPr>
          <w:rFonts w:ascii="Tahoma" w:hAnsi="Tahoma" w:cs="Tahoma"/>
          <w:sz w:val="20"/>
          <w:szCs w:val="20"/>
        </w:rPr>
        <w:tab/>
      </w:r>
      <w:r w:rsidR="00FC5A34">
        <w:rPr>
          <w:rFonts w:ascii="Tahoma" w:hAnsi="Tahoma" w:cs="Tahoma"/>
          <w:sz w:val="20"/>
          <w:szCs w:val="20"/>
        </w:rPr>
        <w:tab/>
      </w:r>
      <w:r w:rsidR="00FC5A34">
        <w:rPr>
          <w:rFonts w:ascii="Tahoma" w:hAnsi="Tahoma" w:cs="Tahoma"/>
          <w:sz w:val="20"/>
          <w:szCs w:val="20"/>
        </w:rPr>
        <w:tab/>
        <w:t xml:space="preserve">   Jednatel</w:t>
      </w:r>
      <w:r w:rsidR="00FC5A34">
        <w:rPr>
          <w:rFonts w:ascii="Tahoma" w:hAnsi="Tahoma" w:cs="Tahoma"/>
          <w:sz w:val="20"/>
          <w:szCs w:val="20"/>
        </w:rPr>
        <w:tab/>
      </w:r>
      <w:r w:rsidR="00FC5A34">
        <w:rPr>
          <w:rFonts w:ascii="Tahoma" w:hAnsi="Tahoma" w:cs="Tahoma"/>
          <w:sz w:val="20"/>
          <w:szCs w:val="20"/>
        </w:rPr>
        <w:tab/>
      </w:r>
      <w:r w:rsidR="00FC5A34">
        <w:rPr>
          <w:rFonts w:ascii="Tahoma" w:hAnsi="Tahoma" w:cs="Tahoma"/>
          <w:sz w:val="20"/>
          <w:szCs w:val="20"/>
        </w:rPr>
        <w:tab/>
      </w:r>
    </w:p>
    <w:p w:rsidR="00883ED8" w:rsidRDefault="00883ED8" w:rsidP="00FC5A34">
      <w:pPr>
        <w:widowControl/>
        <w:tabs>
          <w:tab w:val="left" w:pos="708"/>
          <w:tab w:val="left" w:pos="1416"/>
          <w:tab w:val="left" w:pos="2124"/>
          <w:tab w:val="left" w:pos="2832"/>
          <w:tab w:val="left" w:pos="3540"/>
          <w:tab w:val="left" w:pos="4248"/>
          <w:tab w:val="left" w:pos="6570"/>
        </w:tabs>
        <w:suppressAutoHyphens w:val="0"/>
        <w:spacing w:after="200" w:line="276" w:lineRule="auto"/>
        <w:rPr>
          <w:rFonts w:ascii="Tahoma" w:hAnsi="Tahoma" w:cs="Tahoma"/>
          <w:sz w:val="20"/>
          <w:szCs w:val="20"/>
        </w:rPr>
      </w:pPr>
      <w:r w:rsidRPr="00FC5A34">
        <w:rPr>
          <w:rFonts w:ascii="Tahoma" w:hAnsi="Tahoma" w:cs="Tahoma"/>
          <w:sz w:val="20"/>
          <w:szCs w:val="20"/>
        </w:rPr>
        <w:br w:type="page"/>
      </w:r>
    </w:p>
    <w:p w:rsidR="001546A7" w:rsidRPr="00FE765A" w:rsidRDefault="005F674B" w:rsidP="001546A7">
      <w:pPr>
        <w:pStyle w:val="Normlnweb1"/>
        <w:pageBreakBefore/>
        <w:suppressAutoHyphens w:val="0"/>
        <w:spacing w:line="240" w:lineRule="atLeast"/>
        <w:rPr>
          <w:rFonts w:ascii="Arial" w:hAnsi="Arial" w:cs="Arial"/>
          <w:b/>
          <w:sz w:val="20"/>
          <w:szCs w:val="20"/>
          <w:u w:val="single"/>
          <w:lang w:val="cs-CZ"/>
        </w:rPr>
      </w:pPr>
      <w:r>
        <w:rPr>
          <w:rFonts w:ascii="Arial" w:hAnsi="Arial" w:cs="Arial"/>
          <w:b/>
          <w:sz w:val="20"/>
          <w:szCs w:val="20"/>
          <w:u w:val="single"/>
          <w:lang w:val="cs-CZ"/>
        </w:rPr>
        <w:lastRenderedPageBreak/>
        <w:t xml:space="preserve">Příloha č. 1 </w:t>
      </w:r>
      <w:r w:rsidR="001546A7" w:rsidRPr="00FE765A">
        <w:rPr>
          <w:rFonts w:ascii="Arial" w:hAnsi="Arial" w:cs="Arial"/>
          <w:b/>
          <w:sz w:val="20"/>
          <w:szCs w:val="20"/>
          <w:u w:val="single"/>
          <w:lang w:val="cs-CZ"/>
        </w:rPr>
        <w:t>Specifikace zboží</w:t>
      </w:r>
    </w:p>
    <w:p w:rsidR="001546A7" w:rsidRPr="00FE765A" w:rsidRDefault="00615B64" w:rsidP="001546A7">
      <w:pPr>
        <w:pStyle w:val="Normlnweb1"/>
        <w:suppressAutoHyphens w:val="0"/>
        <w:spacing w:line="240" w:lineRule="atLeast"/>
        <w:rPr>
          <w:rFonts w:ascii="Arial" w:hAnsi="Arial" w:cs="Arial"/>
          <w:i/>
          <w:color w:val="FF0000"/>
          <w:sz w:val="20"/>
          <w:szCs w:val="20"/>
          <w:lang w:val="cs-CZ"/>
        </w:rPr>
      </w:pPr>
      <w:r w:rsidRPr="00FE765A">
        <w:rPr>
          <w:rFonts w:ascii="Arial" w:hAnsi="Arial" w:cs="Arial"/>
          <w:i/>
          <w:color w:val="FF0000"/>
          <w:sz w:val="20"/>
          <w:szCs w:val="20"/>
          <w:lang w:val="cs-CZ"/>
        </w:rPr>
        <w:t xml:space="preserve"> </w:t>
      </w:r>
    </w:p>
    <w:p w:rsidR="00615B64" w:rsidRDefault="00615B64" w:rsidP="001546A7">
      <w:pPr>
        <w:pStyle w:val="Normlnweb1"/>
        <w:suppressAutoHyphens w:val="0"/>
        <w:spacing w:line="240" w:lineRule="atLeast"/>
        <w:rPr>
          <w:rFonts w:ascii="Arial" w:hAnsi="Arial" w:cs="Arial"/>
          <w:b/>
          <w:sz w:val="20"/>
          <w:szCs w:val="20"/>
          <w:u w:val="single"/>
          <w:lang w:val="cs-CZ"/>
        </w:rPr>
      </w:pPr>
      <w:r w:rsidRPr="005A0275">
        <w:rPr>
          <w:rFonts w:ascii="Arial" w:hAnsi="Arial" w:cs="Arial"/>
          <w:b/>
          <w:noProof/>
          <w:sz w:val="20"/>
          <w:szCs w:val="20"/>
          <w:lang w:val="cs-CZ" w:eastAsia="cs-CZ" w:bidi="ar-SA"/>
        </w:rPr>
        <w:drawing>
          <wp:inline distT="0" distB="0" distL="0" distR="0">
            <wp:extent cx="5762625" cy="81629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8162925"/>
                    </a:xfrm>
                    <a:prstGeom prst="rect">
                      <a:avLst/>
                    </a:prstGeom>
                    <a:noFill/>
                    <a:ln>
                      <a:noFill/>
                    </a:ln>
                  </pic:spPr>
                </pic:pic>
              </a:graphicData>
            </a:graphic>
          </wp:inline>
        </w:drawing>
      </w:r>
    </w:p>
    <w:p w:rsidR="00615B64" w:rsidRDefault="00615B64" w:rsidP="001546A7">
      <w:pPr>
        <w:pStyle w:val="Normlnweb1"/>
        <w:suppressAutoHyphens w:val="0"/>
        <w:spacing w:line="240" w:lineRule="atLeast"/>
        <w:rPr>
          <w:rFonts w:ascii="Arial" w:hAnsi="Arial" w:cs="Arial"/>
          <w:b/>
          <w:sz w:val="20"/>
          <w:szCs w:val="20"/>
          <w:u w:val="single"/>
          <w:lang w:val="cs-CZ"/>
        </w:rPr>
      </w:pPr>
      <w:r w:rsidRPr="005A0275">
        <w:rPr>
          <w:rFonts w:ascii="Arial" w:hAnsi="Arial" w:cs="Arial"/>
          <w:b/>
          <w:noProof/>
          <w:sz w:val="20"/>
          <w:szCs w:val="20"/>
          <w:lang w:val="cs-CZ" w:eastAsia="cs-CZ" w:bidi="ar-SA"/>
        </w:rPr>
        <w:lastRenderedPageBreak/>
        <w:drawing>
          <wp:inline distT="0" distB="0" distL="0" distR="0">
            <wp:extent cx="5753100" cy="8401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8401050"/>
                    </a:xfrm>
                    <a:prstGeom prst="rect">
                      <a:avLst/>
                    </a:prstGeom>
                    <a:noFill/>
                    <a:ln>
                      <a:noFill/>
                    </a:ln>
                  </pic:spPr>
                </pic:pic>
              </a:graphicData>
            </a:graphic>
          </wp:inline>
        </w:drawing>
      </w:r>
    </w:p>
    <w:p w:rsidR="00615B64" w:rsidRPr="00FE765A" w:rsidRDefault="00615B64" w:rsidP="001546A7">
      <w:pPr>
        <w:pStyle w:val="Normlnweb1"/>
        <w:suppressAutoHyphens w:val="0"/>
        <w:spacing w:line="240" w:lineRule="atLeast"/>
        <w:rPr>
          <w:rFonts w:ascii="Arial" w:hAnsi="Arial" w:cs="Arial"/>
          <w:b/>
          <w:sz w:val="20"/>
          <w:szCs w:val="20"/>
          <w:u w:val="single"/>
          <w:lang w:val="cs-CZ"/>
        </w:rPr>
      </w:pPr>
      <w:r>
        <w:rPr>
          <w:rFonts w:ascii="Arial" w:hAnsi="Arial" w:cs="Arial"/>
          <w:b/>
          <w:noProof/>
          <w:sz w:val="20"/>
          <w:szCs w:val="20"/>
          <w:u w:val="single"/>
          <w:lang w:val="cs-CZ" w:eastAsia="cs-CZ" w:bidi="ar-SA"/>
        </w:rPr>
        <w:lastRenderedPageBreak/>
        <w:drawing>
          <wp:inline distT="0" distB="0" distL="0" distR="0">
            <wp:extent cx="5295900" cy="89820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8982075"/>
                    </a:xfrm>
                    <a:prstGeom prst="rect">
                      <a:avLst/>
                    </a:prstGeom>
                    <a:noFill/>
                    <a:ln>
                      <a:noFill/>
                    </a:ln>
                  </pic:spPr>
                </pic:pic>
              </a:graphicData>
            </a:graphic>
          </wp:inline>
        </w:drawing>
      </w:r>
    </w:p>
    <w:p w:rsidR="001546A7" w:rsidRPr="00FE765A" w:rsidRDefault="005F674B" w:rsidP="001546A7">
      <w:pPr>
        <w:pStyle w:val="Normlnweb1"/>
        <w:suppressAutoHyphens w:val="0"/>
        <w:spacing w:line="240" w:lineRule="atLeast"/>
        <w:rPr>
          <w:rFonts w:ascii="Arial" w:hAnsi="Arial" w:cs="Arial"/>
          <w:b/>
          <w:sz w:val="20"/>
          <w:szCs w:val="20"/>
          <w:u w:val="single"/>
          <w:lang w:val="cs-CZ"/>
        </w:rPr>
      </w:pPr>
      <w:r>
        <w:rPr>
          <w:rFonts w:ascii="Arial" w:hAnsi="Arial" w:cs="Arial"/>
          <w:b/>
          <w:sz w:val="20"/>
          <w:szCs w:val="20"/>
          <w:u w:val="single"/>
          <w:lang w:val="cs-CZ"/>
        </w:rPr>
        <w:lastRenderedPageBreak/>
        <w:t xml:space="preserve">Příloha č. 2 </w:t>
      </w:r>
      <w:r w:rsidR="001546A7" w:rsidRPr="00FE765A">
        <w:rPr>
          <w:rFonts w:ascii="Arial" w:hAnsi="Arial" w:cs="Arial"/>
          <w:b/>
          <w:sz w:val="20"/>
          <w:szCs w:val="20"/>
          <w:u w:val="single"/>
          <w:lang w:val="cs-CZ"/>
        </w:rPr>
        <w:t>Seznam firem oprávněných provádět pozáruční servis</w:t>
      </w:r>
    </w:p>
    <w:p w:rsidR="00526DBE" w:rsidRPr="008D3CCE" w:rsidRDefault="00526DBE" w:rsidP="00526DBE">
      <w:pPr>
        <w:spacing w:line="276" w:lineRule="auto"/>
        <w:rPr>
          <w:i/>
        </w:rPr>
      </w:pPr>
      <w:proofErr w:type="spellStart"/>
      <w:r w:rsidRPr="008D3CCE">
        <w:rPr>
          <w:i/>
        </w:rPr>
        <w:t>Multi-Invent</w:t>
      </w:r>
      <w:proofErr w:type="spellEnd"/>
      <w:r w:rsidRPr="008D3CCE">
        <w:rPr>
          <w:i/>
        </w:rPr>
        <w:t xml:space="preserve"> s.r.o., Anenská 1715, 53002 Pardubice</w:t>
      </w:r>
    </w:p>
    <w:p w:rsidR="003752E4" w:rsidRPr="00B010C0" w:rsidRDefault="003752E4" w:rsidP="001546A7">
      <w:pPr>
        <w:pStyle w:val="Normlnweb1"/>
        <w:suppressAutoHyphens w:val="0"/>
        <w:spacing w:line="240" w:lineRule="atLeast"/>
        <w:rPr>
          <w:rFonts w:ascii="Arial" w:hAnsi="Arial" w:cs="Arial"/>
          <w:b/>
          <w:color w:val="auto"/>
          <w:sz w:val="20"/>
          <w:szCs w:val="20"/>
          <w:u w:val="single"/>
          <w:lang w:val="cs-CZ"/>
        </w:rPr>
      </w:pPr>
    </w:p>
    <w:p w:rsidR="005A0275" w:rsidRDefault="005A0275" w:rsidP="00B010C0">
      <w:pPr>
        <w:pStyle w:val="Normlnweb1"/>
        <w:suppressAutoHyphens w:val="0"/>
        <w:spacing w:line="240" w:lineRule="atLeast"/>
        <w:rPr>
          <w:rFonts w:ascii="Arial" w:hAnsi="Arial" w:cs="Arial"/>
          <w:b/>
          <w:sz w:val="20"/>
          <w:szCs w:val="20"/>
          <w:u w:val="single"/>
          <w:lang w:val="cs-CZ"/>
        </w:rPr>
      </w:pPr>
    </w:p>
    <w:p w:rsidR="005A0275" w:rsidRDefault="005A0275" w:rsidP="00B010C0">
      <w:pPr>
        <w:pStyle w:val="Normlnweb1"/>
        <w:suppressAutoHyphens w:val="0"/>
        <w:spacing w:line="240" w:lineRule="atLeast"/>
        <w:rPr>
          <w:rFonts w:ascii="Arial" w:hAnsi="Arial" w:cs="Arial"/>
          <w:b/>
          <w:sz w:val="20"/>
          <w:szCs w:val="20"/>
          <w:u w:val="single"/>
          <w:lang w:val="cs-CZ"/>
        </w:rPr>
      </w:pPr>
    </w:p>
    <w:p w:rsidR="005A0275" w:rsidRDefault="005A0275" w:rsidP="00B010C0">
      <w:pPr>
        <w:pStyle w:val="Normlnweb1"/>
        <w:suppressAutoHyphens w:val="0"/>
        <w:spacing w:line="240" w:lineRule="atLeast"/>
        <w:rPr>
          <w:rFonts w:ascii="Arial" w:hAnsi="Arial" w:cs="Arial"/>
          <w:b/>
          <w:sz w:val="20"/>
          <w:szCs w:val="20"/>
          <w:u w:val="single"/>
          <w:lang w:val="cs-CZ"/>
        </w:rPr>
      </w:pPr>
    </w:p>
    <w:p w:rsidR="005A0275" w:rsidRDefault="005A0275" w:rsidP="00B010C0">
      <w:pPr>
        <w:pStyle w:val="Normlnweb1"/>
        <w:suppressAutoHyphens w:val="0"/>
        <w:spacing w:line="240" w:lineRule="atLeast"/>
        <w:rPr>
          <w:rFonts w:ascii="Arial" w:hAnsi="Arial" w:cs="Arial"/>
          <w:b/>
          <w:sz w:val="20"/>
          <w:szCs w:val="20"/>
          <w:u w:val="single"/>
          <w:lang w:val="cs-CZ"/>
        </w:rPr>
      </w:pPr>
    </w:p>
    <w:p w:rsidR="005A0275" w:rsidRDefault="005A0275" w:rsidP="00B010C0">
      <w:pPr>
        <w:pStyle w:val="Normlnweb1"/>
        <w:suppressAutoHyphens w:val="0"/>
        <w:spacing w:line="240" w:lineRule="atLeast"/>
        <w:rPr>
          <w:rFonts w:ascii="Arial" w:hAnsi="Arial" w:cs="Arial"/>
          <w:b/>
          <w:sz w:val="20"/>
          <w:szCs w:val="20"/>
          <w:u w:val="single"/>
          <w:lang w:val="cs-CZ"/>
        </w:rPr>
      </w:pPr>
    </w:p>
    <w:p w:rsidR="003D5653" w:rsidRPr="00B010C0" w:rsidRDefault="00B010C0" w:rsidP="00B010C0">
      <w:pPr>
        <w:pStyle w:val="Normlnweb1"/>
        <w:suppressAutoHyphens w:val="0"/>
        <w:spacing w:line="240" w:lineRule="atLeast"/>
        <w:rPr>
          <w:rFonts w:ascii="Arial" w:hAnsi="Arial" w:cs="Arial"/>
          <w:b/>
          <w:sz w:val="20"/>
          <w:szCs w:val="20"/>
          <w:u w:val="single"/>
          <w:lang w:val="cs-CZ"/>
        </w:rPr>
      </w:pPr>
      <w:r w:rsidRPr="00B010C0">
        <w:rPr>
          <w:rFonts w:ascii="Arial" w:hAnsi="Arial" w:cs="Arial"/>
          <w:b/>
          <w:sz w:val="20"/>
          <w:szCs w:val="20"/>
          <w:u w:val="single"/>
          <w:lang w:val="cs-CZ"/>
        </w:rPr>
        <w:t>Příloha č. 3 Cenová kalkulace</w:t>
      </w:r>
    </w:p>
    <w:p w:rsidR="00B010C0" w:rsidRPr="00FE765A" w:rsidRDefault="00B010C0" w:rsidP="00B010C0">
      <w:pPr>
        <w:pStyle w:val="Normlnweb1"/>
        <w:suppressAutoHyphens w:val="0"/>
        <w:spacing w:line="240" w:lineRule="atLeast"/>
        <w:rPr>
          <w:rFonts w:ascii="Arial" w:hAnsi="Arial" w:cs="Arial"/>
          <w:i/>
          <w:color w:val="FF0000"/>
          <w:sz w:val="20"/>
          <w:szCs w:val="20"/>
          <w:lang w:val="cs-CZ"/>
        </w:rPr>
      </w:pPr>
    </w:p>
    <w:p w:rsidR="00B010C0" w:rsidRDefault="00B010C0" w:rsidP="001546A7">
      <w:pPr>
        <w:rPr>
          <w:szCs w:val="20"/>
        </w:rPr>
      </w:pPr>
    </w:p>
    <w:tbl>
      <w:tblPr>
        <w:tblW w:w="9938" w:type="dxa"/>
        <w:tblInd w:w="55" w:type="dxa"/>
        <w:tblLayout w:type="fixed"/>
        <w:tblCellMar>
          <w:left w:w="70" w:type="dxa"/>
          <w:right w:w="70" w:type="dxa"/>
        </w:tblCellMar>
        <w:tblLook w:val="04A0" w:firstRow="1" w:lastRow="0" w:firstColumn="1" w:lastColumn="0" w:noHBand="0" w:noVBand="1"/>
      </w:tblPr>
      <w:tblGrid>
        <w:gridCol w:w="1858"/>
        <w:gridCol w:w="1276"/>
        <w:gridCol w:w="1134"/>
        <w:gridCol w:w="567"/>
        <w:gridCol w:w="1276"/>
        <w:gridCol w:w="708"/>
        <w:gridCol w:w="1560"/>
        <w:gridCol w:w="1559"/>
      </w:tblGrid>
      <w:tr w:rsidR="005F674B" w:rsidRPr="005F674B" w:rsidTr="00236D24">
        <w:trPr>
          <w:trHeight w:val="85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74B" w:rsidRPr="005F674B" w:rsidRDefault="005F674B" w:rsidP="005F674B">
            <w:pPr>
              <w:widowControl/>
              <w:suppressAutoHyphens w:val="0"/>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 </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cena v Kč bez DPH/1ks</w:t>
            </w:r>
          </w:p>
        </w:tc>
        <w:tc>
          <w:tcPr>
            <w:tcW w:w="1134" w:type="dxa"/>
            <w:tcBorders>
              <w:top w:val="single" w:sz="4" w:space="0" w:color="auto"/>
              <w:left w:val="nil"/>
              <w:bottom w:val="single" w:sz="4" w:space="0" w:color="auto"/>
              <w:right w:val="single" w:sz="4" w:space="0" w:color="auto"/>
            </w:tcBorders>
            <w:shd w:val="clear" w:color="000000" w:fill="D8D8D8"/>
            <w:vAlign w:val="bottom"/>
            <w:hideMark/>
          </w:tcPr>
          <w:p w:rsidR="005F674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 xml:space="preserve">DPH </w:t>
            </w:r>
          </w:p>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v %</w:t>
            </w:r>
          </w:p>
        </w:tc>
        <w:tc>
          <w:tcPr>
            <w:tcW w:w="567" w:type="dxa"/>
            <w:tcBorders>
              <w:top w:val="single" w:sz="4" w:space="0" w:color="auto"/>
              <w:left w:val="nil"/>
              <w:bottom w:val="single" w:sz="4" w:space="0" w:color="auto"/>
              <w:right w:val="single" w:sz="4" w:space="0" w:color="auto"/>
            </w:tcBorders>
            <w:shd w:val="clear" w:color="000000" w:fill="D8D8D8"/>
          </w:tcPr>
          <w:p w:rsidR="005F674B" w:rsidRDefault="005F674B" w:rsidP="005F674B">
            <w:pPr>
              <w:widowControl/>
              <w:suppressAutoHyphens w:val="0"/>
              <w:jc w:val="center"/>
              <w:rPr>
                <w:rFonts w:ascii="Calibri" w:eastAsia="Times New Roman" w:hAnsi="Calibri" w:cs="Calibri"/>
                <w:color w:val="000000"/>
                <w:kern w:val="0"/>
                <w:lang w:eastAsia="cs-CZ" w:bidi="ar-SA"/>
              </w:rPr>
            </w:pPr>
          </w:p>
          <w:p w:rsidR="005F674B" w:rsidRDefault="005F674B" w:rsidP="005F674B">
            <w:pPr>
              <w:widowControl/>
              <w:suppressAutoHyphens w:val="0"/>
              <w:jc w:val="center"/>
              <w:rPr>
                <w:rFonts w:ascii="Calibri" w:eastAsia="Times New Roman" w:hAnsi="Calibri" w:cs="Calibri"/>
                <w:color w:val="000000"/>
                <w:kern w:val="0"/>
                <w:lang w:eastAsia="cs-CZ" w:bidi="ar-SA"/>
              </w:rPr>
            </w:pPr>
            <w:r>
              <w:rPr>
                <w:rFonts w:ascii="Calibri" w:eastAsia="Times New Roman" w:hAnsi="Calibri" w:cs="Calibri"/>
                <w:color w:val="000000"/>
                <w:kern w:val="0"/>
                <w:sz w:val="22"/>
                <w:szCs w:val="22"/>
                <w:lang w:eastAsia="cs-CZ" w:bidi="ar-SA"/>
              </w:rPr>
              <w:t xml:space="preserve">DPH </w:t>
            </w:r>
          </w:p>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r>
              <w:rPr>
                <w:rFonts w:ascii="Calibri" w:eastAsia="Times New Roman" w:hAnsi="Calibri" w:cs="Calibri"/>
                <w:color w:val="000000"/>
                <w:kern w:val="0"/>
                <w:sz w:val="22"/>
                <w:szCs w:val="22"/>
                <w:lang w:eastAsia="cs-CZ" w:bidi="ar-SA"/>
              </w:rPr>
              <w:t>v Kč</w:t>
            </w:r>
          </w:p>
        </w:tc>
        <w:tc>
          <w:tcPr>
            <w:tcW w:w="1276"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cena v Kč vč</w:t>
            </w:r>
            <w:r>
              <w:rPr>
                <w:rFonts w:ascii="Calibri" w:eastAsia="Times New Roman" w:hAnsi="Calibri" w:cs="Calibri"/>
                <w:color w:val="000000"/>
                <w:kern w:val="0"/>
                <w:sz w:val="22"/>
                <w:szCs w:val="22"/>
                <w:lang w:eastAsia="cs-CZ" w:bidi="ar-SA"/>
              </w:rPr>
              <w:t>.</w:t>
            </w:r>
            <w:r w:rsidRPr="005F674B">
              <w:rPr>
                <w:rFonts w:ascii="Calibri" w:eastAsia="Times New Roman" w:hAnsi="Calibri" w:cs="Calibri"/>
                <w:color w:val="000000"/>
                <w:kern w:val="0"/>
                <w:sz w:val="22"/>
                <w:szCs w:val="22"/>
                <w:lang w:eastAsia="cs-CZ" w:bidi="ar-SA"/>
              </w:rPr>
              <w:t xml:space="preserve"> DPH/1ks</w:t>
            </w:r>
          </w:p>
        </w:tc>
        <w:tc>
          <w:tcPr>
            <w:tcW w:w="708" w:type="dxa"/>
            <w:tcBorders>
              <w:top w:val="single" w:sz="4" w:space="0" w:color="auto"/>
              <w:left w:val="nil"/>
              <w:bottom w:val="single" w:sz="4" w:space="0" w:color="auto"/>
              <w:right w:val="single" w:sz="4" w:space="0" w:color="auto"/>
            </w:tcBorders>
            <w:shd w:val="clear" w:color="000000" w:fill="D8D8D8"/>
            <w:vAlign w:val="bottom"/>
            <w:hideMark/>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počet ks</w:t>
            </w:r>
          </w:p>
        </w:tc>
        <w:tc>
          <w:tcPr>
            <w:tcW w:w="1560" w:type="dxa"/>
            <w:tcBorders>
              <w:top w:val="single" w:sz="4" w:space="0" w:color="auto"/>
              <w:left w:val="nil"/>
              <w:bottom w:val="single" w:sz="4" w:space="0" w:color="auto"/>
              <w:right w:val="single" w:sz="4" w:space="0" w:color="auto"/>
            </w:tcBorders>
            <w:shd w:val="clear" w:color="000000" w:fill="D8D8D8"/>
            <w:vAlign w:val="bottom"/>
            <w:hideMark/>
          </w:tcPr>
          <w:p w:rsidR="00123B2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 xml:space="preserve">cena všech ks </w:t>
            </w:r>
          </w:p>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v Kč bez DPH</w:t>
            </w:r>
          </w:p>
        </w:tc>
        <w:tc>
          <w:tcPr>
            <w:tcW w:w="1559" w:type="dxa"/>
            <w:tcBorders>
              <w:top w:val="single" w:sz="4" w:space="0" w:color="auto"/>
              <w:left w:val="nil"/>
              <w:bottom w:val="single" w:sz="4" w:space="0" w:color="auto"/>
              <w:right w:val="single" w:sz="4" w:space="0" w:color="auto"/>
            </w:tcBorders>
            <w:shd w:val="clear" w:color="000000" w:fill="D8D8D8"/>
            <w:vAlign w:val="bottom"/>
            <w:hideMark/>
          </w:tcPr>
          <w:p w:rsidR="00123B2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 xml:space="preserve">cena všech ks </w:t>
            </w:r>
          </w:p>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r w:rsidRPr="005F674B">
              <w:rPr>
                <w:rFonts w:ascii="Calibri" w:eastAsia="Times New Roman" w:hAnsi="Calibri" w:cs="Calibri"/>
                <w:color w:val="000000"/>
                <w:kern w:val="0"/>
                <w:sz w:val="22"/>
                <w:szCs w:val="22"/>
                <w:lang w:eastAsia="cs-CZ" w:bidi="ar-SA"/>
              </w:rPr>
              <w:t>v Kč vč. DPH</w:t>
            </w:r>
          </w:p>
        </w:tc>
      </w:tr>
      <w:tr w:rsidR="005F674B" w:rsidRPr="005F674B" w:rsidTr="00236D24">
        <w:trPr>
          <w:trHeight w:val="476"/>
        </w:trPr>
        <w:tc>
          <w:tcPr>
            <w:tcW w:w="1858" w:type="dxa"/>
            <w:tcBorders>
              <w:top w:val="nil"/>
              <w:left w:val="single" w:sz="4" w:space="0" w:color="auto"/>
              <w:bottom w:val="single" w:sz="4" w:space="0" w:color="auto"/>
              <w:right w:val="single" w:sz="4" w:space="0" w:color="auto"/>
            </w:tcBorders>
            <w:shd w:val="clear" w:color="000000" w:fill="D8D8D8"/>
            <w:noWrap/>
            <w:vAlign w:val="bottom"/>
            <w:hideMark/>
          </w:tcPr>
          <w:p w:rsidR="005F674B" w:rsidRPr="005F674B" w:rsidRDefault="006B7039" w:rsidP="005F674B">
            <w:pPr>
              <w:widowControl/>
              <w:suppressAutoHyphens w:val="0"/>
              <w:rPr>
                <w:rFonts w:ascii="Calibri" w:eastAsia="Times New Roman" w:hAnsi="Calibri" w:cs="Calibri"/>
                <w:color w:val="000000"/>
                <w:kern w:val="0"/>
                <w:lang w:eastAsia="cs-CZ" w:bidi="ar-SA"/>
              </w:rPr>
            </w:pPr>
            <w:r>
              <w:rPr>
                <w:rFonts w:ascii="Calibri" w:eastAsia="Times New Roman" w:hAnsi="Calibri" w:cs="Calibri"/>
                <w:color w:val="000000"/>
                <w:kern w:val="0"/>
                <w:sz w:val="22"/>
                <w:szCs w:val="22"/>
                <w:lang w:eastAsia="cs-CZ" w:bidi="ar-SA"/>
              </w:rPr>
              <w:t>Aktivní transportní vozík s galerií, 3x10 pozic</w:t>
            </w:r>
          </w:p>
        </w:tc>
        <w:tc>
          <w:tcPr>
            <w:tcW w:w="1276"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bookmarkStart w:id="2" w:name="_GoBack"/>
            <w:bookmarkEnd w:id="2"/>
          </w:p>
        </w:tc>
        <w:tc>
          <w:tcPr>
            <w:tcW w:w="1134"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567" w:type="dxa"/>
            <w:tcBorders>
              <w:top w:val="single" w:sz="4" w:space="0" w:color="auto"/>
              <w:left w:val="nil"/>
              <w:bottom w:val="single" w:sz="4" w:space="0" w:color="auto"/>
              <w:right w:val="single" w:sz="4" w:space="0" w:color="auto"/>
            </w:tcBorders>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708"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1560"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1559"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r>
      <w:tr w:rsidR="005F674B" w:rsidRPr="005F674B" w:rsidTr="00236D24">
        <w:trPr>
          <w:trHeight w:val="461"/>
        </w:trPr>
        <w:tc>
          <w:tcPr>
            <w:tcW w:w="1858" w:type="dxa"/>
            <w:tcBorders>
              <w:top w:val="nil"/>
              <w:left w:val="single" w:sz="4" w:space="0" w:color="auto"/>
              <w:bottom w:val="single" w:sz="4" w:space="0" w:color="auto"/>
              <w:right w:val="single" w:sz="4" w:space="0" w:color="auto"/>
            </w:tcBorders>
            <w:shd w:val="clear" w:color="000000" w:fill="D8D8D8"/>
            <w:noWrap/>
            <w:vAlign w:val="bottom"/>
            <w:hideMark/>
          </w:tcPr>
          <w:p w:rsidR="005F674B" w:rsidRPr="005F674B" w:rsidRDefault="006B7039" w:rsidP="005F674B">
            <w:pPr>
              <w:widowControl/>
              <w:suppressAutoHyphens w:val="0"/>
              <w:rPr>
                <w:rFonts w:ascii="Calibri" w:eastAsia="Times New Roman" w:hAnsi="Calibri" w:cs="Calibri"/>
                <w:color w:val="000000"/>
                <w:kern w:val="0"/>
                <w:lang w:eastAsia="cs-CZ" w:bidi="ar-SA"/>
              </w:rPr>
            </w:pPr>
            <w:r>
              <w:rPr>
                <w:rFonts w:ascii="Calibri" w:eastAsia="Times New Roman" w:hAnsi="Calibri" w:cs="Calibri"/>
                <w:color w:val="000000"/>
                <w:kern w:val="0"/>
                <w:sz w:val="22"/>
                <w:szCs w:val="22"/>
                <w:lang w:eastAsia="cs-CZ" w:bidi="ar-SA"/>
              </w:rPr>
              <w:t>Aktivní transportní vozík s galerií, 3x7 pozic</w:t>
            </w:r>
          </w:p>
        </w:tc>
        <w:tc>
          <w:tcPr>
            <w:tcW w:w="1276"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1134"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567" w:type="dxa"/>
            <w:tcBorders>
              <w:top w:val="single" w:sz="4" w:space="0" w:color="auto"/>
              <w:left w:val="nil"/>
              <w:bottom w:val="single" w:sz="4" w:space="0" w:color="auto"/>
              <w:right w:val="single" w:sz="4" w:space="0" w:color="auto"/>
            </w:tcBorders>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708"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1560"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c>
          <w:tcPr>
            <w:tcW w:w="1559" w:type="dxa"/>
            <w:tcBorders>
              <w:top w:val="nil"/>
              <w:left w:val="nil"/>
              <w:bottom w:val="single" w:sz="4" w:space="0" w:color="auto"/>
              <w:right w:val="single" w:sz="4" w:space="0" w:color="auto"/>
            </w:tcBorders>
            <w:shd w:val="clear" w:color="auto" w:fill="auto"/>
            <w:noWrap/>
            <w:vAlign w:val="bottom"/>
          </w:tcPr>
          <w:p w:rsidR="005F674B" w:rsidRPr="005F674B" w:rsidRDefault="005F674B" w:rsidP="005F674B">
            <w:pPr>
              <w:widowControl/>
              <w:suppressAutoHyphens w:val="0"/>
              <w:jc w:val="center"/>
              <w:rPr>
                <w:rFonts w:ascii="Calibri" w:eastAsia="Times New Roman" w:hAnsi="Calibri" w:cs="Calibri"/>
                <w:color w:val="000000"/>
                <w:kern w:val="0"/>
                <w:lang w:eastAsia="cs-CZ" w:bidi="ar-SA"/>
              </w:rPr>
            </w:pPr>
          </w:p>
        </w:tc>
      </w:tr>
      <w:tr w:rsidR="006B7039" w:rsidRPr="005F674B" w:rsidTr="00236D24">
        <w:trPr>
          <w:trHeight w:val="461"/>
        </w:trPr>
        <w:tc>
          <w:tcPr>
            <w:tcW w:w="1858" w:type="dxa"/>
            <w:tcBorders>
              <w:top w:val="nil"/>
              <w:left w:val="single" w:sz="4" w:space="0" w:color="auto"/>
              <w:bottom w:val="single" w:sz="4" w:space="0" w:color="auto"/>
              <w:right w:val="single" w:sz="4" w:space="0" w:color="auto"/>
            </w:tcBorders>
            <w:shd w:val="clear" w:color="000000" w:fill="D8D8D8"/>
            <w:noWrap/>
            <w:vAlign w:val="bottom"/>
          </w:tcPr>
          <w:p w:rsidR="006B7039" w:rsidRDefault="006B7039" w:rsidP="005F674B">
            <w:pPr>
              <w:widowControl/>
              <w:suppressAutoHyphens w:val="0"/>
              <w:rPr>
                <w:rFonts w:ascii="Calibri" w:eastAsia="Times New Roman" w:hAnsi="Calibri" w:cs="Calibri"/>
                <w:color w:val="000000"/>
                <w:kern w:val="0"/>
                <w:lang w:eastAsia="cs-CZ" w:bidi="ar-SA"/>
              </w:rPr>
            </w:pPr>
            <w:r>
              <w:rPr>
                <w:rFonts w:ascii="Calibri" w:eastAsia="Times New Roman" w:hAnsi="Calibri" w:cs="Calibri"/>
                <w:color w:val="000000"/>
                <w:kern w:val="0"/>
                <w:sz w:val="22"/>
                <w:szCs w:val="22"/>
                <w:lang w:eastAsia="cs-CZ" w:bidi="ar-SA"/>
              </w:rPr>
              <w:t>Aktivní pacientský tablet s ohřevem</w:t>
            </w:r>
          </w:p>
        </w:tc>
        <w:tc>
          <w:tcPr>
            <w:tcW w:w="1276" w:type="dxa"/>
            <w:tcBorders>
              <w:top w:val="nil"/>
              <w:left w:val="nil"/>
              <w:bottom w:val="single" w:sz="4" w:space="0" w:color="auto"/>
              <w:right w:val="single" w:sz="4" w:space="0" w:color="auto"/>
            </w:tcBorders>
            <w:shd w:val="clear" w:color="auto" w:fill="auto"/>
            <w:noWrap/>
            <w:vAlign w:val="bottom"/>
          </w:tcPr>
          <w:p w:rsidR="006B7039" w:rsidRPr="005F674B" w:rsidRDefault="006B7039" w:rsidP="005F674B">
            <w:pPr>
              <w:widowControl/>
              <w:suppressAutoHyphens w:val="0"/>
              <w:jc w:val="center"/>
              <w:rPr>
                <w:rFonts w:ascii="Calibri" w:eastAsia="Times New Roman" w:hAnsi="Calibri" w:cs="Calibri"/>
                <w:color w:val="000000"/>
                <w:kern w:val="0"/>
                <w:lang w:eastAsia="cs-CZ" w:bidi="ar-SA"/>
              </w:rPr>
            </w:pPr>
          </w:p>
        </w:tc>
        <w:tc>
          <w:tcPr>
            <w:tcW w:w="1134" w:type="dxa"/>
            <w:tcBorders>
              <w:top w:val="nil"/>
              <w:left w:val="nil"/>
              <w:bottom w:val="single" w:sz="4" w:space="0" w:color="auto"/>
              <w:right w:val="single" w:sz="4" w:space="0" w:color="auto"/>
            </w:tcBorders>
            <w:shd w:val="clear" w:color="auto" w:fill="auto"/>
            <w:noWrap/>
            <w:vAlign w:val="bottom"/>
          </w:tcPr>
          <w:p w:rsidR="006B7039" w:rsidRPr="005F674B" w:rsidRDefault="006B7039" w:rsidP="005F674B">
            <w:pPr>
              <w:widowControl/>
              <w:suppressAutoHyphens w:val="0"/>
              <w:jc w:val="center"/>
              <w:rPr>
                <w:rFonts w:ascii="Calibri" w:eastAsia="Times New Roman" w:hAnsi="Calibri" w:cs="Calibri"/>
                <w:color w:val="000000"/>
                <w:kern w:val="0"/>
                <w:lang w:eastAsia="cs-CZ" w:bidi="ar-SA"/>
              </w:rPr>
            </w:pPr>
          </w:p>
        </w:tc>
        <w:tc>
          <w:tcPr>
            <w:tcW w:w="567" w:type="dxa"/>
            <w:tcBorders>
              <w:top w:val="single" w:sz="4" w:space="0" w:color="auto"/>
              <w:left w:val="nil"/>
              <w:bottom w:val="single" w:sz="4" w:space="0" w:color="auto"/>
              <w:right w:val="single" w:sz="4" w:space="0" w:color="auto"/>
            </w:tcBorders>
          </w:tcPr>
          <w:p w:rsidR="006B7039" w:rsidRPr="005F674B" w:rsidRDefault="006B7039" w:rsidP="005F674B">
            <w:pPr>
              <w:widowControl/>
              <w:suppressAutoHyphens w:val="0"/>
              <w:jc w:val="center"/>
              <w:rPr>
                <w:rFonts w:ascii="Calibri" w:eastAsia="Times New Roman" w:hAnsi="Calibri" w:cs="Calibri"/>
                <w:color w:val="000000"/>
                <w:kern w:val="0"/>
                <w:lang w:eastAsia="cs-CZ" w:bidi="ar-SA"/>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B7039" w:rsidRPr="005F674B" w:rsidRDefault="006B7039" w:rsidP="005F674B">
            <w:pPr>
              <w:widowControl/>
              <w:suppressAutoHyphens w:val="0"/>
              <w:jc w:val="center"/>
              <w:rPr>
                <w:rFonts w:ascii="Calibri" w:eastAsia="Times New Roman" w:hAnsi="Calibri" w:cs="Calibri"/>
                <w:color w:val="000000"/>
                <w:kern w:val="0"/>
                <w:lang w:eastAsia="cs-CZ" w:bidi="ar-SA"/>
              </w:rPr>
            </w:pPr>
          </w:p>
        </w:tc>
        <w:tc>
          <w:tcPr>
            <w:tcW w:w="708" w:type="dxa"/>
            <w:tcBorders>
              <w:top w:val="nil"/>
              <w:left w:val="nil"/>
              <w:bottom w:val="single" w:sz="4" w:space="0" w:color="auto"/>
              <w:right w:val="single" w:sz="4" w:space="0" w:color="auto"/>
            </w:tcBorders>
            <w:shd w:val="clear" w:color="auto" w:fill="auto"/>
            <w:noWrap/>
            <w:vAlign w:val="bottom"/>
          </w:tcPr>
          <w:p w:rsidR="006B7039" w:rsidRDefault="006B7039" w:rsidP="005F674B">
            <w:pPr>
              <w:widowControl/>
              <w:suppressAutoHyphens w:val="0"/>
              <w:jc w:val="center"/>
              <w:rPr>
                <w:rFonts w:ascii="Calibri" w:eastAsia="Times New Roman" w:hAnsi="Calibri" w:cs="Calibri"/>
                <w:color w:val="000000"/>
                <w:kern w:val="0"/>
                <w:lang w:eastAsia="cs-CZ" w:bidi="ar-SA"/>
              </w:rPr>
            </w:pPr>
          </w:p>
        </w:tc>
        <w:tc>
          <w:tcPr>
            <w:tcW w:w="1560" w:type="dxa"/>
            <w:tcBorders>
              <w:top w:val="nil"/>
              <w:left w:val="nil"/>
              <w:bottom w:val="single" w:sz="4" w:space="0" w:color="auto"/>
              <w:right w:val="single" w:sz="4" w:space="0" w:color="auto"/>
            </w:tcBorders>
            <w:shd w:val="clear" w:color="auto" w:fill="auto"/>
            <w:noWrap/>
            <w:vAlign w:val="bottom"/>
          </w:tcPr>
          <w:p w:rsidR="006B7039" w:rsidRPr="005F674B" w:rsidRDefault="006B7039" w:rsidP="005F674B">
            <w:pPr>
              <w:widowControl/>
              <w:suppressAutoHyphens w:val="0"/>
              <w:jc w:val="center"/>
              <w:rPr>
                <w:rFonts w:ascii="Calibri" w:eastAsia="Times New Roman" w:hAnsi="Calibri" w:cs="Calibri"/>
                <w:color w:val="000000"/>
                <w:kern w:val="0"/>
                <w:lang w:eastAsia="cs-CZ" w:bidi="ar-SA"/>
              </w:rPr>
            </w:pPr>
          </w:p>
        </w:tc>
        <w:tc>
          <w:tcPr>
            <w:tcW w:w="1559" w:type="dxa"/>
            <w:tcBorders>
              <w:top w:val="nil"/>
              <w:left w:val="nil"/>
              <w:bottom w:val="single" w:sz="4" w:space="0" w:color="auto"/>
              <w:right w:val="single" w:sz="4" w:space="0" w:color="auto"/>
            </w:tcBorders>
            <w:shd w:val="clear" w:color="auto" w:fill="auto"/>
            <w:noWrap/>
            <w:vAlign w:val="bottom"/>
          </w:tcPr>
          <w:p w:rsidR="006B7039" w:rsidRPr="005F674B" w:rsidRDefault="006B7039" w:rsidP="005F674B">
            <w:pPr>
              <w:widowControl/>
              <w:suppressAutoHyphens w:val="0"/>
              <w:jc w:val="center"/>
              <w:rPr>
                <w:rFonts w:ascii="Calibri" w:eastAsia="Times New Roman" w:hAnsi="Calibri" w:cs="Calibri"/>
                <w:color w:val="000000"/>
                <w:kern w:val="0"/>
                <w:lang w:eastAsia="cs-CZ" w:bidi="ar-SA"/>
              </w:rPr>
            </w:pPr>
          </w:p>
        </w:tc>
      </w:tr>
      <w:tr w:rsidR="005F674B" w:rsidRPr="005F674B" w:rsidTr="00236D24">
        <w:trPr>
          <w:trHeight w:val="493"/>
        </w:trPr>
        <w:tc>
          <w:tcPr>
            <w:tcW w:w="1858" w:type="dxa"/>
            <w:tcBorders>
              <w:top w:val="nil"/>
              <w:left w:val="single" w:sz="4" w:space="0" w:color="auto"/>
              <w:bottom w:val="single" w:sz="4" w:space="0" w:color="auto"/>
              <w:right w:val="single" w:sz="4" w:space="0" w:color="auto"/>
            </w:tcBorders>
            <w:shd w:val="clear" w:color="000000" w:fill="D8D8D8"/>
            <w:noWrap/>
            <w:vAlign w:val="bottom"/>
            <w:hideMark/>
          </w:tcPr>
          <w:p w:rsidR="005F674B" w:rsidRPr="005F674B" w:rsidRDefault="005F674B" w:rsidP="005F674B">
            <w:pPr>
              <w:widowControl/>
              <w:suppressAutoHyphens w:val="0"/>
              <w:rPr>
                <w:rFonts w:ascii="Calibri" w:eastAsia="Times New Roman" w:hAnsi="Calibri" w:cs="Calibri"/>
                <w:b/>
                <w:bCs/>
                <w:color w:val="000000"/>
                <w:kern w:val="0"/>
                <w:lang w:eastAsia="cs-CZ" w:bidi="ar-SA"/>
              </w:rPr>
            </w:pPr>
            <w:r w:rsidRPr="005F674B">
              <w:rPr>
                <w:rFonts w:ascii="Calibri" w:eastAsia="Times New Roman" w:hAnsi="Calibri" w:cs="Calibri"/>
                <w:b/>
                <w:bCs/>
                <w:color w:val="000000"/>
                <w:kern w:val="0"/>
                <w:sz w:val="22"/>
                <w:szCs w:val="22"/>
                <w:lang w:eastAsia="cs-CZ" w:bidi="ar-SA"/>
              </w:rPr>
              <w:t>CELKEM</w:t>
            </w:r>
          </w:p>
        </w:tc>
        <w:tc>
          <w:tcPr>
            <w:tcW w:w="1276" w:type="dxa"/>
            <w:tcBorders>
              <w:top w:val="single" w:sz="4" w:space="0" w:color="auto"/>
              <w:left w:val="single" w:sz="4" w:space="0" w:color="auto"/>
              <w:bottom w:val="single" w:sz="4" w:space="0" w:color="auto"/>
            </w:tcBorders>
            <w:shd w:val="clear" w:color="000000" w:fill="D8D8D8"/>
            <w:noWrap/>
            <w:vAlign w:val="bottom"/>
            <w:hideMark/>
          </w:tcPr>
          <w:p w:rsidR="005F674B" w:rsidRPr="005F674B" w:rsidRDefault="005F674B" w:rsidP="005F674B">
            <w:pPr>
              <w:widowControl/>
              <w:suppressAutoHyphens w:val="0"/>
              <w:rPr>
                <w:rFonts w:ascii="Calibri" w:eastAsia="Times New Roman" w:hAnsi="Calibri" w:cs="Calibri"/>
                <w:b/>
                <w:bCs/>
                <w:color w:val="000000"/>
                <w:kern w:val="0"/>
                <w:lang w:eastAsia="cs-CZ" w:bidi="ar-SA"/>
              </w:rPr>
            </w:pPr>
            <w:r w:rsidRPr="005F674B">
              <w:rPr>
                <w:rFonts w:ascii="Calibri" w:eastAsia="Times New Roman" w:hAnsi="Calibri" w:cs="Calibri"/>
                <w:b/>
                <w:bCs/>
                <w:color w:val="000000"/>
                <w:kern w:val="0"/>
                <w:sz w:val="22"/>
                <w:szCs w:val="22"/>
                <w:lang w:eastAsia="cs-CZ" w:bidi="ar-SA"/>
              </w:rPr>
              <w:t> </w:t>
            </w:r>
          </w:p>
        </w:tc>
        <w:tc>
          <w:tcPr>
            <w:tcW w:w="1134" w:type="dxa"/>
            <w:tcBorders>
              <w:top w:val="single" w:sz="4" w:space="0" w:color="auto"/>
              <w:bottom w:val="single" w:sz="4" w:space="0" w:color="auto"/>
            </w:tcBorders>
            <w:shd w:val="clear" w:color="000000" w:fill="D8D8D8"/>
            <w:noWrap/>
            <w:vAlign w:val="bottom"/>
            <w:hideMark/>
          </w:tcPr>
          <w:p w:rsidR="005F674B" w:rsidRPr="005F674B" w:rsidRDefault="005F674B" w:rsidP="005F674B">
            <w:pPr>
              <w:widowControl/>
              <w:suppressAutoHyphens w:val="0"/>
              <w:rPr>
                <w:rFonts w:ascii="Calibri" w:eastAsia="Times New Roman" w:hAnsi="Calibri" w:cs="Calibri"/>
                <w:b/>
                <w:bCs/>
                <w:color w:val="000000"/>
                <w:kern w:val="0"/>
                <w:lang w:eastAsia="cs-CZ" w:bidi="ar-SA"/>
              </w:rPr>
            </w:pPr>
            <w:r w:rsidRPr="005F674B">
              <w:rPr>
                <w:rFonts w:ascii="Calibri" w:eastAsia="Times New Roman" w:hAnsi="Calibri" w:cs="Calibri"/>
                <w:b/>
                <w:bCs/>
                <w:color w:val="000000"/>
                <w:kern w:val="0"/>
                <w:sz w:val="22"/>
                <w:szCs w:val="22"/>
                <w:lang w:eastAsia="cs-CZ" w:bidi="ar-SA"/>
              </w:rPr>
              <w:t> </w:t>
            </w:r>
          </w:p>
        </w:tc>
        <w:tc>
          <w:tcPr>
            <w:tcW w:w="567" w:type="dxa"/>
            <w:tcBorders>
              <w:top w:val="single" w:sz="4" w:space="0" w:color="auto"/>
              <w:bottom w:val="single" w:sz="4" w:space="0" w:color="auto"/>
            </w:tcBorders>
            <w:shd w:val="clear" w:color="000000" w:fill="D8D8D8"/>
          </w:tcPr>
          <w:p w:rsidR="005F674B" w:rsidRPr="005F674B" w:rsidRDefault="005F674B" w:rsidP="005F674B">
            <w:pPr>
              <w:widowControl/>
              <w:suppressAutoHyphens w:val="0"/>
              <w:rPr>
                <w:rFonts w:ascii="Calibri" w:eastAsia="Times New Roman" w:hAnsi="Calibri" w:cs="Calibri"/>
                <w:b/>
                <w:bCs/>
                <w:color w:val="000000"/>
                <w:kern w:val="0"/>
                <w:lang w:eastAsia="cs-CZ" w:bidi="ar-SA"/>
              </w:rPr>
            </w:pPr>
          </w:p>
        </w:tc>
        <w:tc>
          <w:tcPr>
            <w:tcW w:w="1276" w:type="dxa"/>
            <w:tcBorders>
              <w:top w:val="single" w:sz="4" w:space="0" w:color="auto"/>
              <w:bottom w:val="single" w:sz="4" w:space="0" w:color="auto"/>
            </w:tcBorders>
            <w:shd w:val="clear" w:color="000000" w:fill="D8D8D8"/>
            <w:noWrap/>
            <w:vAlign w:val="bottom"/>
            <w:hideMark/>
          </w:tcPr>
          <w:p w:rsidR="005F674B" w:rsidRPr="005F674B" w:rsidRDefault="005F674B" w:rsidP="005F674B">
            <w:pPr>
              <w:widowControl/>
              <w:suppressAutoHyphens w:val="0"/>
              <w:rPr>
                <w:rFonts w:ascii="Calibri" w:eastAsia="Times New Roman" w:hAnsi="Calibri" w:cs="Calibri"/>
                <w:b/>
                <w:bCs/>
                <w:color w:val="000000"/>
                <w:kern w:val="0"/>
                <w:lang w:eastAsia="cs-CZ" w:bidi="ar-SA"/>
              </w:rPr>
            </w:pPr>
            <w:r w:rsidRPr="005F674B">
              <w:rPr>
                <w:rFonts w:ascii="Calibri" w:eastAsia="Times New Roman" w:hAnsi="Calibri" w:cs="Calibri"/>
                <w:b/>
                <w:bCs/>
                <w:color w:val="000000"/>
                <w:kern w:val="0"/>
                <w:sz w:val="22"/>
                <w:szCs w:val="22"/>
                <w:lang w:eastAsia="cs-CZ" w:bidi="ar-SA"/>
              </w:rPr>
              <w:t> </w:t>
            </w:r>
          </w:p>
        </w:tc>
        <w:tc>
          <w:tcPr>
            <w:tcW w:w="708" w:type="dxa"/>
            <w:tcBorders>
              <w:top w:val="single" w:sz="4" w:space="0" w:color="auto"/>
              <w:left w:val="nil"/>
              <w:bottom w:val="single" w:sz="4" w:space="0" w:color="auto"/>
              <w:right w:val="single" w:sz="4" w:space="0" w:color="auto"/>
            </w:tcBorders>
            <w:shd w:val="clear" w:color="000000" w:fill="D8D8D8"/>
            <w:noWrap/>
            <w:vAlign w:val="bottom"/>
            <w:hideMark/>
          </w:tcPr>
          <w:p w:rsidR="005F674B" w:rsidRPr="005F674B" w:rsidRDefault="005F674B" w:rsidP="005F674B">
            <w:pPr>
              <w:widowControl/>
              <w:suppressAutoHyphens w:val="0"/>
              <w:jc w:val="center"/>
              <w:rPr>
                <w:rFonts w:ascii="Calibri" w:eastAsia="Times New Roman" w:hAnsi="Calibri" w:cs="Calibri"/>
                <w:b/>
                <w:bCs/>
                <w:color w:val="000000"/>
                <w:kern w:val="0"/>
                <w:lang w:eastAsia="cs-CZ" w:bidi="ar-SA"/>
              </w:rPr>
            </w:pPr>
            <w:r w:rsidRPr="005F674B">
              <w:rPr>
                <w:rFonts w:ascii="Calibri" w:eastAsia="Times New Roman" w:hAnsi="Calibri" w:cs="Calibri"/>
                <w:b/>
                <w:bCs/>
                <w:color w:val="000000"/>
                <w:kern w:val="0"/>
                <w:sz w:val="22"/>
                <w:szCs w:val="22"/>
                <w:lang w:eastAsia="cs-CZ" w:bidi="ar-SA"/>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F674B" w:rsidRPr="005F674B" w:rsidRDefault="005F674B" w:rsidP="005F674B">
            <w:pPr>
              <w:widowControl/>
              <w:suppressAutoHyphens w:val="0"/>
              <w:jc w:val="center"/>
              <w:rPr>
                <w:rFonts w:ascii="Calibri" w:eastAsia="Times New Roman" w:hAnsi="Calibri" w:cs="Calibri"/>
                <w:b/>
                <w:color w:val="000000"/>
                <w:kern w:val="0"/>
                <w:lang w:eastAsia="cs-CZ" w:bidi="ar-SA"/>
              </w:rPr>
            </w:pPr>
            <w:r w:rsidRPr="005F674B">
              <w:rPr>
                <w:rFonts w:ascii="Calibri" w:eastAsia="Times New Roman" w:hAnsi="Calibri" w:cs="Calibri"/>
                <w:b/>
                <w:color w:val="000000"/>
                <w:kern w:val="0"/>
                <w:sz w:val="22"/>
                <w:szCs w:val="22"/>
                <w:lang w:eastAsia="cs-CZ" w:bidi="ar-SA"/>
              </w:rPr>
              <w:t> </w:t>
            </w:r>
            <w:r w:rsidR="00615B64">
              <w:rPr>
                <w:rFonts w:ascii="Calibri" w:eastAsia="Times New Roman" w:hAnsi="Calibri" w:cs="Calibri"/>
                <w:b/>
                <w:color w:val="000000"/>
                <w:kern w:val="0"/>
                <w:sz w:val="22"/>
                <w:szCs w:val="22"/>
                <w:lang w:eastAsia="cs-CZ" w:bidi="ar-SA"/>
              </w:rPr>
              <w:t>1218711</w:t>
            </w:r>
          </w:p>
        </w:tc>
        <w:tc>
          <w:tcPr>
            <w:tcW w:w="1559" w:type="dxa"/>
            <w:tcBorders>
              <w:top w:val="nil"/>
              <w:left w:val="nil"/>
              <w:bottom w:val="single" w:sz="4" w:space="0" w:color="auto"/>
              <w:right w:val="single" w:sz="4" w:space="0" w:color="auto"/>
            </w:tcBorders>
            <w:shd w:val="clear" w:color="auto" w:fill="auto"/>
            <w:noWrap/>
            <w:vAlign w:val="bottom"/>
            <w:hideMark/>
          </w:tcPr>
          <w:p w:rsidR="005F674B" w:rsidRPr="005F674B" w:rsidRDefault="00615B64" w:rsidP="005F674B">
            <w:pPr>
              <w:widowControl/>
              <w:suppressAutoHyphens w:val="0"/>
              <w:jc w:val="center"/>
              <w:rPr>
                <w:rFonts w:ascii="Calibri" w:eastAsia="Times New Roman" w:hAnsi="Calibri" w:cs="Calibri"/>
                <w:b/>
                <w:color w:val="000000"/>
                <w:kern w:val="0"/>
                <w:lang w:eastAsia="cs-CZ" w:bidi="ar-SA"/>
              </w:rPr>
            </w:pPr>
            <w:r>
              <w:rPr>
                <w:rFonts w:ascii="Calibri" w:eastAsia="Times New Roman" w:hAnsi="Calibri" w:cs="Calibri"/>
                <w:b/>
                <w:color w:val="000000"/>
                <w:kern w:val="0"/>
                <w:sz w:val="22"/>
                <w:szCs w:val="22"/>
                <w:lang w:eastAsia="cs-CZ" w:bidi="ar-SA"/>
              </w:rPr>
              <w:t>1474640,31</w:t>
            </w:r>
            <w:r w:rsidR="005F674B" w:rsidRPr="005F674B">
              <w:rPr>
                <w:rFonts w:ascii="Calibri" w:eastAsia="Times New Roman" w:hAnsi="Calibri" w:cs="Calibri"/>
                <w:b/>
                <w:color w:val="000000"/>
                <w:kern w:val="0"/>
                <w:sz w:val="22"/>
                <w:szCs w:val="22"/>
                <w:lang w:eastAsia="cs-CZ" w:bidi="ar-SA"/>
              </w:rPr>
              <w:t> </w:t>
            </w:r>
          </w:p>
        </w:tc>
      </w:tr>
    </w:tbl>
    <w:p w:rsidR="005F674B" w:rsidRPr="001546A7" w:rsidRDefault="005F674B" w:rsidP="001546A7">
      <w:pPr>
        <w:rPr>
          <w:szCs w:val="20"/>
        </w:rPr>
      </w:pPr>
    </w:p>
    <w:sectPr w:rsidR="005F674B" w:rsidRPr="001546A7" w:rsidSect="00AE5923">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5E1" w:rsidRDefault="003725E1" w:rsidP="00273BC0">
      <w:r>
        <w:separator/>
      </w:r>
    </w:p>
  </w:endnote>
  <w:endnote w:type="continuationSeparator" w:id="0">
    <w:p w:rsidR="003725E1" w:rsidRDefault="003725E1"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panose1 w:val="020B0502040204020203"/>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9530941"/>
      <w:docPartObj>
        <w:docPartGallery w:val="Page Numbers (Bottom of Page)"/>
        <w:docPartUnique/>
      </w:docPartObj>
    </w:sdtPr>
    <w:sdtEndPr/>
    <w:sdtContent>
      <w:sdt>
        <w:sdtPr>
          <w:rPr>
            <w:rFonts w:ascii="Tahoma" w:hAnsi="Tahoma" w:cs="Tahoma"/>
            <w:sz w:val="18"/>
            <w:szCs w:val="18"/>
          </w:rPr>
          <w:id w:val="37899295"/>
          <w:docPartObj>
            <w:docPartGallery w:val="Page Numbers (Top of Page)"/>
            <w:docPartUnique/>
          </w:docPartObj>
        </w:sdtPr>
        <w:sdtEndPr/>
        <w:sdtContent>
          <w:p w:rsidR="00B3172F" w:rsidRPr="00D40DD9" w:rsidRDefault="003725E1">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42BA9" w:rsidRPr="00D40DD9" w:rsidRDefault="00B3172F" w:rsidP="00D42BA9">
            <w:pPr>
              <w:pStyle w:val="Zpat"/>
              <w:jc w:val="center"/>
              <w:rPr>
                <w:rFonts w:ascii="Tahoma" w:hAnsi="Tahoma" w:cs="Tahoma"/>
                <w:b/>
                <w:sz w:val="18"/>
                <w:szCs w:val="18"/>
              </w:rPr>
            </w:pPr>
            <w:r w:rsidRPr="00D40DD9">
              <w:rPr>
                <w:rFonts w:ascii="Tahoma" w:hAnsi="Tahoma" w:cs="Tahoma"/>
                <w:sz w:val="18"/>
                <w:szCs w:val="18"/>
              </w:rPr>
              <w:t xml:space="preserve">Stránka </w:t>
            </w:r>
            <w:r w:rsidR="00206DA4" w:rsidRPr="00D40DD9">
              <w:rPr>
                <w:rFonts w:ascii="Tahoma" w:hAnsi="Tahoma" w:cs="Tahoma"/>
                <w:b/>
                <w:sz w:val="18"/>
                <w:szCs w:val="18"/>
              </w:rPr>
              <w:fldChar w:fldCharType="begin"/>
            </w:r>
            <w:r w:rsidRPr="00D40DD9">
              <w:rPr>
                <w:rFonts w:ascii="Tahoma" w:hAnsi="Tahoma" w:cs="Tahoma"/>
                <w:b/>
                <w:sz w:val="18"/>
                <w:szCs w:val="18"/>
              </w:rPr>
              <w:instrText>PAGE</w:instrText>
            </w:r>
            <w:r w:rsidR="00206DA4" w:rsidRPr="00D40DD9">
              <w:rPr>
                <w:rFonts w:ascii="Tahoma" w:hAnsi="Tahoma" w:cs="Tahoma"/>
                <w:b/>
                <w:sz w:val="18"/>
                <w:szCs w:val="18"/>
              </w:rPr>
              <w:fldChar w:fldCharType="separate"/>
            </w:r>
            <w:r w:rsidR="005A0275">
              <w:rPr>
                <w:rFonts w:ascii="Tahoma" w:hAnsi="Tahoma" w:cs="Tahoma"/>
                <w:b/>
                <w:noProof/>
                <w:sz w:val="18"/>
                <w:szCs w:val="18"/>
              </w:rPr>
              <w:t>11</w:t>
            </w:r>
            <w:r w:rsidR="00206DA4" w:rsidRPr="00D40DD9">
              <w:rPr>
                <w:rFonts w:ascii="Tahoma" w:hAnsi="Tahoma" w:cs="Tahoma"/>
                <w:b/>
                <w:sz w:val="18"/>
                <w:szCs w:val="18"/>
              </w:rPr>
              <w:fldChar w:fldCharType="end"/>
            </w:r>
            <w:r w:rsidRPr="00D40DD9">
              <w:rPr>
                <w:rFonts w:ascii="Tahoma" w:hAnsi="Tahoma" w:cs="Tahoma"/>
                <w:sz w:val="18"/>
                <w:szCs w:val="18"/>
              </w:rPr>
              <w:t xml:space="preserve"> z </w:t>
            </w:r>
            <w:r w:rsidR="00206DA4" w:rsidRPr="00D40DD9">
              <w:rPr>
                <w:rFonts w:ascii="Tahoma" w:hAnsi="Tahoma" w:cs="Tahoma"/>
                <w:b/>
                <w:sz w:val="18"/>
                <w:szCs w:val="18"/>
              </w:rPr>
              <w:fldChar w:fldCharType="begin"/>
            </w:r>
            <w:r w:rsidRPr="00D40DD9">
              <w:rPr>
                <w:rFonts w:ascii="Tahoma" w:hAnsi="Tahoma" w:cs="Tahoma"/>
                <w:b/>
                <w:sz w:val="18"/>
                <w:szCs w:val="18"/>
              </w:rPr>
              <w:instrText>NUMPAGES</w:instrText>
            </w:r>
            <w:r w:rsidR="00206DA4" w:rsidRPr="00D40DD9">
              <w:rPr>
                <w:rFonts w:ascii="Tahoma" w:hAnsi="Tahoma" w:cs="Tahoma"/>
                <w:b/>
                <w:sz w:val="18"/>
                <w:szCs w:val="18"/>
              </w:rPr>
              <w:fldChar w:fldCharType="separate"/>
            </w:r>
            <w:r w:rsidR="005A0275">
              <w:rPr>
                <w:rFonts w:ascii="Tahoma" w:hAnsi="Tahoma" w:cs="Tahoma"/>
                <w:b/>
                <w:noProof/>
                <w:sz w:val="18"/>
                <w:szCs w:val="18"/>
              </w:rPr>
              <w:t>11</w:t>
            </w:r>
            <w:r w:rsidR="00206DA4" w:rsidRPr="00D40DD9">
              <w:rPr>
                <w:rFonts w:ascii="Tahoma" w:hAnsi="Tahoma" w:cs="Tahoma"/>
                <w:b/>
                <w:sz w:val="18"/>
                <w:szCs w:val="18"/>
              </w:rPr>
              <w:fldChar w:fldCharType="end"/>
            </w:r>
          </w:p>
          <w:p w:rsidR="00B3172F" w:rsidRPr="00D40DD9" w:rsidRDefault="00D42BA9" w:rsidP="001C7AD6">
            <w:pPr>
              <w:pStyle w:val="Zpat"/>
              <w:jc w:val="right"/>
              <w:rPr>
                <w:rFonts w:ascii="Tahoma" w:hAnsi="Tahoma" w:cs="Tahoma"/>
                <w:sz w:val="16"/>
                <w:szCs w:val="16"/>
              </w:rPr>
            </w:pPr>
            <w:r w:rsidRPr="00883ED8">
              <w:rPr>
                <w:rFonts w:ascii="Tahoma" w:hAnsi="Tahoma" w:cs="Tahoma"/>
                <w:sz w:val="20"/>
                <w:szCs w:val="20"/>
              </w:rPr>
              <w:t>KS k</w:t>
            </w:r>
            <w:r w:rsidRPr="00883ED8">
              <w:rPr>
                <w:rFonts w:ascii="Tahoma" w:hAnsi="Tahoma" w:cs="Tahoma"/>
                <w:b/>
                <w:sz w:val="20"/>
                <w:szCs w:val="20"/>
              </w:rPr>
              <w:t xml:space="preserve"> </w:t>
            </w:r>
            <w:r w:rsidR="00C35E40" w:rsidRPr="00883ED8">
              <w:rPr>
                <w:rFonts w:ascii="Tahoma" w:hAnsi="Tahoma" w:cs="Tahoma"/>
                <w:sz w:val="20"/>
                <w:szCs w:val="20"/>
              </w:rPr>
              <w:t xml:space="preserve">VZ </w:t>
            </w:r>
            <w:r w:rsidR="00B3172F" w:rsidRPr="00883ED8">
              <w:rPr>
                <w:rFonts w:ascii="Tahoma" w:hAnsi="Tahoma" w:cs="Tahoma"/>
                <w:sz w:val="20"/>
                <w:szCs w:val="20"/>
              </w:rPr>
              <w:t>SNO/</w:t>
            </w:r>
            <w:r w:rsidR="007B4E06" w:rsidRPr="00883ED8">
              <w:rPr>
                <w:rFonts w:ascii="Tahoma" w:hAnsi="Tahoma" w:cs="Tahoma"/>
                <w:sz w:val="20"/>
                <w:szCs w:val="20"/>
              </w:rPr>
              <w:t>201</w:t>
            </w:r>
            <w:r w:rsidR="00C14846">
              <w:rPr>
                <w:rFonts w:ascii="Tahoma" w:hAnsi="Tahoma" w:cs="Tahoma"/>
                <w:sz w:val="20"/>
                <w:szCs w:val="20"/>
              </w:rPr>
              <w:t>8/07/5 ks vozíků, vč. tabletů-Pavilon N</w:t>
            </w:r>
          </w:p>
        </w:sdtContent>
      </w:sdt>
    </w:sdtContent>
  </w:sdt>
  <w:p w:rsidR="00DF6DAD" w:rsidRPr="00B3172F" w:rsidRDefault="00DF6DAD">
    <w:pPr>
      <w:pStyle w:val="Zpa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5E1" w:rsidRDefault="003725E1" w:rsidP="00273BC0">
      <w:r>
        <w:separator/>
      </w:r>
    </w:p>
  </w:footnote>
  <w:footnote w:type="continuationSeparator" w:id="0">
    <w:p w:rsidR="003725E1" w:rsidRDefault="003725E1" w:rsidP="0027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0000000C"/>
    <w:name w:val="WW8Num8"/>
    <w:lvl w:ilvl="0">
      <w:start w:val="1"/>
      <w:numFmt w:val="decimal"/>
      <w:lvlText w:val="%1."/>
      <w:lvlJc w:val="left"/>
      <w:pPr>
        <w:tabs>
          <w:tab w:val="num" w:pos="2694"/>
        </w:tabs>
        <w:ind w:left="2411"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2A05351A"/>
    <w:multiLevelType w:val="hybridMultilevel"/>
    <w:tmpl w:val="ECD8CFA8"/>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5" w15:restartNumberingAfterBreak="0">
    <w:nsid w:val="39EA7E51"/>
    <w:multiLevelType w:val="hybridMultilevel"/>
    <w:tmpl w:val="BE36C3BE"/>
    <w:lvl w:ilvl="0" w:tplc="B284F2E4">
      <w:start w:val="8"/>
      <w:numFmt w:val="bullet"/>
      <w:lvlText w:val="-"/>
      <w:lvlJc w:val="left"/>
      <w:pPr>
        <w:ind w:left="717" w:hanging="360"/>
      </w:pPr>
      <w:rPr>
        <w:rFonts w:ascii="Tahoma" w:eastAsia="SimSu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3AE233FD"/>
    <w:multiLevelType w:val="hybridMultilevel"/>
    <w:tmpl w:val="B4803A64"/>
    <w:lvl w:ilvl="0" w:tplc="42B0DB96">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7"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41007A"/>
    <w:multiLevelType w:val="hybridMultilevel"/>
    <w:tmpl w:val="AB1033A0"/>
    <w:lvl w:ilvl="0" w:tplc="0405000F">
      <w:start w:val="1"/>
      <w:numFmt w:val="decimal"/>
      <w:lvlText w:val="%1."/>
      <w:lvlJc w:val="left"/>
      <w:pPr>
        <w:ind w:left="1211"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95E43E6"/>
    <w:multiLevelType w:val="hybridMultilevel"/>
    <w:tmpl w:val="2D00AA3C"/>
    <w:lvl w:ilvl="0" w:tplc="0405000F">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5"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BF2EB1"/>
    <w:multiLevelType w:val="hybridMultilevel"/>
    <w:tmpl w:val="F0F470E4"/>
    <w:lvl w:ilvl="0" w:tplc="997A8E00">
      <w:numFmt w:val="bullet"/>
      <w:lvlText w:val="-"/>
      <w:lvlJc w:val="left"/>
      <w:pPr>
        <w:ind w:left="1429" w:hanging="360"/>
      </w:pPr>
      <w:rPr>
        <w:rFonts w:ascii="Tahoma" w:eastAsia="SimSu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16"/>
  </w:num>
  <w:num w:numId="17">
    <w:abstractNumId w:val="14"/>
  </w:num>
  <w:num w:numId="18">
    <w:abstractNumId w:val="28"/>
  </w:num>
  <w:num w:numId="19">
    <w:abstractNumId w:val="17"/>
  </w:num>
  <w:num w:numId="20">
    <w:abstractNumId w:val="25"/>
  </w:num>
  <w:num w:numId="21">
    <w:abstractNumId w:val="27"/>
  </w:num>
  <w:num w:numId="22">
    <w:abstractNumId w:val="23"/>
  </w:num>
  <w:num w:numId="23">
    <w:abstractNumId w:val="19"/>
  </w:num>
  <w:num w:numId="24">
    <w:abstractNumId w:val="26"/>
  </w:num>
  <w:num w:numId="25">
    <w:abstractNumId w:val="18"/>
  </w:num>
  <w:num w:numId="26">
    <w:abstractNumId w:val="22"/>
  </w:num>
  <w:num w:numId="27">
    <w:abstractNumId w:val="15"/>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A0"/>
    <w:rsid w:val="000027B3"/>
    <w:rsid w:val="000028CB"/>
    <w:rsid w:val="00006675"/>
    <w:rsid w:val="000100CF"/>
    <w:rsid w:val="00015ABA"/>
    <w:rsid w:val="00016945"/>
    <w:rsid w:val="00016D6B"/>
    <w:rsid w:val="0002077C"/>
    <w:rsid w:val="00022262"/>
    <w:rsid w:val="00024BEB"/>
    <w:rsid w:val="000321AE"/>
    <w:rsid w:val="0004081E"/>
    <w:rsid w:val="0004216E"/>
    <w:rsid w:val="000425C6"/>
    <w:rsid w:val="00044F91"/>
    <w:rsid w:val="000519F4"/>
    <w:rsid w:val="00053C3C"/>
    <w:rsid w:val="0005473A"/>
    <w:rsid w:val="00055CEA"/>
    <w:rsid w:val="000725E7"/>
    <w:rsid w:val="00073687"/>
    <w:rsid w:val="00077ECA"/>
    <w:rsid w:val="0008498C"/>
    <w:rsid w:val="000875B8"/>
    <w:rsid w:val="00091568"/>
    <w:rsid w:val="00091571"/>
    <w:rsid w:val="000933AB"/>
    <w:rsid w:val="0009758B"/>
    <w:rsid w:val="000A064C"/>
    <w:rsid w:val="000A6426"/>
    <w:rsid w:val="000B2C21"/>
    <w:rsid w:val="000B4A15"/>
    <w:rsid w:val="000B7321"/>
    <w:rsid w:val="000C71CE"/>
    <w:rsid w:val="000D16A0"/>
    <w:rsid w:val="000E1C06"/>
    <w:rsid w:val="000E3E3F"/>
    <w:rsid w:val="000E45CF"/>
    <w:rsid w:val="000E62A2"/>
    <w:rsid w:val="000F60EF"/>
    <w:rsid w:val="00101470"/>
    <w:rsid w:val="00102895"/>
    <w:rsid w:val="00104A31"/>
    <w:rsid w:val="0010532F"/>
    <w:rsid w:val="00106AC1"/>
    <w:rsid w:val="00113C59"/>
    <w:rsid w:val="001146BB"/>
    <w:rsid w:val="00123B2B"/>
    <w:rsid w:val="00125D86"/>
    <w:rsid w:val="00131181"/>
    <w:rsid w:val="00133F92"/>
    <w:rsid w:val="00137243"/>
    <w:rsid w:val="00137E55"/>
    <w:rsid w:val="00145F77"/>
    <w:rsid w:val="00146528"/>
    <w:rsid w:val="001472AC"/>
    <w:rsid w:val="00147BBD"/>
    <w:rsid w:val="001546A7"/>
    <w:rsid w:val="00155127"/>
    <w:rsid w:val="0016115A"/>
    <w:rsid w:val="0016280A"/>
    <w:rsid w:val="00164360"/>
    <w:rsid w:val="00165BB2"/>
    <w:rsid w:val="00181BF5"/>
    <w:rsid w:val="001903E5"/>
    <w:rsid w:val="001941E5"/>
    <w:rsid w:val="001941F9"/>
    <w:rsid w:val="0019589A"/>
    <w:rsid w:val="00196BEA"/>
    <w:rsid w:val="001A25B9"/>
    <w:rsid w:val="001A3A80"/>
    <w:rsid w:val="001B4EE5"/>
    <w:rsid w:val="001B7859"/>
    <w:rsid w:val="001C22A6"/>
    <w:rsid w:val="001C251A"/>
    <w:rsid w:val="001C379E"/>
    <w:rsid w:val="001C399C"/>
    <w:rsid w:val="001C7AD6"/>
    <w:rsid w:val="001D0FE3"/>
    <w:rsid w:val="001D5572"/>
    <w:rsid w:val="001D6161"/>
    <w:rsid w:val="001E1760"/>
    <w:rsid w:val="001E38F0"/>
    <w:rsid w:val="001E51D3"/>
    <w:rsid w:val="001E5225"/>
    <w:rsid w:val="001E7132"/>
    <w:rsid w:val="001F25DF"/>
    <w:rsid w:val="001F4715"/>
    <w:rsid w:val="001F4D02"/>
    <w:rsid w:val="001F5594"/>
    <w:rsid w:val="001F7198"/>
    <w:rsid w:val="00202603"/>
    <w:rsid w:val="00202963"/>
    <w:rsid w:val="00204F0D"/>
    <w:rsid w:val="00206DA4"/>
    <w:rsid w:val="00207034"/>
    <w:rsid w:val="00216C4E"/>
    <w:rsid w:val="00217295"/>
    <w:rsid w:val="002175C8"/>
    <w:rsid w:val="00221456"/>
    <w:rsid w:val="0022572A"/>
    <w:rsid w:val="00225FF2"/>
    <w:rsid w:val="002302A7"/>
    <w:rsid w:val="00232068"/>
    <w:rsid w:val="002339AE"/>
    <w:rsid w:val="002340C8"/>
    <w:rsid w:val="0023653A"/>
    <w:rsid w:val="00236777"/>
    <w:rsid w:val="00236D24"/>
    <w:rsid w:val="002442E7"/>
    <w:rsid w:val="0025518D"/>
    <w:rsid w:val="00256C7A"/>
    <w:rsid w:val="00265620"/>
    <w:rsid w:val="00273BC0"/>
    <w:rsid w:val="002756B2"/>
    <w:rsid w:val="00281CDA"/>
    <w:rsid w:val="00283F33"/>
    <w:rsid w:val="00286C2F"/>
    <w:rsid w:val="00290246"/>
    <w:rsid w:val="002A179E"/>
    <w:rsid w:val="002A1F1C"/>
    <w:rsid w:val="002A2B9C"/>
    <w:rsid w:val="002B0D87"/>
    <w:rsid w:val="002B2D78"/>
    <w:rsid w:val="002B6E58"/>
    <w:rsid w:val="002B7B0E"/>
    <w:rsid w:val="002C635B"/>
    <w:rsid w:val="002D0A44"/>
    <w:rsid w:val="002D1056"/>
    <w:rsid w:val="002D1EFE"/>
    <w:rsid w:val="002D2D91"/>
    <w:rsid w:val="002D6118"/>
    <w:rsid w:val="002D64EA"/>
    <w:rsid w:val="002D7D59"/>
    <w:rsid w:val="002E0E7B"/>
    <w:rsid w:val="002E182C"/>
    <w:rsid w:val="002E1F5A"/>
    <w:rsid w:val="002E39B9"/>
    <w:rsid w:val="002E3B58"/>
    <w:rsid w:val="002E7FDD"/>
    <w:rsid w:val="002F1AAB"/>
    <w:rsid w:val="00301094"/>
    <w:rsid w:val="00305ABB"/>
    <w:rsid w:val="003175C8"/>
    <w:rsid w:val="00324D4A"/>
    <w:rsid w:val="00325976"/>
    <w:rsid w:val="00331044"/>
    <w:rsid w:val="003352A7"/>
    <w:rsid w:val="0033707F"/>
    <w:rsid w:val="0033726E"/>
    <w:rsid w:val="00342F57"/>
    <w:rsid w:val="00345779"/>
    <w:rsid w:val="00346E49"/>
    <w:rsid w:val="0035570A"/>
    <w:rsid w:val="00355F82"/>
    <w:rsid w:val="00365449"/>
    <w:rsid w:val="003725E1"/>
    <w:rsid w:val="00374B70"/>
    <w:rsid w:val="003752E4"/>
    <w:rsid w:val="0037578F"/>
    <w:rsid w:val="0037660F"/>
    <w:rsid w:val="003819F7"/>
    <w:rsid w:val="003828EA"/>
    <w:rsid w:val="00385DFA"/>
    <w:rsid w:val="00391446"/>
    <w:rsid w:val="003929F1"/>
    <w:rsid w:val="003A1B00"/>
    <w:rsid w:val="003A2B58"/>
    <w:rsid w:val="003A5107"/>
    <w:rsid w:val="003A655C"/>
    <w:rsid w:val="003B6134"/>
    <w:rsid w:val="003C103B"/>
    <w:rsid w:val="003C2BE8"/>
    <w:rsid w:val="003C729C"/>
    <w:rsid w:val="003D1544"/>
    <w:rsid w:val="003D5653"/>
    <w:rsid w:val="003D7352"/>
    <w:rsid w:val="003E096A"/>
    <w:rsid w:val="003E1692"/>
    <w:rsid w:val="003E3C8F"/>
    <w:rsid w:val="003E5D6C"/>
    <w:rsid w:val="003E7F27"/>
    <w:rsid w:val="003F16D8"/>
    <w:rsid w:val="003F7926"/>
    <w:rsid w:val="004062A8"/>
    <w:rsid w:val="00406395"/>
    <w:rsid w:val="00411489"/>
    <w:rsid w:val="004140F7"/>
    <w:rsid w:val="00416745"/>
    <w:rsid w:val="0042103E"/>
    <w:rsid w:val="004235BE"/>
    <w:rsid w:val="00423A71"/>
    <w:rsid w:val="00423B44"/>
    <w:rsid w:val="004244D0"/>
    <w:rsid w:val="00433B01"/>
    <w:rsid w:val="004370D8"/>
    <w:rsid w:val="00437852"/>
    <w:rsid w:val="0044203C"/>
    <w:rsid w:val="0044715F"/>
    <w:rsid w:val="00451A42"/>
    <w:rsid w:val="00455A0A"/>
    <w:rsid w:val="00462CD5"/>
    <w:rsid w:val="0046387E"/>
    <w:rsid w:val="00464A24"/>
    <w:rsid w:val="00467528"/>
    <w:rsid w:val="0047049C"/>
    <w:rsid w:val="004716F0"/>
    <w:rsid w:val="0047425A"/>
    <w:rsid w:val="00475397"/>
    <w:rsid w:val="00480839"/>
    <w:rsid w:val="00482386"/>
    <w:rsid w:val="00482405"/>
    <w:rsid w:val="00482B76"/>
    <w:rsid w:val="00491958"/>
    <w:rsid w:val="0049408C"/>
    <w:rsid w:val="004949E5"/>
    <w:rsid w:val="00497B16"/>
    <w:rsid w:val="004B058D"/>
    <w:rsid w:val="004B2420"/>
    <w:rsid w:val="004B311C"/>
    <w:rsid w:val="004B339E"/>
    <w:rsid w:val="004B524D"/>
    <w:rsid w:val="004B7F96"/>
    <w:rsid w:val="004C6C28"/>
    <w:rsid w:val="004C7369"/>
    <w:rsid w:val="004D33E9"/>
    <w:rsid w:val="004D369D"/>
    <w:rsid w:val="004E1901"/>
    <w:rsid w:val="004E593A"/>
    <w:rsid w:val="004E5A83"/>
    <w:rsid w:val="004E691F"/>
    <w:rsid w:val="004E7BCC"/>
    <w:rsid w:val="004E7E2B"/>
    <w:rsid w:val="004F00CB"/>
    <w:rsid w:val="004F5FCE"/>
    <w:rsid w:val="00501C91"/>
    <w:rsid w:val="0050400A"/>
    <w:rsid w:val="0050727B"/>
    <w:rsid w:val="005150AD"/>
    <w:rsid w:val="0051619B"/>
    <w:rsid w:val="00516924"/>
    <w:rsid w:val="00526DBE"/>
    <w:rsid w:val="005308CA"/>
    <w:rsid w:val="005465F4"/>
    <w:rsid w:val="005468DB"/>
    <w:rsid w:val="005476BA"/>
    <w:rsid w:val="00550B4F"/>
    <w:rsid w:val="0055213F"/>
    <w:rsid w:val="00554023"/>
    <w:rsid w:val="00557315"/>
    <w:rsid w:val="00561320"/>
    <w:rsid w:val="005669BD"/>
    <w:rsid w:val="00567A19"/>
    <w:rsid w:val="00582877"/>
    <w:rsid w:val="00582C01"/>
    <w:rsid w:val="00585972"/>
    <w:rsid w:val="00590D01"/>
    <w:rsid w:val="005952E0"/>
    <w:rsid w:val="00596DAB"/>
    <w:rsid w:val="005A0275"/>
    <w:rsid w:val="005A0854"/>
    <w:rsid w:val="005A4C33"/>
    <w:rsid w:val="005B4BA7"/>
    <w:rsid w:val="005C418A"/>
    <w:rsid w:val="005D04D4"/>
    <w:rsid w:val="005D3D55"/>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50C4"/>
    <w:rsid w:val="00615321"/>
    <w:rsid w:val="00615B64"/>
    <w:rsid w:val="00622020"/>
    <w:rsid w:val="0062216D"/>
    <w:rsid w:val="00632C19"/>
    <w:rsid w:val="00642C8E"/>
    <w:rsid w:val="006504A3"/>
    <w:rsid w:val="006535C9"/>
    <w:rsid w:val="0065571E"/>
    <w:rsid w:val="00667F2C"/>
    <w:rsid w:val="006741D9"/>
    <w:rsid w:val="0067681B"/>
    <w:rsid w:val="0068253E"/>
    <w:rsid w:val="006A031C"/>
    <w:rsid w:val="006A44B2"/>
    <w:rsid w:val="006B0902"/>
    <w:rsid w:val="006B7039"/>
    <w:rsid w:val="006C3F10"/>
    <w:rsid w:val="006C48EF"/>
    <w:rsid w:val="006D1BA9"/>
    <w:rsid w:val="006D2102"/>
    <w:rsid w:val="006D676C"/>
    <w:rsid w:val="006E09C8"/>
    <w:rsid w:val="006E265C"/>
    <w:rsid w:val="006E5E64"/>
    <w:rsid w:val="006F16FB"/>
    <w:rsid w:val="006F46BC"/>
    <w:rsid w:val="006F7BA8"/>
    <w:rsid w:val="007101C6"/>
    <w:rsid w:val="00713029"/>
    <w:rsid w:val="00720D91"/>
    <w:rsid w:val="00724554"/>
    <w:rsid w:val="00743770"/>
    <w:rsid w:val="00746BE0"/>
    <w:rsid w:val="00747289"/>
    <w:rsid w:val="00754C64"/>
    <w:rsid w:val="007556A1"/>
    <w:rsid w:val="007556CD"/>
    <w:rsid w:val="00757F45"/>
    <w:rsid w:val="00766F00"/>
    <w:rsid w:val="007703E8"/>
    <w:rsid w:val="007772E6"/>
    <w:rsid w:val="00781A96"/>
    <w:rsid w:val="00782B6F"/>
    <w:rsid w:val="00782BDE"/>
    <w:rsid w:val="0079009C"/>
    <w:rsid w:val="00791787"/>
    <w:rsid w:val="00791994"/>
    <w:rsid w:val="00794089"/>
    <w:rsid w:val="00794EFE"/>
    <w:rsid w:val="007B3CF1"/>
    <w:rsid w:val="007B4E06"/>
    <w:rsid w:val="007C0AB5"/>
    <w:rsid w:val="007C3BF5"/>
    <w:rsid w:val="007C5BEC"/>
    <w:rsid w:val="007C754A"/>
    <w:rsid w:val="007E0839"/>
    <w:rsid w:val="007E391E"/>
    <w:rsid w:val="007E560F"/>
    <w:rsid w:val="007E7831"/>
    <w:rsid w:val="007F45C7"/>
    <w:rsid w:val="0080287C"/>
    <w:rsid w:val="00802E54"/>
    <w:rsid w:val="00803790"/>
    <w:rsid w:val="00811683"/>
    <w:rsid w:val="00811BD8"/>
    <w:rsid w:val="008140AD"/>
    <w:rsid w:val="00815E84"/>
    <w:rsid w:val="00822EA8"/>
    <w:rsid w:val="00832FBF"/>
    <w:rsid w:val="00835737"/>
    <w:rsid w:val="008361B3"/>
    <w:rsid w:val="00841B75"/>
    <w:rsid w:val="008460F0"/>
    <w:rsid w:val="00850DFC"/>
    <w:rsid w:val="0085730C"/>
    <w:rsid w:val="00864D67"/>
    <w:rsid w:val="00865FDA"/>
    <w:rsid w:val="00880978"/>
    <w:rsid w:val="00881903"/>
    <w:rsid w:val="00883ED8"/>
    <w:rsid w:val="00884103"/>
    <w:rsid w:val="00885B61"/>
    <w:rsid w:val="00892AE2"/>
    <w:rsid w:val="0089308B"/>
    <w:rsid w:val="00893956"/>
    <w:rsid w:val="00895A07"/>
    <w:rsid w:val="008A4116"/>
    <w:rsid w:val="008A5B3C"/>
    <w:rsid w:val="008B0213"/>
    <w:rsid w:val="008C7573"/>
    <w:rsid w:val="008D3CCE"/>
    <w:rsid w:val="008D4375"/>
    <w:rsid w:val="008D5D4E"/>
    <w:rsid w:val="008D6D2E"/>
    <w:rsid w:val="008E632A"/>
    <w:rsid w:val="008F2300"/>
    <w:rsid w:val="00900384"/>
    <w:rsid w:val="009012E1"/>
    <w:rsid w:val="00903440"/>
    <w:rsid w:val="00905424"/>
    <w:rsid w:val="00907A54"/>
    <w:rsid w:val="00913B23"/>
    <w:rsid w:val="0091410F"/>
    <w:rsid w:val="00916B18"/>
    <w:rsid w:val="009176C1"/>
    <w:rsid w:val="00922929"/>
    <w:rsid w:val="009257BF"/>
    <w:rsid w:val="00932021"/>
    <w:rsid w:val="00943EFA"/>
    <w:rsid w:val="009471F4"/>
    <w:rsid w:val="009502F8"/>
    <w:rsid w:val="00951CF1"/>
    <w:rsid w:val="0095293A"/>
    <w:rsid w:val="00955037"/>
    <w:rsid w:val="00957DFD"/>
    <w:rsid w:val="00963654"/>
    <w:rsid w:val="00964640"/>
    <w:rsid w:val="0096509F"/>
    <w:rsid w:val="00972BD4"/>
    <w:rsid w:val="009732EA"/>
    <w:rsid w:val="00973793"/>
    <w:rsid w:val="00981F36"/>
    <w:rsid w:val="009835E5"/>
    <w:rsid w:val="00987F77"/>
    <w:rsid w:val="00991A78"/>
    <w:rsid w:val="009924D0"/>
    <w:rsid w:val="00997413"/>
    <w:rsid w:val="009A576B"/>
    <w:rsid w:val="009A66A3"/>
    <w:rsid w:val="009A672E"/>
    <w:rsid w:val="009B35F1"/>
    <w:rsid w:val="009B4847"/>
    <w:rsid w:val="009B4C95"/>
    <w:rsid w:val="009C5808"/>
    <w:rsid w:val="009C634E"/>
    <w:rsid w:val="009D159D"/>
    <w:rsid w:val="009D525F"/>
    <w:rsid w:val="009E4BE0"/>
    <w:rsid w:val="009F119F"/>
    <w:rsid w:val="009F2CF2"/>
    <w:rsid w:val="009F36D2"/>
    <w:rsid w:val="00A00BA5"/>
    <w:rsid w:val="00A02C53"/>
    <w:rsid w:val="00A1541E"/>
    <w:rsid w:val="00A34ED7"/>
    <w:rsid w:val="00A368F9"/>
    <w:rsid w:val="00A36FE9"/>
    <w:rsid w:val="00A43069"/>
    <w:rsid w:val="00A45EE4"/>
    <w:rsid w:val="00A5031B"/>
    <w:rsid w:val="00A50D2F"/>
    <w:rsid w:val="00A520A2"/>
    <w:rsid w:val="00A54527"/>
    <w:rsid w:val="00A62525"/>
    <w:rsid w:val="00A62DF2"/>
    <w:rsid w:val="00A64E36"/>
    <w:rsid w:val="00A65BFA"/>
    <w:rsid w:val="00A65DD2"/>
    <w:rsid w:val="00A67E85"/>
    <w:rsid w:val="00A704D8"/>
    <w:rsid w:val="00A746CA"/>
    <w:rsid w:val="00A8118F"/>
    <w:rsid w:val="00A82927"/>
    <w:rsid w:val="00A83252"/>
    <w:rsid w:val="00A94087"/>
    <w:rsid w:val="00AA524A"/>
    <w:rsid w:val="00AB0779"/>
    <w:rsid w:val="00AB5BE4"/>
    <w:rsid w:val="00AB6C3C"/>
    <w:rsid w:val="00AB738B"/>
    <w:rsid w:val="00AC15BD"/>
    <w:rsid w:val="00AC63E4"/>
    <w:rsid w:val="00AC6A34"/>
    <w:rsid w:val="00AC6C77"/>
    <w:rsid w:val="00AC7BB1"/>
    <w:rsid w:val="00AD19B4"/>
    <w:rsid w:val="00AD6D45"/>
    <w:rsid w:val="00AD79F3"/>
    <w:rsid w:val="00AE0744"/>
    <w:rsid w:val="00AE4639"/>
    <w:rsid w:val="00AE5923"/>
    <w:rsid w:val="00AF43B6"/>
    <w:rsid w:val="00AF4E3B"/>
    <w:rsid w:val="00AF5002"/>
    <w:rsid w:val="00B010C0"/>
    <w:rsid w:val="00B03694"/>
    <w:rsid w:val="00B04EC0"/>
    <w:rsid w:val="00B1406A"/>
    <w:rsid w:val="00B16268"/>
    <w:rsid w:val="00B2391D"/>
    <w:rsid w:val="00B24454"/>
    <w:rsid w:val="00B246D4"/>
    <w:rsid w:val="00B27009"/>
    <w:rsid w:val="00B3172F"/>
    <w:rsid w:val="00B31F98"/>
    <w:rsid w:val="00B4196D"/>
    <w:rsid w:val="00B44F7D"/>
    <w:rsid w:val="00B53B9F"/>
    <w:rsid w:val="00B604BB"/>
    <w:rsid w:val="00B631E2"/>
    <w:rsid w:val="00B63E51"/>
    <w:rsid w:val="00B75E34"/>
    <w:rsid w:val="00B8017A"/>
    <w:rsid w:val="00B813A0"/>
    <w:rsid w:val="00B818CD"/>
    <w:rsid w:val="00B87616"/>
    <w:rsid w:val="00B90E34"/>
    <w:rsid w:val="00B94DC4"/>
    <w:rsid w:val="00BA0CB0"/>
    <w:rsid w:val="00BA281E"/>
    <w:rsid w:val="00BB484D"/>
    <w:rsid w:val="00BC6576"/>
    <w:rsid w:val="00BC66A5"/>
    <w:rsid w:val="00BC74CC"/>
    <w:rsid w:val="00BC75CF"/>
    <w:rsid w:val="00BD38B4"/>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1DE"/>
    <w:rsid w:val="00C14846"/>
    <w:rsid w:val="00C14AD0"/>
    <w:rsid w:val="00C207E4"/>
    <w:rsid w:val="00C24C01"/>
    <w:rsid w:val="00C32076"/>
    <w:rsid w:val="00C33316"/>
    <w:rsid w:val="00C357BB"/>
    <w:rsid w:val="00C35DC0"/>
    <w:rsid w:val="00C35E40"/>
    <w:rsid w:val="00C41F26"/>
    <w:rsid w:val="00C45630"/>
    <w:rsid w:val="00C46E0A"/>
    <w:rsid w:val="00C52926"/>
    <w:rsid w:val="00C53B2E"/>
    <w:rsid w:val="00C55C48"/>
    <w:rsid w:val="00C60A75"/>
    <w:rsid w:val="00C63480"/>
    <w:rsid w:val="00C64DE7"/>
    <w:rsid w:val="00C73C97"/>
    <w:rsid w:val="00C773C8"/>
    <w:rsid w:val="00C81D96"/>
    <w:rsid w:val="00C82686"/>
    <w:rsid w:val="00C83A81"/>
    <w:rsid w:val="00C90BE9"/>
    <w:rsid w:val="00C92E83"/>
    <w:rsid w:val="00CA150E"/>
    <w:rsid w:val="00CB3E62"/>
    <w:rsid w:val="00CC65D3"/>
    <w:rsid w:val="00CC7999"/>
    <w:rsid w:val="00CD1B69"/>
    <w:rsid w:val="00CD32BB"/>
    <w:rsid w:val="00CD4B8E"/>
    <w:rsid w:val="00CD4D1D"/>
    <w:rsid w:val="00CD5C7D"/>
    <w:rsid w:val="00CD5EA3"/>
    <w:rsid w:val="00CF6396"/>
    <w:rsid w:val="00D065EC"/>
    <w:rsid w:val="00D06F09"/>
    <w:rsid w:val="00D152FA"/>
    <w:rsid w:val="00D161BE"/>
    <w:rsid w:val="00D235CE"/>
    <w:rsid w:val="00D23757"/>
    <w:rsid w:val="00D26590"/>
    <w:rsid w:val="00D30EFD"/>
    <w:rsid w:val="00D3180A"/>
    <w:rsid w:val="00D3784D"/>
    <w:rsid w:val="00D40DD9"/>
    <w:rsid w:val="00D42BA9"/>
    <w:rsid w:val="00D4409A"/>
    <w:rsid w:val="00D4574D"/>
    <w:rsid w:val="00D475A1"/>
    <w:rsid w:val="00D52586"/>
    <w:rsid w:val="00D537F4"/>
    <w:rsid w:val="00D67D5E"/>
    <w:rsid w:val="00D70E41"/>
    <w:rsid w:val="00D76B1A"/>
    <w:rsid w:val="00D84FA8"/>
    <w:rsid w:val="00D86BD3"/>
    <w:rsid w:val="00D90FF7"/>
    <w:rsid w:val="00DA2292"/>
    <w:rsid w:val="00DA356C"/>
    <w:rsid w:val="00DA388D"/>
    <w:rsid w:val="00DA6B7D"/>
    <w:rsid w:val="00DD1C58"/>
    <w:rsid w:val="00DD61DB"/>
    <w:rsid w:val="00DE11E4"/>
    <w:rsid w:val="00DF2EB8"/>
    <w:rsid w:val="00DF6DAD"/>
    <w:rsid w:val="00E00ED6"/>
    <w:rsid w:val="00E01359"/>
    <w:rsid w:val="00E068A1"/>
    <w:rsid w:val="00E06B3B"/>
    <w:rsid w:val="00E15565"/>
    <w:rsid w:val="00E254B7"/>
    <w:rsid w:val="00E27D03"/>
    <w:rsid w:val="00E43824"/>
    <w:rsid w:val="00E509AD"/>
    <w:rsid w:val="00E51413"/>
    <w:rsid w:val="00E51565"/>
    <w:rsid w:val="00E52215"/>
    <w:rsid w:val="00E56AAA"/>
    <w:rsid w:val="00E60802"/>
    <w:rsid w:val="00E6287F"/>
    <w:rsid w:val="00E64AD4"/>
    <w:rsid w:val="00E67B4F"/>
    <w:rsid w:val="00E72AF2"/>
    <w:rsid w:val="00E76E41"/>
    <w:rsid w:val="00E8413C"/>
    <w:rsid w:val="00E84D29"/>
    <w:rsid w:val="00E93FA9"/>
    <w:rsid w:val="00E96AC5"/>
    <w:rsid w:val="00EA35FF"/>
    <w:rsid w:val="00EA62D7"/>
    <w:rsid w:val="00EB241F"/>
    <w:rsid w:val="00EB4D30"/>
    <w:rsid w:val="00EB7C3F"/>
    <w:rsid w:val="00EB7F2B"/>
    <w:rsid w:val="00EC283C"/>
    <w:rsid w:val="00ED1D14"/>
    <w:rsid w:val="00ED7E77"/>
    <w:rsid w:val="00EE1CEE"/>
    <w:rsid w:val="00EE56A1"/>
    <w:rsid w:val="00EE68C8"/>
    <w:rsid w:val="00EF0D40"/>
    <w:rsid w:val="00EF28DC"/>
    <w:rsid w:val="00EF4E03"/>
    <w:rsid w:val="00EF53E7"/>
    <w:rsid w:val="00EF6252"/>
    <w:rsid w:val="00F01BB6"/>
    <w:rsid w:val="00F03CE8"/>
    <w:rsid w:val="00F10988"/>
    <w:rsid w:val="00F11618"/>
    <w:rsid w:val="00F13648"/>
    <w:rsid w:val="00F21AC7"/>
    <w:rsid w:val="00F22DA5"/>
    <w:rsid w:val="00F23A5D"/>
    <w:rsid w:val="00F241BA"/>
    <w:rsid w:val="00F25695"/>
    <w:rsid w:val="00F3124F"/>
    <w:rsid w:val="00F3364E"/>
    <w:rsid w:val="00F36F7F"/>
    <w:rsid w:val="00F37B6D"/>
    <w:rsid w:val="00F44805"/>
    <w:rsid w:val="00F47532"/>
    <w:rsid w:val="00F50E78"/>
    <w:rsid w:val="00F53D76"/>
    <w:rsid w:val="00F56000"/>
    <w:rsid w:val="00F620CC"/>
    <w:rsid w:val="00F65E70"/>
    <w:rsid w:val="00F717B8"/>
    <w:rsid w:val="00F71E66"/>
    <w:rsid w:val="00F76732"/>
    <w:rsid w:val="00F768FF"/>
    <w:rsid w:val="00F91FF1"/>
    <w:rsid w:val="00F93867"/>
    <w:rsid w:val="00F93A50"/>
    <w:rsid w:val="00FA1D8E"/>
    <w:rsid w:val="00FA1F00"/>
    <w:rsid w:val="00FA33FF"/>
    <w:rsid w:val="00FA6AA9"/>
    <w:rsid w:val="00FB14A2"/>
    <w:rsid w:val="00FB63A9"/>
    <w:rsid w:val="00FC5A34"/>
    <w:rsid w:val="00FC7FB9"/>
    <w:rsid w:val="00FD5E87"/>
    <w:rsid w:val="00FE0156"/>
    <w:rsid w:val="00FE68BA"/>
    <w:rsid w:val="00FE765A"/>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14603"/>
  <w15:docId w15:val="{FD0641B5-AEFC-44F6-A129-B0428637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paragraph" w:styleId="Normlnweb">
    <w:name w:val="Normal (Web)"/>
    <w:basedOn w:val="Normln"/>
    <w:uiPriority w:val="99"/>
    <w:unhideWhenUsed/>
    <w:rsid w:val="00C14846"/>
    <w:pPr>
      <w:widowControl/>
      <w:suppressAutoHyphens w:val="0"/>
      <w:spacing w:before="100" w:beforeAutospacing="1" w:after="100" w:afterAutospacing="1"/>
    </w:pPr>
    <w:rPr>
      <w:rFonts w:eastAsiaTheme="minorHAnsi" w:cs="Times New Roman"/>
      <w:kern w:val="0"/>
      <w:lang w:val="en-US" w:eastAsia="en-US" w:bidi="ar-SA"/>
    </w:rPr>
  </w:style>
  <w:style w:type="character" w:styleId="Hypertextovodkaz">
    <w:name w:val="Hyperlink"/>
    <w:basedOn w:val="Standardnpsmoodstavce"/>
    <w:uiPriority w:val="99"/>
    <w:unhideWhenUsed/>
    <w:rsid w:val="00FC5A34"/>
    <w:rPr>
      <w:color w:val="0000FF" w:themeColor="hyperlink"/>
      <w:u w:val="single"/>
    </w:rPr>
  </w:style>
  <w:style w:type="character" w:customStyle="1" w:styleId="Nevyeenzmnka1">
    <w:name w:val="Nevyřešená zmínka1"/>
    <w:basedOn w:val="Standardnpsmoodstavce"/>
    <w:uiPriority w:val="99"/>
    <w:semiHidden/>
    <w:unhideWhenUsed/>
    <w:rsid w:val="00FC5A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mult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2FCEB-2C35-4AFE-8C41-47978003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2738</Words>
  <Characters>16155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Luděk Zakopal</cp:lastModifiedBy>
  <cp:revision>2</cp:revision>
  <cp:lastPrinted>2018-05-09T08:11:00Z</cp:lastPrinted>
  <dcterms:created xsi:type="dcterms:W3CDTF">2018-05-29T06:58:00Z</dcterms:created>
  <dcterms:modified xsi:type="dcterms:W3CDTF">2018-05-29T06:58:00Z</dcterms:modified>
</cp:coreProperties>
</file>