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938D7B" w14:textId="77777777" w:rsidR="00903E63" w:rsidRDefault="00903E63" w:rsidP="006274AD">
      <w:pPr>
        <w:keepNext/>
        <w:spacing w:after="360"/>
        <w:jc w:val="center"/>
        <w:outlineLvl w:val="0"/>
        <w:rPr>
          <w:rFonts w:ascii="Tahoma" w:eastAsia="Calibri" w:hAnsi="Tahoma" w:cs="Tahoma"/>
          <w:b/>
          <w:bCs/>
          <w:kern w:val="32"/>
          <w:sz w:val="28"/>
          <w:szCs w:val="28"/>
        </w:rPr>
      </w:pPr>
    </w:p>
    <w:p w14:paraId="1107E571" w14:textId="5FA1B5D6" w:rsidR="006274AD" w:rsidRPr="00C34636" w:rsidRDefault="006274AD" w:rsidP="006274AD">
      <w:pPr>
        <w:keepNext/>
        <w:spacing w:after="360"/>
        <w:jc w:val="center"/>
        <w:outlineLvl w:val="0"/>
        <w:rPr>
          <w:rFonts w:ascii="Tahoma" w:eastAsia="Calibri" w:hAnsi="Tahoma" w:cs="Tahoma"/>
          <w:b/>
          <w:bCs/>
          <w:kern w:val="32"/>
          <w:sz w:val="28"/>
          <w:szCs w:val="28"/>
        </w:rPr>
      </w:pPr>
      <w:r w:rsidRPr="00C34636">
        <w:rPr>
          <w:rFonts w:ascii="Tahoma" w:eastAsia="Calibri" w:hAnsi="Tahoma" w:cs="Tahoma"/>
          <w:b/>
          <w:bCs/>
          <w:kern w:val="32"/>
          <w:sz w:val="28"/>
          <w:szCs w:val="28"/>
        </w:rPr>
        <w:t xml:space="preserve">Smlouva </w:t>
      </w:r>
      <w:r w:rsidR="004C52BF" w:rsidRPr="00C34636">
        <w:rPr>
          <w:rFonts w:ascii="Tahoma" w:eastAsia="Calibri" w:hAnsi="Tahoma" w:cs="Tahoma"/>
          <w:b/>
          <w:bCs/>
          <w:kern w:val="32"/>
          <w:sz w:val="28"/>
          <w:szCs w:val="28"/>
        </w:rPr>
        <w:t xml:space="preserve">expertních </w:t>
      </w:r>
      <w:proofErr w:type="gramStart"/>
      <w:r w:rsidR="004C52BF" w:rsidRPr="00C34636">
        <w:rPr>
          <w:rFonts w:ascii="Tahoma" w:eastAsia="Calibri" w:hAnsi="Tahoma" w:cs="Tahoma"/>
          <w:b/>
          <w:bCs/>
          <w:kern w:val="32"/>
          <w:sz w:val="28"/>
          <w:szCs w:val="28"/>
        </w:rPr>
        <w:t>službách</w:t>
      </w:r>
      <w:proofErr w:type="gramEnd"/>
      <w:r w:rsidR="004C52BF" w:rsidRPr="00C34636">
        <w:rPr>
          <w:rFonts w:ascii="Tahoma" w:eastAsia="Calibri" w:hAnsi="Tahoma" w:cs="Tahoma"/>
          <w:b/>
          <w:bCs/>
          <w:kern w:val="32"/>
          <w:sz w:val="28"/>
          <w:szCs w:val="28"/>
        </w:rPr>
        <w:t xml:space="preserve"> v oblasti strategického marketingu</w:t>
      </w:r>
    </w:p>
    <w:p w14:paraId="76F9E7E7" w14:textId="4704409F" w:rsidR="006274AD" w:rsidRPr="00C34636" w:rsidRDefault="006274AD" w:rsidP="006274AD">
      <w:pPr>
        <w:spacing w:after="240"/>
        <w:jc w:val="center"/>
        <w:rPr>
          <w:rFonts w:ascii="Tahoma" w:hAnsi="Tahoma" w:cs="Tahoma"/>
          <w:sz w:val="22"/>
          <w:szCs w:val="22"/>
        </w:rPr>
      </w:pPr>
      <w:r w:rsidRPr="00C34636">
        <w:rPr>
          <w:rFonts w:ascii="Tahoma" w:hAnsi="Tahoma" w:cs="Tahoma"/>
          <w:sz w:val="22"/>
          <w:szCs w:val="22"/>
        </w:rPr>
        <w:t>uzavřená dle zákona č. 89/2012 Sb., občanský zákoník (dále jen „občanský zákoník“) a dle zákona č. 121/2000 Sb., o právu autorském, o právech souvisejících s právem autorským a o změně některých zákonů (autorský zákon), ve znění pozdějších předpisů (dále jen „autorský zákon“)</w:t>
      </w:r>
    </w:p>
    <w:p w14:paraId="6C429089" w14:textId="77777777" w:rsidR="006274AD" w:rsidRPr="00C34636" w:rsidRDefault="006274AD" w:rsidP="006274AD">
      <w:pPr>
        <w:spacing w:after="240"/>
        <w:rPr>
          <w:rFonts w:ascii="Tahoma" w:hAnsi="Tahoma" w:cs="Tahoma"/>
          <w:b/>
          <w:sz w:val="22"/>
          <w:szCs w:val="22"/>
        </w:rPr>
      </w:pPr>
    </w:p>
    <w:p w14:paraId="50AFCF48" w14:textId="77777777" w:rsidR="006274AD" w:rsidRPr="00C34636" w:rsidRDefault="00252474" w:rsidP="006274AD">
      <w:pPr>
        <w:rPr>
          <w:rFonts w:ascii="Tahoma" w:hAnsi="Tahoma" w:cs="Tahoma"/>
          <w:b/>
          <w:sz w:val="22"/>
          <w:szCs w:val="22"/>
        </w:rPr>
      </w:pPr>
      <w:r w:rsidRPr="00C34636">
        <w:rPr>
          <w:rFonts w:ascii="Tahoma" w:hAnsi="Tahoma" w:cs="Tahoma"/>
          <w:b/>
          <w:sz w:val="22"/>
          <w:szCs w:val="22"/>
        </w:rPr>
        <w:t>Agentura pro regionální rozvoj, a.s.</w:t>
      </w:r>
    </w:p>
    <w:p w14:paraId="03AFCC36" w14:textId="77777777" w:rsidR="006274AD" w:rsidRPr="00C34636" w:rsidRDefault="006274AD" w:rsidP="006274AD">
      <w:pPr>
        <w:tabs>
          <w:tab w:val="left" w:pos="2552"/>
        </w:tabs>
        <w:rPr>
          <w:rFonts w:ascii="Tahoma" w:hAnsi="Tahoma" w:cs="Tahoma"/>
          <w:sz w:val="22"/>
          <w:szCs w:val="22"/>
        </w:rPr>
      </w:pPr>
      <w:r w:rsidRPr="00C34636">
        <w:rPr>
          <w:rFonts w:ascii="Tahoma" w:hAnsi="Tahoma" w:cs="Tahoma"/>
          <w:sz w:val="22"/>
          <w:szCs w:val="22"/>
        </w:rPr>
        <w:t xml:space="preserve">se sídlem: </w:t>
      </w:r>
      <w:r w:rsidRPr="00C34636">
        <w:rPr>
          <w:rFonts w:ascii="Tahoma" w:hAnsi="Tahoma" w:cs="Tahoma"/>
          <w:sz w:val="22"/>
          <w:szCs w:val="22"/>
        </w:rPr>
        <w:tab/>
      </w:r>
      <w:r w:rsidR="00252474" w:rsidRPr="00C34636">
        <w:rPr>
          <w:rFonts w:ascii="Tahoma" w:hAnsi="Tahoma" w:cs="Tahoma"/>
          <w:sz w:val="22"/>
          <w:szCs w:val="22"/>
        </w:rPr>
        <w:t>Ostrava, Moravská Ostrava a Přívoz, Na Jízdárně 1245/7</w:t>
      </w:r>
    </w:p>
    <w:p w14:paraId="0A39D8EF" w14:textId="77777777" w:rsidR="006274AD" w:rsidRPr="00C34636" w:rsidRDefault="006274AD" w:rsidP="006274AD">
      <w:pPr>
        <w:tabs>
          <w:tab w:val="left" w:pos="2552"/>
        </w:tabs>
        <w:rPr>
          <w:rFonts w:ascii="Tahoma" w:hAnsi="Tahoma" w:cs="Tahoma"/>
          <w:snapToGrid w:val="0"/>
          <w:sz w:val="22"/>
          <w:szCs w:val="22"/>
        </w:rPr>
      </w:pPr>
      <w:r w:rsidRPr="00C34636">
        <w:rPr>
          <w:rFonts w:ascii="Tahoma" w:hAnsi="Tahoma" w:cs="Tahoma"/>
          <w:sz w:val="22"/>
          <w:szCs w:val="22"/>
        </w:rPr>
        <w:t xml:space="preserve">IČO: </w:t>
      </w:r>
      <w:r w:rsidRPr="00C34636">
        <w:rPr>
          <w:rFonts w:ascii="Tahoma" w:hAnsi="Tahoma" w:cs="Tahoma"/>
          <w:sz w:val="22"/>
          <w:szCs w:val="22"/>
        </w:rPr>
        <w:tab/>
      </w:r>
      <w:r w:rsidR="00252474" w:rsidRPr="00C34636">
        <w:rPr>
          <w:rFonts w:ascii="Tahoma" w:hAnsi="Tahoma" w:cs="Tahoma"/>
          <w:snapToGrid w:val="0"/>
          <w:sz w:val="22"/>
          <w:szCs w:val="22"/>
        </w:rPr>
        <w:t>47673168</w:t>
      </w:r>
      <w:r w:rsidRPr="00C34636">
        <w:rPr>
          <w:rFonts w:ascii="Tahoma" w:hAnsi="Tahoma" w:cs="Tahoma"/>
          <w:snapToGrid w:val="0"/>
          <w:sz w:val="22"/>
          <w:szCs w:val="22"/>
        </w:rPr>
        <w:tab/>
      </w:r>
      <w:r w:rsidRPr="00C34636">
        <w:rPr>
          <w:rFonts w:ascii="Tahoma" w:hAnsi="Tahoma" w:cs="Tahoma"/>
          <w:snapToGrid w:val="0"/>
          <w:sz w:val="22"/>
          <w:szCs w:val="22"/>
        </w:rPr>
        <w:tab/>
      </w:r>
    </w:p>
    <w:p w14:paraId="68440DD5" w14:textId="77777777" w:rsidR="006274AD" w:rsidRPr="00C34636" w:rsidRDefault="006274AD" w:rsidP="006274AD">
      <w:pPr>
        <w:tabs>
          <w:tab w:val="left" w:pos="2552"/>
        </w:tabs>
        <w:rPr>
          <w:rFonts w:ascii="Tahoma" w:hAnsi="Tahoma" w:cs="Tahoma"/>
          <w:snapToGrid w:val="0"/>
          <w:sz w:val="22"/>
          <w:szCs w:val="22"/>
        </w:rPr>
      </w:pPr>
      <w:r w:rsidRPr="00C34636">
        <w:rPr>
          <w:rFonts w:ascii="Tahoma" w:hAnsi="Tahoma" w:cs="Tahoma"/>
          <w:snapToGrid w:val="0"/>
          <w:sz w:val="22"/>
          <w:szCs w:val="22"/>
        </w:rPr>
        <w:t xml:space="preserve">DIČ: </w:t>
      </w:r>
      <w:r w:rsidRPr="00C34636">
        <w:rPr>
          <w:rFonts w:ascii="Tahoma" w:hAnsi="Tahoma" w:cs="Tahoma"/>
          <w:snapToGrid w:val="0"/>
          <w:sz w:val="22"/>
          <w:szCs w:val="22"/>
        </w:rPr>
        <w:tab/>
        <w:t>CZ</w:t>
      </w:r>
      <w:r w:rsidR="00252474" w:rsidRPr="00C34636">
        <w:rPr>
          <w:rFonts w:ascii="Tahoma" w:hAnsi="Tahoma" w:cs="Tahoma"/>
          <w:snapToGrid w:val="0"/>
          <w:sz w:val="22"/>
          <w:szCs w:val="22"/>
        </w:rPr>
        <w:t>47673168</w:t>
      </w:r>
    </w:p>
    <w:p w14:paraId="15D38963" w14:textId="63E71F23" w:rsidR="006274AD" w:rsidRPr="00C34636" w:rsidRDefault="006274AD" w:rsidP="006274AD">
      <w:pPr>
        <w:tabs>
          <w:tab w:val="left" w:pos="2552"/>
        </w:tabs>
        <w:ind w:left="2552" w:hanging="2552"/>
        <w:rPr>
          <w:rFonts w:ascii="Tahoma" w:hAnsi="Tahoma" w:cs="Tahoma"/>
          <w:sz w:val="22"/>
          <w:szCs w:val="22"/>
        </w:rPr>
      </w:pPr>
      <w:r w:rsidRPr="00C34636">
        <w:rPr>
          <w:rFonts w:ascii="Tahoma" w:hAnsi="Tahoma" w:cs="Tahoma"/>
          <w:sz w:val="22"/>
          <w:szCs w:val="22"/>
        </w:rPr>
        <w:t xml:space="preserve">kterou zastupuje: </w:t>
      </w:r>
      <w:r w:rsidRPr="00C34636">
        <w:rPr>
          <w:rFonts w:ascii="Tahoma" w:hAnsi="Tahoma" w:cs="Tahoma"/>
          <w:sz w:val="22"/>
          <w:szCs w:val="22"/>
        </w:rPr>
        <w:tab/>
      </w:r>
      <w:r w:rsidR="00252474" w:rsidRPr="00C34636">
        <w:rPr>
          <w:rFonts w:ascii="Tahoma" w:eastAsiaTheme="minorHAnsi" w:hAnsi="Tahoma" w:cs="Tahoma"/>
          <w:sz w:val="22"/>
          <w:szCs w:val="22"/>
          <w:lang w:eastAsia="en-US"/>
        </w:rPr>
        <w:t xml:space="preserve">Ing. </w:t>
      </w:r>
      <w:r w:rsidR="00FD2B0C" w:rsidRPr="00C34636">
        <w:rPr>
          <w:rFonts w:ascii="Tahoma" w:eastAsiaTheme="minorHAnsi" w:hAnsi="Tahoma" w:cs="Tahoma"/>
          <w:sz w:val="22"/>
          <w:szCs w:val="22"/>
          <w:lang w:eastAsia="en-US"/>
        </w:rPr>
        <w:t>Tomáš Kolárik</w:t>
      </w:r>
      <w:r w:rsidR="00252474" w:rsidRPr="00C34636">
        <w:rPr>
          <w:rFonts w:ascii="Tahoma" w:eastAsiaTheme="minorHAnsi" w:hAnsi="Tahoma" w:cs="Tahoma"/>
          <w:sz w:val="22"/>
          <w:szCs w:val="22"/>
          <w:lang w:eastAsia="en-US"/>
        </w:rPr>
        <w:t xml:space="preserve"> -  </w:t>
      </w:r>
      <w:r w:rsidR="003068EC" w:rsidRPr="00C34636">
        <w:rPr>
          <w:rFonts w:ascii="Tahoma" w:eastAsiaTheme="minorHAnsi" w:hAnsi="Tahoma" w:cs="Tahoma"/>
          <w:sz w:val="22"/>
          <w:szCs w:val="22"/>
          <w:lang w:eastAsia="en-US"/>
        </w:rPr>
        <w:t xml:space="preserve">statutární </w:t>
      </w:r>
      <w:r w:rsidR="00252474" w:rsidRPr="00C34636">
        <w:rPr>
          <w:rFonts w:ascii="Tahoma" w:eastAsiaTheme="minorHAnsi" w:hAnsi="Tahoma" w:cs="Tahoma"/>
          <w:sz w:val="22"/>
          <w:szCs w:val="22"/>
          <w:lang w:eastAsia="en-US"/>
        </w:rPr>
        <w:t>ředitel</w:t>
      </w:r>
    </w:p>
    <w:p w14:paraId="6F4A48BE" w14:textId="77777777" w:rsidR="006274AD" w:rsidRPr="00C34636" w:rsidRDefault="00252474" w:rsidP="006274AD">
      <w:pPr>
        <w:spacing w:before="120"/>
        <w:rPr>
          <w:rFonts w:ascii="Tahoma" w:hAnsi="Tahoma" w:cs="Tahoma"/>
          <w:sz w:val="22"/>
          <w:szCs w:val="22"/>
        </w:rPr>
      </w:pPr>
      <w:r w:rsidRPr="00C34636">
        <w:rPr>
          <w:rFonts w:ascii="Tahoma" w:hAnsi="Tahoma" w:cs="Tahoma"/>
          <w:sz w:val="22"/>
          <w:szCs w:val="22"/>
        </w:rPr>
        <w:t xml:space="preserve"> </w:t>
      </w:r>
      <w:r w:rsidR="006274AD" w:rsidRPr="00C34636">
        <w:rPr>
          <w:rFonts w:ascii="Tahoma" w:hAnsi="Tahoma" w:cs="Tahoma"/>
          <w:sz w:val="22"/>
          <w:szCs w:val="22"/>
        </w:rPr>
        <w:t xml:space="preserve">(dále jen </w:t>
      </w:r>
      <w:r w:rsidR="006274AD" w:rsidRPr="00C34636">
        <w:rPr>
          <w:rFonts w:ascii="Tahoma" w:hAnsi="Tahoma" w:cs="Tahoma"/>
          <w:b/>
          <w:sz w:val="22"/>
          <w:szCs w:val="22"/>
        </w:rPr>
        <w:t>„objednatel“</w:t>
      </w:r>
      <w:r w:rsidR="006274AD" w:rsidRPr="00C34636">
        <w:rPr>
          <w:rFonts w:ascii="Tahoma" w:hAnsi="Tahoma" w:cs="Tahoma"/>
          <w:sz w:val="22"/>
          <w:szCs w:val="22"/>
        </w:rPr>
        <w:t>)</w:t>
      </w:r>
    </w:p>
    <w:p w14:paraId="0FD5A08E" w14:textId="77777777" w:rsidR="006274AD" w:rsidRPr="00C34636" w:rsidRDefault="006274AD" w:rsidP="006274AD">
      <w:pPr>
        <w:rPr>
          <w:rFonts w:ascii="Tahoma" w:hAnsi="Tahoma" w:cs="Tahoma"/>
          <w:sz w:val="22"/>
          <w:szCs w:val="22"/>
        </w:rPr>
      </w:pPr>
    </w:p>
    <w:p w14:paraId="117D210F" w14:textId="77777777" w:rsidR="006274AD" w:rsidRPr="00C34636" w:rsidRDefault="006274AD" w:rsidP="006274AD">
      <w:pPr>
        <w:rPr>
          <w:rFonts w:ascii="Tahoma" w:hAnsi="Tahoma" w:cs="Tahoma"/>
          <w:sz w:val="22"/>
          <w:szCs w:val="22"/>
        </w:rPr>
      </w:pPr>
      <w:r w:rsidRPr="00C34636">
        <w:rPr>
          <w:rFonts w:ascii="Tahoma" w:hAnsi="Tahoma" w:cs="Tahoma"/>
          <w:sz w:val="22"/>
          <w:szCs w:val="22"/>
        </w:rPr>
        <w:t>a</w:t>
      </w:r>
    </w:p>
    <w:p w14:paraId="0869FC24" w14:textId="77777777" w:rsidR="006274AD" w:rsidRPr="00C34636" w:rsidRDefault="006274AD" w:rsidP="006274AD">
      <w:pPr>
        <w:rPr>
          <w:rFonts w:ascii="Tahoma" w:hAnsi="Tahoma" w:cs="Tahoma"/>
          <w:sz w:val="22"/>
          <w:szCs w:val="22"/>
        </w:rPr>
      </w:pPr>
    </w:p>
    <w:p w14:paraId="2BC7E901" w14:textId="77777777" w:rsidR="00E31997" w:rsidRDefault="00E31997" w:rsidP="00E31997">
      <w:pPr>
        <w:rPr>
          <w:rFonts w:ascii="Tahoma" w:hAnsi="Tahoma" w:cs="Tahoma"/>
          <w:b/>
          <w:sz w:val="22"/>
          <w:szCs w:val="22"/>
        </w:rPr>
      </w:pPr>
      <w:proofErr w:type="spellStart"/>
      <w:r>
        <w:rPr>
          <w:rFonts w:ascii="Tahoma" w:hAnsi="Tahoma" w:cs="Tahoma"/>
          <w:b/>
          <w:sz w:val="22"/>
          <w:szCs w:val="22"/>
        </w:rPr>
        <w:t>BeePartner</w:t>
      </w:r>
      <w:proofErr w:type="spellEnd"/>
      <w:r>
        <w:rPr>
          <w:rFonts w:ascii="Tahoma" w:hAnsi="Tahoma" w:cs="Tahoma"/>
          <w:b/>
          <w:sz w:val="22"/>
          <w:szCs w:val="22"/>
        </w:rPr>
        <w:t xml:space="preserve"> a.s.</w:t>
      </w:r>
    </w:p>
    <w:p w14:paraId="2F4295C5" w14:textId="77777777" w:rsidR="00E31997" w:rsidRDefault="00E31997" w:rsidP="00E31997">
      <w:pPr>
        <w:tabs>
          <w:tab w:val="left" w:pos="2552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se sídlem: </w:t>
      </w:r>
      <w:r>
        <w:rPr>
          <w:rFonts w:ascii="Tahoma" w:hAnsi="Tahoma" w:cs="Tahoma"/>
          <w:sz w:val="22"/>
          <w:szCs w:val="22"/>
        </w:rPr>
        <w:tab/>
        <w:t>nám. Svobody 527, Lyžbice, 739 61 Třinec</w:t>
      </w:r>
    </w:p>
    <w:p w14:paraId="28786835" w14:textId="77777777" w:rsidR="00E31997" w:rsidRDefault="00E31997" w:rsidP="00E31997">
      <w:pPr>
        <w:tabs>
          <w:tab w:val="left" w:pos="2552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IČO:</w:t>
      </w:r>
      <w:r>
        <w:rPr>
          <w:rFonts w:ascii="Tahoma" w:hAnsi="Tahoma" w:cs="Tahoma"/>
          <w:sz w:val="22"/>
          <w:szCs w:val="22"/>
        </w:rPr>
        <w:tab/>
        <w:t>03589277</w:t>
      </w:r>
    </w:p>
    <w:p w14:paraId="2E42713A" w14:textId="77777777" w:rsidR="00E31997" w:rsidRDefault="00E31997" w:rsidP="00E31997">
      <w:pPr>
        <w:tabs>
          <w:tab w:val="left" w:pos="2552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DIČ:</w:t>
      </w:r>
      <w:r>
        <w:rPr>
          <w:rFonts w:ascii="Tahoma" w:hAnsi="Tahoma" w:cs="Tahoma"/>
          <w:sz w:val="22"/>
          <w:szCs w:val="22"/>
        </w:rPr>
        <w:tab/>
        <w:t>CZ03589277</w:t>
      </w:r>
    </w:p>
    <w:p w14:paraId="45FE8BD9" w14:textId="77777777" w:rsidR="00E31997" w:rsidRDefault="00E31997" w:rsidP="00E31997">
      <w:p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zapsaná </w:t>
      </w:r>
      <w:r>
        <w:rPr>
          <w:rFonts w:ascii="Tahoma" w:hAnsi="Tahoma" w:cs="Tahoma"/>
          <w:bCs/>
          <w:sz w:val="22"/>
          <w:szCs w:val="22"/>
        </w:rPr>
        <w:t xml:space="preserve">ve veřejném </w:t>
      </w:r>
      <w:r>
        <w:rPr>
          <w:rFonts w:ascii="Tahoma" w:hAnsi="Tahoma" w:cs="Tahoma"/>
          <w:sz w:val="22"/>
          <w:szCs w:val="22"/>
        </w:rPr>
        <w:t xml:space="preserve">rejstříku u Krajského soudu v Ostravě, </w:t>
      </w:r>
      <w:r>
        <w:rPr>
          <w:rFonts w:ascii="Tahoma" w:hAnsi="Tahoma" w:cs="Tahoma"/>
          <w:bCs/>
          <w:sz w:val="22"/>
          <w:szCs w:val="22"/>
        </w:rPr>
        <w:t>spisová značka B 10621</w:t>
      </w:r>
    </w:p>
    <w:p w14:paraId="5147CC23" w14:textId="77777777" w:rsidR="00E31997" w:rsidRDefault="00E31997" w:rsidP="00E31997">
      <w:pPr>
        <w:tabs>
          <w:tab w:val="left" w:pos="2552"/>
        </w:tabs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kterou zastupuje: </w:t>
      </w:r>
      <w:r>
        <w:rPr>
          <w:rFonts w:ascii="Tahoma" w:hAnsi="Tahoma" w:cs="Tahoma"/>
          <w:sz w:val="22"/>
          <w:szCs w:val="22"/>
        </w:rPr>
        <w:tab/>
        <w:t xml:space="preserve">Ing. David </w:t>
      </w:r>
      <w:proofErr w:type="spellStart"/>
      <w:r>
        <w:rPr>
          <w:rFonts w:ascii="Tahoma" w:hAnsi="Tahoma" w:cs="Tahoma"/>
          <w:sz w:val="22"/>
          <w:szCs w:val="22"/>
        </w:rPr>
        <w:t>Sventek</w:t>
      </w:r>
      <w:proofErr w:type="spellEnd"/>
      <w:r>
        <w:rPr>
          <w:rFonts w:ascii="Tahoma" w:hAnsi="Tahoma" w:cs="Tahoma"/>
          <w:sz w:val="22"/>
          <w:szCs w:val="22"/>
        </w:rPr>
        <w:t>, statutární ředitel</w:t>
      </w:r>
    </w:p>
    <w:p w14:paraId="4A6F3F6B" w14:textId="77777777" w:rsidR="00E31997" w:rsidRDefault="00E31997" w:rsidP="00E31997">
      <w:pPr>
        <w:tabs>
          <w:tab w:val="left" w:pos="2552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bankovní spojení: </w:t>
      </w:r>
      <w:r>
        <w:rPr>
          <w:rFonts w:ascii="Tahoma" w:hAnsi="Tahoma" w:cs="Tahoma"/>
          <w:sz w:val="22"/>
          <w:szCs w:val="22"/>
        </w:rPr>
        <w:tab/>
        <w:t>Komerční banka, a.s. účet č.: 107-8970230217/0100</w:t>
      </w:r>
    </w:p>
    <w:p w14:paraId="28E0CA82" w14:textId="77777777" w:rsidR="00E31997" w:rsidRDefault="00E31997" w:rsidP="00E31997">
      <w:pPr>
        <w:tabs>
          <w:tab w:val="left" w:pos="2552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kontaktní osoba: </w:t>
      </w:r>
      <w:r>
        <w:rPr>
          <w:rFonts w:ascii="Tahoma" w:hAnsi="Tahoma" w:cs="Tahoma"/>
          <w:sz w:val="22"/>
          <w:szCs w:val="22"/>
        </w:rPr>
        <w:tab/>
        <w:t>Ing. Michal Sobek</w:t>
      </w:r>
    </w:p>
    <w:p w14:paraId="3FC3F8A7" w14:textId="52C5A083" w:rsidR="006274AD" w:rsidRPr="00C34636" w:rsidRDefault="00E31997" w:rsidP="00E31997">
      <w:pPr>
        <w:spacing w:before="120"/>
        <w:rPr>
          <w:rFonts w:ascii="Tahoma" w:hAnsi="Tahoma" w:cs="Tahoma"/>
          <w:sz w:val="22"/>
          <w:szCs w:val="22"/>
        </w:rPr>
      </w:pPr>
      <w:r w:rsidRPr="00C34636">
        <w:rPr>
          <w:rFonts w:ascii="Tahoma" w:hAnsi="Tahoma" w:cs="Tahoma"/>
          <w:sz w:val="22"/>
          <w:szCs w:val="22"/>
        </w:rPr>
        <w:t xml:space="preserve"> </w:t>
      </w:r>
      <w:r w:rsidR="006274AD" w:rsidRPr="00C34636">
        <w:rPr>
          <w:rFonts w:ascii="Tahoma" w:hAnsi="Tahoma" w:cs="Tahoma"/>
          <w:sz w:val="22"/>
          <w:szCs w:val="22"/>
        </w:rPr>
        <w:t xml:space="preserve">(dále jen </w:t>
      </w:r>
      <w:r w:rsidR="006274AD" w:rsidRPr="00C34636">
        <w:rPr>
          <w:rFonts w:ascii="Tahoma" w:hAnsi="Tahoma" w:cs="Tahoma"/>
          <w:b/>
          <w:sz w:val="22"/>
          <w:szCs w:val="22"/>
        </w:rPr>
        <w:t>„poskytovatel“</w:t>
      </w:r>
      <w:r w:rsidR="006274AD" w:rsidRPr="00C34636">
        <w:rPr>
          <w:rFonts w:ascii="Tahoma" w:hAnsi="Tahoma" w:cs="Tahoma"/>
          <w:sz w:val="22"/>
          <w:szCs w:val="22"/>
        </w:rPr>
        <w:t>)</w:t>
      </w:r>
    </w:p>
    <w:p w14:paraId="5C26EADE" w14:textId="77777777" w:rsidR="006274AD" w:rsidRPr="00C34636" w:rsidRDefault="006274AD" w:rsidP="006274AD">
      <w:pPr>
        <w:spacing w:after="240"/>
        <w:rPr>
          <w:rFonts w:ascii="Tahoma" w:hAnsi="Tahoma" w:cs="Tahoma"/>
          <w:sz w:val="22"/>
          <w:szCs w:val="22"/>
        </w:rPr>
      </w:pPr>
    </w:p>
    <w:p w14:paraId="5C0D3C6F" w14:textId="77777777" w:rsidR="006274AD" w:rsidRPr="00C34636" w:rsidRDefault="006274AD" w:rsidP="006274AD">
      <w:pPr>
        <w:spacing w:after="240"/>
        <w:rPr>
          <w:rFonts w:ascii="Tahoma" w:hAnsi="Tahoma" w:cs="Tahoma"/>
          <w:sz w:val="22"/>
          <w:szCs w:val="22"/>
        </w:rPr>
      </w:pPr>
      <w:r w:rsidRPr="00C34636">
        <w:rPr>
          <w:rFonts w:ascii="Tahoma" w:hAnsi="Tahoma" w:cs="Tahoma"/>
          <w:sz w:val="22"/>
          <w:szCs w:val="22"/>
        </w:rPr>
        <w:t xml:space="preserve">uzavírají níže uvedeného dne, měsíce a roku tuto smlouvu (dále jen „smlouva“).  </w:t>
      </w:r>
    </w:p>
    <w:p w14:paraId="02D45CD9" w14:textId="77777777" w:rsidR="006274AD" w:rsidRPr="00C34636" w:rsidRDefault="006274AD" w:rsidP="006274AD">
      <w:pPr>
        <w:spacing w:after="240"/>
        <w:jc w:val="center"/>
        <w:rPr>
          <w:rFonts w:ascii="Tahoma" w:eastAsia="Calibri" w:hAnsi="Tahoma" w:cs="Tahoma"/>
          <w:b/>
          <w:sz w:val="22"/>
          <w:szCs w:val="22"/>
        </w:rPr>
      </w:pPr>
    </w:p>
    <w:p w14:paraId="27FAA13D" w14:textId="77777777" w:rsidR="006274AD" w:rsidRPr="00C34636" w:rsidRDefault="006274AD" w:rsidP="006274AD">
      <w:pPr>
        <w:spacing w:after="240"/>
        <w:jc w:val="center"/>
        <w:rPr>
          <w:rFonts w:ascii="Tahoma" w:eastAsia="Calibri" w:hAnsi="Tahoma" w:cs="Tahoma"/>
          <w:b/>
          <w:sz w:val="22"/>
          <w:szCs w:val="22"/>
        </w:rPr>
      </w:pPr>
      <w:r w:rsidRPr="00C34636">
        <w:rPr>
          <w:rFonts w:ascii="Tahoma" w:eastAsia="Calibri" w:hAnsi="Tahoma" w:cs="Tahoma"/>
          <w:b/>
          <w:sz w:val="22"/>
          <w:szCs w:val="22"/>
        </w:rPr>
        <w:t>Preambule</w:t>
      </w:r>
    </w:p>
    <w:p w14:paraId="550861AD" w14:textId="4A6837ED" w:rsidR="00F9291F" w:rsidRDefault="006274AD" w:rsidP="006274AD">
      <w:pPr>
        <w:spacing w:after="240"/>
        <w:rPr>
          <w:rFonts w:ascii="Tahoma" w:eastAsiaTheme="minorHAnsi" w:hAnsi="Tahoma" w:cs="Tahoma"/>
          <w:sz w:val="22"/>
          <w:szCs w:val="22"/>
          <w:lang w:eastAsia="en-US"/>
        </w:rPr>
      </w:pPr>
      <w:r w:rsidRPr="00C34636">
        <w:rPr>
          <w:rFonts w:ascii="Tahoma" w:eastAsiaTheme="minorHAnsi" w:hAnsi="Tahoma" w:cs="Tahoma"/>
          <w:sz w:val="22"/>
          <w:szCs w:val="22"/>
          <w:lang w:eastAsia="en-US"/>
        </w:rPr>
        <w:t xml:space="preserve">Tato smlouva se uzavírá na základě </w:t>
      </w:r>
      <w:r w:rsidR="00F52AFE" w:rsidRPr="00C34636">
        <w:rPr>
          <w:rFonts w:ascii="Tahoma" w:eastAsiaTheme="minorHAnsi" w:hAnsi="Tahoma" w:cs="Tahoma"/>
          <w:sz w:val="22"/>
          <w:szCs w:val="22"/>
          <w:lang w:eastAsia="en-US"/>
        </w:rPr>
        <w:t xml:space="preserve">objednatelem </w:t>
      </w:r>
      <w:r w:rsidRPr="00C34636">
        <w:rPr>
          <w:rFonts w:ascii="Tahoma" w:eastAsiaTheme="minorHAnsi" w:hAnsi="Tahoma" w:cs="Tahoma"/>
          <w:sz w:val="22"/>
          <w:szCs w:val="22"/>
          <w:lang w:eastAsia="en-US"/>
        </w:rPr>
        <w:t xml:space="preserve">provedeného zadávacího řízení </w:t>
      </w:r>
      <w:r w:rsidR="00252474" w:rsidRPr="00C34636">
        <w:rPr>
          <w:rFonts w:ascii="Tahoma" w:eastAsiaTheme="minorHAnsi" w:hAnsi="Tahoma" w:cs="Tahoma"/>
          <w:sz w:val="22"/>
          <w:szCs w:val="22"/>
          <w:lang w:eastAsia="en-US"/>
        </w:rPr>
        <w:t xml:space="preserve">pod názvem </w:t>
      </w:r>
      <w:r w:rsidRPr="00C34636">
        <w:rPr>
          <w:rFonts w:ascii="Tahoma" w:eastAsiaTheme="minorHAnsi" w:hAnsi="Tahoma" w:cs="Tahoma"/>
          <w:sz w:val="22"/>
          <w:szCs w:val="22"/>
          <w:lang w:eastAsia="en-US"/>
        </w:rPr>
        <w:t>„</w:t>
      </w:r>
      <w:r w:rsidR="004C52BF" w:rsidRPr="00C34636">
        <w:rPr>
          <w:rFonts w:ascii="Tahoma" w:hAnsi="Tahoma" w:cs="Tahoma"/>
          <w:b/>
          <w:bCs/>
        </w:rPr>
        <w:t>Expertní služby v oblasti strategického marketingu</w:t>
      </w:r>
      <w:r w:rsidRPr="00C34636">
        <w:rPr>
          <w:rFonts w:ascii="Tahoma" w:eastAsiaTheme="minorHAnsi" w:hAnsi="Tahoma" w:cs="Tahoma"/>
          <w:sz w:val="22"/>
          <w:szCs w:val="22"/>
          <w:lang w:eastAsia="en-US"/>
        </w:rPr>
        <w:t>“ (dále jen „</w:t>
      </w:r>
      <w:r w:rsidR="006A3366" w:rsidRPr="00C34636">
        <w:rPr>
          <w:rFonts w:ascii="Tahoma" w:eastAsiaTheme="minorHAnsi" w:hAnsi="Tahoma" w:cs="Tahoma"/>
          <w:sz w:val="22"/>
          <w:szCs w:val="22"/>
          <w:lang w:eastAsia="en-US"/>
        </w:rPr>
        <w:t>služba“</w:t>
      </w:r>
      <w:r w:rsidRPr="00C34636">
        <w:rPr>
          <w:rFonts w:ascii="Tahoma" w:eastAsiaTheme="minorHAnsi" w:hAnsi="Tahoma" w:cs="Tahoma"/>
          <w:sz w:val="22"/>
          <w:szCs w:val="22"/>
          <w:lang w:eastAsia="en-US"/>
        </w:rPr>
        <w:t>). Smlouva je uzavírána v souladu s</w:t>
      </w:r>
      <w:r w:rsidRPr="00C34636">
        <w:rPr>
          <w:rFonts w:ascii="Tahoma" w:eastAsia="Calibri" w:hAnsi="Tahoma" w:cs="Tahoma"/>
          <w:sz w:val="22"/>
          <w:szCs w:val="22"/>
          <w:lang w:eastAsia="en-US"/>
        </w:rPr>
        <w:t xml:space="preserve"> nabídkou poskytovatele a</w:t>
      </w:r>
      <w:r w:rsidRPr="00C34636">
        <w:rPr>
          <w:rFonts w:ascii="Tahoma" w:eastAsiaTheme="minorHAnsi" w:hAnsi="Tahoma" w:cs="Tahoma"/>
          <w:sz w:val="22"/>
          <w:szCs w:val="22"/>
          <w:lang w:eastAsia="en-US"/>
        </w:rPr>
        <w:t> </w:t>
      </w:r>
      <w:r w:rsidRPr="00C34636">
        <w:rPr>
          <w:rFonts w:ascii="Tahoma" w:eastAsia="Calibri" w:hAnsi="Tahoma" w:cs="Tahoma"/>
          <w:sz w:val="22"/>
          <w:szCs w:val="22"/>
          <w:lang w:eastAsia="en-US"/>
        </w:rPr>
        <w:t xml:space="preserve">rozhodnutím objednatele jako zadavatele o výběru nejvhodnější nabídky. </w:t>
      </w:r>
      <w:r w:rsidR="00F52AFE" w:rsidRPr="00C34636">
        <w:rPr>
          <w:rFonts w:ascii="Tahoma" w:eastAsia="Calibri" w:hAnsi="Tahoma" w:cs="Tahoma"/>
          <w:sz w:val="22"/>
          <w:szCs w:val="22"/>
          <w:lang w:eastAsia="en-US"/>
        </w:rPr>
        <w:t>Z</w:t>
      </w:r>
      <w:r w:rsidR="00F33173" w:rsidRPr="00C34636">
        <w:rPr>
          <w:rFonts w:ascii="Tahoma" w:eastAsia="Calibri" w:hAnsi="Tahoma" w:cs="Tahoma"/>
          <w:sz w:val="22"/>
          <w:szCs w:val="22"/>
          <w:lang w:eastAsia="en-US"/>
        </w:rPr>
        <w:t xml:space="preserve">akázka je zadávána v rámci projektu Smart akcelerátor RIS3 strategie (CZ. 02.2.69/0.0/0.0/15_004/0000294) a je spolufinancována z Operačního programu </w:t>
      </w:r>
      <w:r w:rsidR="000A5429" w:rsidRPr="00C34636">
        <w:rPr>
          <w:rFonts w:ascii="Tahoma" w:eastAsia="Calibri" w:hAnsi="Tahoma" w:cs="Tahoma"/>
          <w:sz w:val="22"/>
          <w:szCs w:val="22"/>
          <w:lang w:eastAsia="en-US"/>
        </w:rPr>
        <w:t>Výzkum, vývoj, vzdělávání</w:t>
      </w:r>
      <w:r w:rsidR="00F33173" w:rsidRPr="00C34636">
        <w:rPr>
          <w:rFonts w:ascii="Tahoma" w:eastAsia="Calibri" w:hAnsi="Tahoma" w:cs="Tahoma"/>
          <w:sz w:val="22"/>
          <w:szCs w:val="22"/>
          <w:lang w:eastAsia="en-US"/>
        </w:rPr>
        <w:t>.</w:t>
      </w:r>
      <w:r w:rsidRPr="00C34636">
        <w:rPr>
          <w:rFonts w:ascii="Tahoma" w:eastAsiaTheme="minorHAnsi" w:hAnsi="Tahoma" w:cs="Tahoma"/>
          <w:sz w:val="22"/>
          <w:szCs w:val="22"/>
          <w:lang w:eastAsia="en-US"/>
        </w:rPr>
        <w:t xml:space="preserve"> </w:t>
      </w:r>
    </w:p>
    <w:p w14:paraId="1B366634" w14:textId="77777777" w:rsidR="00F9291F" w:rsidRDefault="00F9291F">
      <w:pPr>
        <w:spacing w:after="200" w:line="276" w:lineRule="auto"/>
        <w:jc w:val="left"/>
        <w:rPr>
          <w:rFonts w:ascii="Tahoma" w:eastAsiaTheme="minorHAnsi" w:hAnsi="Tahoma" w:cs="Tahoma"/>
          <w:sz w:val="22"/>
          <w:szCs w:val="22"/>
          <w:lang w:eastAsia="en-US"/>
        </w:rPr>
      </w:pPr>
      <w:r>
        <w:rPr>
          <w:rFonts w:ascii="Tahoma" w:eastAsiaTheme="minorHAnsi" w:hAnsi="Tahoma" w:cs="Tahoma"/>
          <w:sz w:val="22"/>
          <w:szCs w:val="22"/>
          <w:lang w:eastAsia="en-US"/>
        </w:rPr>
        <w:br w:type="page"/>
      </w:r>
    </w:p>
    <w:p w14:paraId="4EDB340A" w14:textId="77777777" w:rsidR="006274AD" w:rsidRPr="00C34636" w:rsidRDefault="006274AD" w:rsidP="006274AD">
      <w:pPr>
        <w:spacing w:after="240"/>
        <w:rPr>
          <w:rFonts w:ascii="Tahoma" w:eastAsia="Calibri" w:hAnsi="Tahoma" w:cs="Tahoma"/>
          <w:sz w:val="22"/>
          <w:szCs w:val="22"/>
        </w:rPr>
      </w:pPr>
    </w:p>
    <w:p w14:paraId="0BC6C921" w14:textId="77777777" w:rsidR="006274AD" w:rsidRPr="00C34636" w:rsidRDefault="006274AD" w:rsidP="006274AD">
      <w:pPr>
        <w:jc w:val="center"/>
        <w:rPr>
          <w:rFonts w:ascii="Tahoma" w:eastAsia="Calibri" w:hAnsi="Tahoma" w:cs="Tahoma"/>
          <w:b/>
          <w:sz w:val="22"/>
          <w:szCs w:val="22"/>
        </w:rPr>
      </w:pPr>
      <w:r w:rsidRPr="00C34636">
        <w:rPr>
          <w:rFonts w:ascii="Tahoma" w:eastAsia="Calibri" w:hAnsi="Tahoma" w:cs="Tahoma"/>
          <w:b/>
          <w:sz w:val="22"/>
          <w:szCs w:val="22"/>
        </w:rPr>
        <w:t>I.</w:t>
      </w:r>
    </w:p>
    <w:p w14:paraId="641EBA7F" w14:textId="77777777" w:rsidR="006274AD" w:rsidRPr="00C34636" w:rsidRDefault="006274AD" w:rsidP="006274AD">
      <w:pPr>
        <w:spacing w:after="240"/>
        <w:jc w:val="center"/>
        <w:rPr>
          <w:rFonts w:ascii="Tahoma" w:eastAsia="Calibri" w:hAnsi="Tahoma" w:cs="Tahoma"/>
          <w:b/>
          <w:sz w:val="22"/>
          <w:szCs w:val="22"/>
        </w:rPr>
      </w:pPr>
      <w:r w:rsidRPr="00C34636">
        <w:rPr>
          <w:rFonts w:ascii="Tahoma" w:eastAsia="Calibri" w:hAnsi="Tahoma" w:cs="Tahoma"/>
          <w:b/>
          <w:sz w:val="22"/>
          <w:szCs w:val="22"/>
        </w:rPr>
        <w:t>Předmět a účel smlouvy</w:t>
      </w:r>
    </w:p>
    <w:p w14:paraId="09E58D3B" w14:textId="1E97A6A3" w:rsidR="006274AD" w:rsidRPr="00C34636" w:rsidRDefault="006274AD" w:rsidP="006274AD">
      <w:pPr>
        <w:numPr>
          <w:ilvl w:val="0"/>
          <w:numId w:val="12"/>
        </w:numPr>
        <w:spacing w:before="240" w:after="200"/>
        <w:ind w:left="426" w:hanging="426"/>
        <w:rPr>
          <w:rFonts w:ascii="Tahoma" w:hAnsi="Tahoma" w:cs="Tahoma"/>
          <w:sz w:val="22"/>
          <w:szCs w:val="22"/>
        </w:rPr>
      </w:pPr>
      <w:r w:rsidRPr="00C34636">
        <w:rPr>
          <w:rFonts w:ascii="Tahoma" w:hAnsi="Tahoma" w:cs="Tahoma"/>
          <w:sz w:val="22"/>
          <w:szCs w:val="22"/>
        </w:rPr>
        <w:t>Předmětem této smlouvy je závazek poskytovatele</w:t>
      </w:r>
      <w:r w:rsidR="00CE5097" w:rsidRPr="00C34636">
        <w:rPr>
          <w:rFonts w:ascii="Tahoma" w:hAnsi="Tahoma" w:cs="Tahoma"/>
          <w:sz w:val="22"/>
          <w:szCs w:val="22"/>
        </w:rPr>
        <w:t xml:space="preserve"> poskytnout služby</w:t>
      </w:r>
      <w:r w:rsidRPr="00C34636">
        <w:rPr>
          <w:rFonts w:ascii="Tahoma" w:hAnsi="Tahoma" w:cs="Tahoma"/>
          <w:sz w:val="22"/>
          <w:szCs w:val="22"/>
        </w:rPr>
        <w:t xml:space="preserve"> v</w:t>
      </w:r>
      <w:r w:rsidR="006A4118" w:rsidRPr="00C34636">
        <w:rPr>
          <w:rFonts w:ascii="Tahoma" w:hAnsi="Tahoma" w:cs="Tahoma"/>
          <w:sz w:val="22"/>
          <w:szCs w:val="22"/>
        </w:rPr>
        <w:t> </w:t>
      </w:r>
      <w:r w:rsidRPr="00C34636">
        <w:rPr>
          <w:rFonts w:ascii="Tahoma" w:hAnsi="Tahoma" w:cs="Tahoma"/>
          <w:sz w:val="22"/>
          <w:szCs w:val="22"/>
        </w:rPr>
        <w:t>rozsahu</w:t>
      </w:r>
      <w:r w:rsidR="006A4118" w:rsidRPr="00C34636">
        <w:rPr>
          <w:rFonts w:ascii="Tahoma" w:hAnsi="Tahoma" w:cs="Tahoma"/>
          <w:sz w:val="22"/>
          <w:szCs w:val="22"/>
        </w:rPr>
        <w:t xml:space="preserve"> </w:t>
      </w:r>
      <w:r w:rsidRPr="00C34636">
        <w:rPr>
          <w:rFonts w:ascii="Tahoma" w:hAnsi="Tahoma" w:cs="Tahoma"/>
          <w:sz w:val="22"/>
          <w:szCs w:val="22"/>
        </w:rPr>
        <w:t>a způsobem specifikovaným v této smlouvě</w:t>
      </w:r>
      <w:r w:rsidR="006A4118" w:rsidRPr="00C34636">
        <w:rPr>
          <w:rFonts w:ascii="Tahoma" w:hAnsi="Tahoma" w:cs="Tahoma"/>
          <w:sz w:val="22"/>
          <w:szCs w:val="22"/>
        </w:rPr>
        <w:t xml:space="preserve"> </w:t>
      </w:r>
      <w:r w:rsidRPr="00C34636">
        <w:rPr>
          <w:rFonts w:ascii="Tahoma" w:hAnsi="Tahoma" w:cs="Tahoma"/>
          <w:sz w:val="22"/>
          <w:szCs w:val="22"/>
        </w:rPr>
        <w:t xml:space="preserve">a dále závazek objednatele za řádně a včas poskytnuté služby zaplatit poskytovateli sjednanou cenu. </w:t>
      </w:r>
    </w:p>
    <w:p w14:paraId="20ED4423" w14:textId="77777777" w:rsidR="008F227D" w:rsidRPr="00C34636" w:rsidRDefault="006274AD" w:rsidP="004C52BF">
      <w:pPr>
        <w:numPr>
          <w:ilvl w:val="0"/>
          <w:numId w:val="12"/>
        </w:numPr>
        <w:spacing w:before="240" w:after="200"/>
        <w:ind w:left="426" w:hanging="426"/>
        <w:rPr>
          <w:rFonts w:ascii="Tahoma" w:eastAsiaTheme="minorHAnsi" w:hAnsi="Tahoma" w:cs="Tahoma"/>
          <w:sz w:val="22"/>
          <w:szCs w:val="22"/>
        </w:rPr>
      </w:pPr>
      <w:r w:rsidRPr="00C34636">
        <w:rPr>
          <w:rFonts w:ascii="Tahoma" w:hAnsi="Tahoma" w:cs="Tahoma"/>
          <w:sz w:val="22"/>
          <w:szCs w:val="22"/>
        </w:rPr>
        <w:t xml:space="preserve">Účelem této smlouvy je </w:t>
      </w:r>
      <w:r w:rsidR="004C52BF" w:rsidRPr="00C34636">
        <w:rPr>
          <w:rFonts w:ascii="Tahoma" w:hAnsi="Tahoma" w:cs="Tahoma"/>
          <w:sz w:val="22"/>
          <w:szCs w:val="22"/>
        </w:rPr>
        <w:t xml:space="preserve">dodávka expertních služeb v oblasti strategického marketingu v prostředí inovačního ekosystému </w:t>
      </w:r>
      <w:r w:rsidR="004C52BF" w:rsidRPr="00C34636">
        <w:rPr>
          <w:rFonts w:ascii="Tahoma" w:eastAsiaTheme="minorHAnsi" w:hAnsi="Tahoma" w:cs="Tahoma"/>
          <w:sz w:val="22"/>
          <w:szCs w:val="22"/>
        </w:rPr>
        <w:t>Moravskoslezského kraje</w:t>
      </w:r>
      <w:r w:rsidR="008F227D" w:rsidRPr="00C34636">
        <w:rPr>
          <w:rFonts w:ascii="Tahoma" w:eastAsiaTheme="minorHAnsi" w:hAnsi="Tahoma" w:cs="Tahoma"/>
          <w:sz w:val="22"/>
          <w:szCs w:val="22"/>
        </w:rPr>
        <w:t>.</w:t>
      </w:r>
      <w:r w:rsidR="006A3366" w:rsidRPr="00C34636">
        <w:rPr>
          <w:rFonts w:ascii="Tahoma" w:eastAsiaTheme="minorHAnsi" w:hAnsi="Tahoma" w:cs="Tahoma"/>
          <w:sz w:val="22"/>
          <w:szCs w:val="22"/>
        </w:rPr>
        <w:t xml:space="preserve"> </w:t>
      </w:r>
    </w:p>
    <w:p w14:paraId="3425268D" w14:textId="5A58EF9D" w:rsidR="004C52BF" w:rsidRPr="00C34636" w:rsidRDefault="006274AD" w:rsidP="004C52BF">
      <w:pPr>
        <w:numPr>
          <w:ilvl w:val="0"/>
          <w:numId w:val="12"/>
        </w:numPr>
        <w:spacing w:before="240" w:after="200"/>
        <w:ind w:left="426" w:hanging="426"/>
        <w:rPr>
          <w:rFonts w:ascii="Tahoma" w:eastAsiaTheme="minorHAnsi" w:hAnsi="Tahoma" w:cs="Tahoma"/>
          <w:sz w:val="22"/>
          <w:szCs w:val="22"/>
        </w:rPr>
      </w:pPr>
      <w:r w:rsidRPr="00C34636">
        <w:rPr>
          <w:rFonts w:ascii="Tahoma" w:eastAsiaTheme="minorHAnsi" w:hAnsi="Tahoma" w:cs="Tahoma"/>
          <w:sz w:val="22"/>
          <w:szCs w:val="22"/>
        </w:rPr>
        <w:t xml:space="preserve">Poskytovatel </w:t>
      </w:r>
      <w:r w:rsidR="004C52BF" w:rsidRPr="00C34636">
        <w:rPr>
          <w:rFonts w:ascii="Tahoma" w:eastAsiaTheme="minorHAnsi" w:hAnsi="Tahoma" w:cs="Tahoma"/>
          <w:sz w:val="22"/>
          <w:szCs w:val="22"/>
        </w:rPr>
        <w:t>vytvoří značku MS kraje jako atraktivního místa pro podnikání a inovace</w:t>
      </w:r>
      <w:r w:rsidR="00783337" w:rsidRPr="00C34636">
        <w:rPr>
          <w:rFonts w:ascii="Tahoma" w:eastAsiaTheme="minorHAnsi" w:hAnsi="Tahoma" w:cs="Tahoma"/>
          <w:sz w:val="22"/>
          <w:szCs w:val="22"/>
        </w:rPr>
        <w:t xml:space="preserve"> (cíl 1 dle přílohy č. 1) </w:t>
      </w:r>
      <w:r w:rsidR="004C52BF" w:rsidRPr="00C34636">
        <w:rPr>
          <w:rFonts w:ascii="Tahoma" w:eastAsiaTheme="minorHAnsi" w:hAnsi="Tahoma" w:cs="Tahoma"/>
          <w:sz w:val="22"/>
          <w:szCs w:val="22"/>
        </w:rPr>
        <w:t>a přip</w:t>
      </w:r>
      <w:r w:rsidR="003068EC" w:rsidRPr="00C34636">
        <w:rPr>
          <w:rFonts w:ascii="Tahoma" w:eastAsiaTheme="minorHAnsi" w:hAnsi="Tahoma" w:cs="Tahoma"/>
          <w:sz w:val="22"/>
          <w:szCs w:val="22"/>
        </w:rPr>
        <w:t>r</w:t>
      </w:r>
      <w:r w:rsidR="004C52BF" w:rsidRPr="00C34636">
        <w:rPr>
          <w:rFonts w:ascii="Tahoma" w:eastAsiaTheme="minorHAnsi" w:hAnsi="Tahoma" w:cs="Tahoma"/>
          <w:sz w:val="22"/>
          <w:szCs w:val="22"/>
        </w:rPr>
        <w:t>aví faktografický materiál pro návazné zajištění relevantního obsahu komunikace nové značky</w:t>
      </w:r>
      <w:r w:rsidR="00783337" w:rsidRPr="00C34636">
        <w:rPr>
          <w:rFonts w:ascii="Tahoma" w:eastAsiaTheme="minorHAnsi" w:hAnsi="Tahoma" w:cs="Tahoma"/>
          <w:sz w:val="22"/>
          <w:szCs w:val="22"/>
        </w:rPr>
        <w:t xml:space="preserve"> (cíl 2 dle přílohy č. 1).</w:t>
      </w:r>
      <w:r w:rsidR="004C52BF" w:rsidRPr="00C34636">
        <w:rPr>
          <w:rFonts w:ascii="Tahoma" w:eastAsiaTheme="minorHAnsi" w:hAnsi="Tahoma" w:cs="Tahoma"/>
          <w:sz w:val="22"/>
          <w:szCs w:val="22"/>
        </w:rPr>
        <w:t xml:space="preserve"> Specifikace jednotlivých činností je uvedena v příloze č. 1</w:t>
      </w:r>
      <w:r w:rsidR="00D05F4C" w:rsidRPr="00C34636">
        <w:rPr>
          <w:rFonts w:ascii="Tahoma" w:eastAsiaTheme="minorHAnsi" w:hAnsi="Tahoma" w:cs="Tahoma"/>
          <w:sz w:val="22"/>
          <w:szCs w:val="22"/>
        </w:rPr>
        <w:t xml:space="preserve"> této smlouvy.</w:t>
      </w:r>
    </w:p>
    <w:p w14:paraId="5F9BC325" w14:textId="1602518F" w:rsidR="0044125F" w:rsidRPr="00C34636" w:rsidRDefault="0044125F" w:rsidP="0044125F">
      <w:pPr>
        <w:widowControl w:val="0"/>
        <w:numPr>
          <w:ilvl w:val="0"/>
          <w:numId w:val="12"/>
        </w:numPr>
        <w:ind w:left="425" w:hanging="425"/>
        <w:rPr>
          <w:rFonts w:ascii="Tahoma" w:hAnsi="Tahoma" w:cs="Tahoma"/>
          <w:sz w:val="22"/>
          <w:szCs w:val="22"/>
        </w:rPr>
      </w:pPr>
      <w:r w:rsidRPr="00C34636">
        <w:rPr>
          <w:rFonts w:ascii="Tahoma" w:hAnsi="Tahoma" w:cs="Tahoma"/>
          <w:sz w:val="22"/>
          <w:szCs w:val="22"/>
        </w:rPr>
        <w:t xml:space="preserve">Poskytovatel je povinen </w:t>
      </w:r>
      <w:r w:rsidR="006A3366" w:rsidRPr="00C34636">
        <w:rPr>
          <w:rFonts w:ascii="Tahoma" w:hAnsi="Tahoma" w:cs="Tahoma"/>
          <w:sz w:val="22"/>
          <w:szCs w:val="22"/>
        </w:rPr>
        <w:t xml:space="preserve">při realizaci aktivit respektovat pravidla pro žadatele a příjemce Operačního programu Výzkum, vývoj a vzdělávání, obecná část, programové období 2017 – 2020 v oblasti povinné publicity. Výstupy tedy označovat </w:t>
      </w:r>
      <w:r w:rsidRPr="00C34636">
        <w:rPr>
          <w:rFonts w:ascii="Tahoma" w:hAnsi="Tahoma" w:cs="Tahoma"/>
          <w:sz w:val="22"/>
          <w:szCs w:val="22"/>
        </w:rPr>
        <w:t xml:space="preserve">znakem Evropské unie spolu s textem Evropská unie, Evropské strukturální a investiční fondy, Operační program Výzkum, vývoj a vzdělávání. </w:t>
      </w:r>
    </w:p>
    <w:p w14:paraId="04E66282" w14:textId="77777777" w:rsidR="002579F5" w:rsidRPr="00C34636" w:rsidRDefault="002579F5" w:rsidP="002579F5">
      <w:pPr>
        <w:widowControl w:val="0"/>
        <w:rPr>
          <w:rFonts w:ascii="Tahoma" w:hAnsi="Tahoma" w:cs="Tahoma"/>
          <w:sz w:val="22"/>
          <w:szCs w:val="22"/>
        </w:rPr>
      </w:pPr>
    </w:p>
    <w:p w14:paraId="759A5BD3" w14:textId="6638F4A1" w:rsidR="006274AD" w:rsidRPr="00C34636" w:rsidRDefault="006274AD" w:rsidP="0044125F">
      <w:pPr>
        <w:widowControl w:val="0"/>
        <w:numPr>
          <w:ilvl w:val="0"/>
          <w:numId w:val="12"/>
        </w:numPr>
        <w:ind w:left="425" w:hanging="425"/>
        <w:rPr>
          <w:rFonts w:ascii="Tahoma" w:hAnsi="Tahoma" w:cs="Tahoma"/>
          <w:sz w:val="22"/>
          <w:szCs w:val="22"/>
        </w:rPr>
      </w:pPr>
      <w:r w:rsidRPr="00C34636">
        <w:rPr>
          <w:rFonts w:ascii="Tahoma" w:hAnsi="Tahoma" w:cs="Tahoma"/>
          <w:sz w:val="22"/>
          <w:szCs w:val="22"/>
        </w:rPr>
        <w:t xml:space="preserve">Poskytovatel je povinen respektovat připomínky objednatele a jeho požadavky na kvalitu </w:t>
      </w:r>
      <w:r w:rsidR="00ED615D" w:rsidRPr="00C34636">
        <w:rPr>
          <w:rFonts w:ascii="Tahoma" w:hAnsi="Tahoma" w:cs="Tahoma"/>
          <w:sz w:val="22"/>
          <w:szCs w:val="22"/>
        </w:rPr>
        <w:t xml:space="preserve">manuálu </w:t>
      </w:r>
      <w:r w:rsidRPr="00C34636">
        <w:rPr>
          <w:rFonts w:ascii="Tahoma" w:hAnsi="Tahoma" w:cs="Tahoma"/>
          <w:sz w:val="22"/>
          <w:szCs w:val="22"/>
        </w:rPr>
        <w:t xml:space="preserve">v průběhu plnění předmětu této smlouvy.  </w:t>
      </w:r>
    </w:p>
    <w:p w14:paraId="3DC19162" w14:textId="77777777" w:rsidR="006274AD" w:rsidRPr="00C34636" w:rsidRDefault="006274AD" w:rsidP="006274AD">
      <w:pPr>
        <w:tabs>
          <w:tab w:val="left" w:pos="3969"/>
          <w:tab w:val="left" w:pos="5670"/>
        </w:tabs>
        <w:spacing w:after="120"/>
        <w:ind w:left="426" w:hanging="426"/>
        <w:contextualSpacing/>
        <w:rPr>
          <w:rFonts w:ascii="Tahoma" w:hAnsi="Tahoma" w:cs="Tahoma"/>
          <w:sz w:val="22"/>
          <w:szCs w:val="22"/>
        </w:rPr>
      </w:pPr>
    </w:p>
    <w:p w14:paraId="45F32D73" w14:textId="77777777" w:rsidR="006274AD" w:rsidRPr="00C34636" w:rsidRDefault="006274AD" w:rsidP="006274AD">
      <w:pPr>
        <w:tabs>
          <w:tab w:val="left" w:pos="3969"/>
          <w:tab w:val="left" w:pos="5670"/>
        </w:tabs>
        <w:spacing w:after="120"/>
        <w:ind w:left="426" w:hanging="426"/>
        <w:contextualSpacing/>
        <w:jc w:val="center"/>
        <w:rPr>
          <w:rFonts w:ascii="Tahoma" w:hAnsi="Tahoma" w:cs="Tahoma"/>
          <w:sz w:val="22"/>
          <w:szCs w:val="22"/>
        </w:rPr>
      </w:pPr>
    </w:p>
    <w:p w14:paraId="1D236E3F" w14:textId="77777777" w:rsidR="006274AD" w:rsidRPr="00C34636" w:rsidRDefault="006274AD" w:rsidP="006274AD">
      <w:pPr>
        <w:ind w:left="426" w:hanging="426"/>
        <w:jc w:val="center"/>
        <w:rPr>
          <w:rFonts w:ascii="Tahoma" w:eastAsia="Calibri" w:hAnsi="Tahoma" w:cs="Tahoma"/>
          <w:b/>
          <w:sz w:val="22"/>
          <w:szCs w:val="22"/>
        </w:rPr>
      </w:pPr>
      <w:r w:rsidRPr="00C34636">
        <w:rPr>
          <w:rFonts w:ascii="Tahoma" w:eastAsia="Calibri" w:hAnsi="Tahoma" w:cs="Tahoma"/>
          <w:b/>
          <w:sz w:val="22"/>
          <w:szCs w:val="22"/>
        </w:rPr>
        <w:t>II.</w:t>
      </w:r>
    </w:p>
    <w:p w14:paraId="734915B7" w14:textId="77777777" w:rsidR="006274AD" w:rsidRPr="00C34636" w:rsidRDefault="006274AD" w:rsidP="006274AD">
      <w:pPr>
        <w:spacing w:after="240"/>
        <w:jc w:val="center"/>
        <w:rPr>
          <w:rFonts w:ascii="Tahoma" w:eastAsia="Calibri" w:hAnsi="Tahoma" w:cs="Tahoma"/>
          <w:b/>
          <w:sz w:val="22"/>
          <w:szCs w:val="22"/>
        </w:rPr>
      </w:pPr>
      <w:r w:rsidRPr="00C34636">
        <w:rPr>
          <w:rFonts w:ascii="Tahoma" w:eastAsia="Calibri" w:hAnsi="Tahoma" w:cs="Tahoma"/>
          <w:b/>
          <w:sz w:val="22"/>
          <w:szCs w:val="22"/>
        </w:rPr>
        <w:t>Doba a místo plnění</w:t>
      </w:r>
    </w:p>
    <w:p w14:paraId="55D2FB79" w14:textId="35D3CEF2" w:rsidR="0041273D" w:rsidRPr="00C34636" w:rsidRDefault="003B65FC" w:rsidP="006274AD">
      <w:pPr>
        <w:widowControl w:val="0"/>
        <w:numPr>
          <w:ilvl w:val="0"/>
          <w:numId w:val="8"/>
        </w:numPr>
        <w:tabs>
          <w:tab w:val="left" w:pos="426"/>
        </w:tabs>
        <w:spacing w:after="120"/>
        <w:ind w:left="425" w:hanging="425"/>
        <w:rPr>
          <w:rFonts w:ascii="Tahoma" w:eastAsia="Calibri" w:hAnsi="Tahoma" w:cs="Tahoma"/>
          <w:color w:val="000000"/>
          <w:sz w:val="22"/>
          <w:szCs w:val="22"/>
        </w:rPr>
      </w:pPr>
      <w:r w:rsidRPr="00C34636">
        <w:rPr>
          <w:rFonts w:ascii="Tahoma" w:eastAsia="Calibri" w:hAnsi="Tahoma" w:cs="Tahoma"/>
          <w:color w:val="000000"/>
          <w:sz w:val="22"/>
          <w:szCs w:val="22"/>
        </w:rPr>
        <w:t>Doba plnění je stanovena nejpozději do</w:t>
      </w:r>
      <w:r w:rsidR="00450F25" w:rsidRPr="00C34636">
        <w:rPr>
          <w:rFonts w:ascii="Tahoma" w:eastAsia="Calibri" w:hAnsi="Tahoma" w:cs="Tahoma"/>
          <w:color w:val="000000"/>
          <w:sz w:val="22"/>
          <w:szCs w:val="22"/>
        </w:rPr>
        <w:t xml:space="preserve"> </w:t>
      </w:r>
      <w:proofErr w:type="gramStart"/>
      <w:r w:rsidR="008A279D" w:rsidRPr="00C34636">
        <w:rPr>
          <w:rFonts w:ascii="Tahoma" w:eastAsia="Calibri" w:hAnsi="Tahoma" w:cs="Tahoma"/>
          <w:color w:val="000000"/>
          <w:sz w:val="22"/>
          <w:szCs w:val="22"/>
        </w:rPr>
        <w:t>30.11.2018</w:t>
      </w:r>
      <w:proofErr w:type="gramEnd"/>
      <w:r w:rsidR="00684042" w:rsidRPr="00C34636">
        <w:rPr>
          <w:rFonts w:ascii="Tahoma" w:eastAsia="Calibri" w:hAnsi="Tahoma" w:cs="Tahoma"/>
          <w:color w:val="000000"/>
          <w:sz w:val="22"/>
          <w:szCs w:val="22"/>
        </w:rPr>
        <w:t xml:space="preserve">.  </w:t>
      </w:r>
      <w:r w:rsidRPr="00C34636">
        <w:rPr>
          <w:rFonts w:ascii="Tahoma" w:eastAsia="Calibri" w:hAnsi="Tahoma" w:cs="Tahoma"/>
          <w:color w:val="000000"/>
          <w:sz w:val="22"/>
          <w:szCs w:val="22"/>
        </w:rPr>
        <w:t xml:space="preserve">  </w:t>
      </w:r>
    </w:p>
    <w:p w14:paraId="286C887C" w14:textId="5CF11833" w:rsidR="00CC6A04" w:rsidRPr="00C34636" w:rsidRDefault="00CC6A04" w:rsidP="006274AD">
      <w:pPr>
        <w:widowControl w:val="0"/>
        <w:numPr>
          <w:ilvl w:val="0"/>
          <w:numId w:val="8"/>
        </w:numPr>
        <w:tabs>
          <w:tab w:val="left" w:pos="426"/>
        </w:tabs>
        <w:spacing w:after="120"/>
        <w:ind w:left="425" w:hanging="425"/>
        <w:rPr>
          <w:rFonts w:ascii="Tahoma" w:eastAsia="Calibri" w:hAnsi="Tahoma" w:cs="Tahoma"/>
          <w:color w:val="000000"/>
          <w:sz w:val="22"/>
          <w:szCs w:val="22"/>
        </w:rPr>
      </w:pPr>
      <w:r w:rsidRPr="00C34636">
        <w:rPr>
          <w:rFonts w:ascii="Tahoma" w:eastAsia="Calibri" w:hAnsi="Tahoma" w:cs="Tahoma"/>
          <w:color w:val="000000"/>
          <w:sz w:val="22"/>
          <w:szCs w:val="22"/>
        </w:rPr>
        <w:t xml:space="preserve">Harmonogram realizace jednotlivých činností je uveden v příloze č. 2 této smlouvy. </w:t>
      </w:r>
    </w:p>
    <w:p w14:paraId="7D5EFAD7" w14:textId="77777777" w:rsidR="006274AD" w:rsidRPr="00C34636" w:rsidRDefault="006274AD" w:rsidP="006274AD">
      <w:pPr>
        <w:widowControl w:val="0"/>
        <w:numPr>
          <w:ilvl w:val="0"/>
          <w:numId w:val="8"/>
        </w:numPr>
        <w:tabs>
          <w:tab w:val="left" w:pos="426"/>
        </w:tabs>
        <w:spacing w:after="240"/>
        <w:ind w:left="426" w:hanging="426"/>
        <w:rPr>
          <w:rFonts w:ascii="Tahoma" w:eastAsia="Calibri" w:hAnsi="Tahoma" w:cs="Tahoma"/>
          <w:color w:val="000000"/>
          <w:sz w:val="22"/>
          <w:szCs w:val="22"/>
        </w:rPr>
      </w:pPr>
      <w:r w:rsidRPr="00C34636">
        <w:rPr>
          <w:rFonts w:ascii="Tahoma" w:eastAsia="Calibri" w:hAnsi="Tahoma" w:cs="Tahoma"/>
          <w:color w:val="000000"/>
          <w:sz w:val="22"/>
          <w:szCs w:val="22"/>
        </w:rPr>
        <w:t>Místem předání všech výstupů plnění této smlouvy je sídlo objednatele.</w:t>
      </w:r>
    </w:p>
    <w:p w14:paraId="3FCA16BF" w14:textId="18FE4AB7" w:rsidR="0041273D" w:rsidRPr="00C34636" w:rsidRDefault="0041273D" w:rsidP="006274AD">
      <w:pPr>
        <w:widowControl w:val="0"/>
        <w:numPr>
          <w:ilvl w:val="0"/>
          <w:numId w:val="8"/>
        </w:numPr>
        <w:tabs>
          <w:tab w:val="left" w:pos="426"/>
        </w:tabs>
        <w:spacing w:after="240"/>
        <w:ind w:left="426" w:hanging="426"/>
        <w:rPr>
          <w:rFonts w:ascii="Tahoma" w:eastAsia="Calibri" w:hAnsi="Tahoma" w:cs="Tahoma"/>
          <w:color w:val="000000"/>
          <w:sz w:val="22"/>
          <w:szCs w:val="22"/>
        </w:rPr>
      </w:pPr>
      <w:r w:rsidRPr="00C34636">
        <w:rPr>
          <w:rFonts w:ascii="Tahoma" w:eastAsia="Calibri" w:hAnsi="Tahoma" w:cs="Tahoma"/>
          <w:color w:val="000000"/>
          <w:sz w:val="22"/>
          <w:szCs w:val="22"/>
        </w:rPr>
        <w:t>Dílo je provedeno, je-li dokončeno bez vad, předáno objednateli a objednatelem bez výhrad převzato. Objednatel není povinen dílo převzít, jestliže nebude způsobilé sloužit svému účelu vyplývajícímu z čl. I. této smlouvy. O předání a převzetí díla bude pořízen písemný protokol, ve kterém objednatel prohlásí, zda dílo bez výhrad přebírá.</w:t>
      </w:r>
      <w:r w:rsidR="00CE5097" w:rsidRPr="00C34636">
        <w:rPr>
          <w:rFonts w:ascii="Tahoma" w:eastAsia="Calibri" w:hAnsi="Tahoma" w:cs="Tahoma"/>
          <w:color w:val="000000"/>
          <w:sz w:val="22"/>
          <w:szCs w:val="22"/>
        </w:rPr>
        <w:t xml:space="preserve"> Toto ustanovení se vztahuje rovněž na předání výstupů jednotlivých cílů dle přílohy č. 1 této smlouvy.</w:t>
      </w:r>
    </w:p>
    <w:p w14:paraId="52AF819F" w14:textId="77777777" w:rsidR="006274AD" w:rsidRPr="00C34636" w:rsidRDefault="006274AD" w:rsidP="006274AD">
      <w:pPr>
        <w:jc w:val="center"/>
        <w:rPr>
          <w:rFonts w:ascii="Tahoma" w:eastAsia="Calibri" w:hAnsi="Tahoma" w:cs="Tahoma"/>
          <w:b/>
          <w:sz w:val="22"/>
          <w:szCs w:val="22"/>
        </w:rPr>
      </w:pPr>
      <w:r w:rsidRPr="00C34636">
        <w:rPr>
          <w:rFonts w:ascii="Tahoma" w:eastAsia="Calibri" w:hAnsi="Tahoma" w:cs="Tahoma"/>
          <w:b/>
          <w:sz w:val="22"/>
          <w:szCs w:val="22"/>
        </w:rPr>
        <w:t>III.</w:t>
      </w:r>
    </w:p>
    <w:p w14:paraId="320C92B2" w14:textId="77777777" w:rsidR="006274AD" w:rsidRPr="00C34636" w:rsidRDefault="006274AD" w:rsidP="006274AD">
      <w:pPr>
        <w:spacing w:after="240"/>
        <w:jc w:val="center"/>
        <w:rPr>
          <w:rFonts w:ascii="Tahoma" w:eastAsia="Calibri" w:hAnsi="Tahoma" w:cs="Tahoma"/>
          <w:b/>
          <w:sz w:val="22"/>
          <w:szCs w:val="22"/>
        </w:rPr>
      </w:pPr>
      <w:r w:rsidRPr="00C34636">
        <w:rPr>
          <w:rFonts w:ascii="Tahoma" w:eastAsia="Calibri" w:hAnsi="Tahoma" w:cs="Tahoma"/>
          <w:b/>
          <w:sz w:val="22"/>
          <w:szCs w:val="22"/>
        </w:rPr>
        <w:t>Cena a platební podmínky</w:t>
      </w:r>
    </w:p>
    <w:p w14:paraId="276479A7" w14:textId="294BEC2E" w:rsidR="00F9291F" w:rsidRDefault="003B65FC" w:rsidP="003B65FC">
      <w:pPr>
        <w:numPr>
          <w:ilvl w:val="0"/>
          <w:numId w:val="6"/>
        </w:numPr>
        <w:tabs>
          <w:tab w:val="left" w:pos="426"/>
        </w:tabs>
        <w:autoSpaceDE w:val="0"/>
        <w:autoSpaceDN w:val="0"/>
        <w:spacing w:after="240"/>
        <w:ind w:left="426" w:hanging="426"/>
        <w:rPr>
          <w:rFonts w:ascii="Tahoma" w:eastAsia="Calibri" w:hAnsi="Tahoma" w:cs="Tahoma"/>
          <w:sz w:val="22"/>
          <w:szCs w:val="22"/>
        </w:rPr>
      </w:pPr>
      <w:r w:rsidRPr="00C34636">
        <w:rPr>
          <w:rFonts w:ascii="Tahoma" w:eastAsia="Calibri" w:hAnsi="Tahoma" w:cs="Tahoma"/>
          <w:sz w:val="22"/>
          <w:szCs w:val="22"/>
        </w:rPr>
        <w:t xml:space="preserve">Objednatel je povinen zaplatit poskytovateli cenu v době sjednané v této smlouvě. Objednatel se touto smlouvou zavazuje zaplatit </w:t>
      </w:r>
      <w:r w:rsidR="00D139FF" w:rsidRPr="00C34636">
        <w:rPr>
          <w:rFonts w:ascii="Tahoma" w:eastAsia="Calibri" w:hAnsi="Tahoma" w:cs="Tahoma"/>
          <w:sz w:val="22"/>
          <w:szCs w:val="22"/>
        </w:rPr>
        <w:t>poskytovateli</w:t>
      </w:r>
      <w:r w:rsidRPr="00C34636">
        <w:rPr>
          <w:rFonts w:ascii="Tahoma" w:eastAsia="Calibri" w:hAnsi="Tahoma" w:cs="Tahoma"/>
          <w:sz w:val="22"/>
          <w:szCs w:val="22"/>
        </w:rPr>
        <w:t xml:space="preserve"> za provedení díla smluvně stanovenou cenu ve výši:</w:t>
      </w:r>
    </w:p>
    <w:p w14:paraId="60B062F2" w14:textId="77777777" w:rsidR="00F9291F" w:rsidRDefault="00F9291F">
      <w:pPr>
        <w:spacing w:after="200" w:line="276" w:lineRule="auto"/>
        <w:jc w:val="left"/>
        <w:rPr>
          <w:rFonts w:ascii="Tahoma" w:eastAsia="Calibri" w:hAnsi="Tahoma" w:cs="Tahoma"/>
          <w:sz w:val="22"/>
          <w:szCs w:val="22"/>
        </w:rPr>
      </w:pPr>
      <w:r>
        <w:rPr>
          <w:rFonts w:ascii="Tahoma" w:eastAsia="Calibri" w:hAnsi="Tahoma" w:cs="Tahoma"/>
          <w:sz w:val="22"/>
          <w:szCs w:val="22"/>
        </w:rPr>
        <w:br w:type="page"/>
      </w:r>
    </w:p>
    <w:p w14:paraId="1CE8C7F6" w14:textId="77777777" w:rsidR="003B65FC" w:rsidRPr="00C34636" w:rsidRDefault="003B65FC" w:rsidP="00F9291F">
      <w:pPr>
        <w:tabs>
          <w:tab w:val="left" w:pos="426"/>
        </w:tabs>
        <w:autoSpaceDE w:val="0"/>
        <w:autoSpaceDN w:val="0"/>
        <w:spacing w:after="240"/>
        <w:ind w:left="426"/>
        <w:rPr>
          <w:rFonts w:ascii="Tahoma" w:eastAsia="Calibri" w:hAnsi="Tahoma" w:cs="Tahoma"/>
          <w:sz w:val="22"/>
          <w:szCs w:val="22"/>
        </w:rPr>
      </w:pPr>
    </w:p>
    <w:tbl>
      <w:tblPr>
        <w:tblW w:w="7927" w:type="dxa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815"/>
        <w:gridCol w:w="1843"/>
        <w:gridCol w:w="1843"/>
      </w:tblGrid>
      <w:tr w:rsidR="001F4DDD" w:rsidRPr="00C34636" w14:paraId="4291978C" w14:textId="194EC5D2" w:rsidTr="001F4DDD">
        <w:trPr>
          <w:trHeight w:val="70"/>
        </w:trPr>
        <w:tc>
          <w:tcPr>
            <w:tcW w:w="426" w:type="dxa"/>
            <w:shd w:val="clear" w:color="auto" w:fill="F2F2F2"/>
          </w:tcPr>
          <w:p w14:paraId="549BBDFB" w14:textId="77777777" w:rsidR="001F4DDD" w:rsidRPr="00C34636" w:rsidRDefault="001F4DDD" w:rsidP="006A3366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3815" w:type="dxa"/>
            <w:shd w:val="clear" w:color="auto" w:fill="F2F2F2"/>
            <w:noWrap/>
            <w:vAlign w:val="center"/>
          </w:tcPr>
          <w:p w14:paraId="75D41681" w14:textId="2FF86A4B" w:rsidR="001F4DDD" w:rsidRPr="00C34636" w:rsidRDefault="001F4DDD" w:rsidP="006A3366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34636">
              <w:rPr>
                <w:rFonts w:ascii="Tahoma" w:hAnsi="Tahoma" w:cs="Tahoma"/>
                <w:b/>
                <w:bCs/>
                <w:sz w:val="22"/>
                <w:szCs w:val="22"/>
              </w:rPr>
              <w:t>Název položky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64704846" w14:textId="1BF5638A" w:rsidR="001F4DDD" w:rsidRPr="00C34636" w:rsidRDefault="001F4DDD" w:rsidP="006A3366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34636">
              <w:rPr>
                <w:rFonts w:ascii="Tahoma" w:hAnsi="Tahoma" w:cs="Tahoma"/>
                <w:b/>
                <w:bCs/>
                <w:sz w:val="22"/>
                <w:szCs w:val="22"/>
              </w:rPr>
              <w:t>Cena bez DPH</w:t>
            </w:r>
          </w:p>
        </w:tc>
        <w:tc>
          <w:tcPr>
            <w:tcW w:w="1843" w:type="dxa"/>
            <w:shd w:val="clear" w:color="auto" w:fill="F2F2F2"/>
          </w:tcPr>
          <w:p w14:paraId="7E07D916" w14:textId="760E418B" w:rsidR="001F4DDD" w:rsidRPr="00C34636" w:rsidRDefault="001F4DDD" w:rsidP="006A3366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34636">
              <w:rPr>
                <w:rFonts w:ascii="Tahoma" w:hAnsi="Tahoma" w:cs="Tahoma"/>
                <w:b/>
                <w:bCs/>
                <w:sz w:val="22"/>
                <w:szCs w:val="22"/>
              </w:rPr>
              <w:t>Cena s DPH</w:t>
            </w:r>
          </w:p>
        </w:tc>
      </w:tr>
      <w:tr w:rsidR="001F4DDD" w:rsidRPr="00C34636" w14:paraId="6A028C95" w14:textId="0E200BFE" w:rsidTr="006D5CAC">
        <w:trPr>
          <w:trHeight w:val="70"/>
        </w:trPr>
        <w:tc>
          <w:tcPr>
            <w:tcW w:w="426" w:type="dxa"/>
            <w:shd w:val="clear" w:color="auto" w:fill="F2F2F2"/>
          </w:tcPr>
          <w:p w14:paraId="666FA1D6" w14:textId="77777777" w:rsidR="001F4DDD" w:rsidRPr="00C34636" w:rsidRDefault="001F4DDD" w:rsidP="006A3366">
            <w:pPr>
              <w:rPr>
                <w:rFonts w:ascii="Tahoma" w:hAnsi="Tahoma" w:cs="Tahoma"/>
                <w:sz w:val="22"/>
                <w:szCs w:val="22"/>
              </w:rPr>
            </w:pPr>
            <w:r w:rsidRPr="00C34636">
              <w:rPr>
                <w:rFonts w:ascii="Tahoma" w:hAnsi="Tahoma" w:cs="Tahoma"/>
                <w:sz w:val="22"/>
                <w:szCs w:val="22"/>
              </w:rPr>
              <w:t>1.</w:t>
            </w:r>
          </w:p>
        </w:tc>
        <w:tc>
          <w:tcPr>
            <w:tcW w:w="3815" w:type="dxa"/>
            <w:shd w:val="clear" w:color="auto" w:fill="F2F2F2"/>
            <w:noWrap/>
            <w:vAlign w:val="center"/>
          </w:tcPr>
          <w:p w14:paraId="63A06F9F" w14:textId="22C9AAAC" w:rsidR="001F4DDD" w:rsidRPr="00C34636" w:rsidRDefault="00CC5648" w:rsidP="00DA6584">
            <w:pPr>
              <w:rPr>
                <w:rFonts w:ascii="Tahoma" w:hAnsi="Tahoma" w:cs="Tahoma"/>
                <w:sz w:val="22"/>
                <w:szCs w:val="22"/>
              </w:rPr>
            </w:pPr>
            <w:r w:rsidRPr="00C34636">
              <w:rPr>
                <w:rFonts w:ascii="Tahoma" w:eastAsia="Calibri" w:hAnsi="Tahoma" w:cs="Tahoma"/>
                <w:color w:val="000000"/>
                <w:sz w:val="22"/>
                <w:szCs w:val="22"/>
              </w:rPr>
              <w:t>Záloha ve výši 20</w:t>
            </w:r>
            <w:r w:rsidR="006A3621" w:rsidRPr="00C34636">
              <w:rPr>
                <w:rFonts w:ascii="Tahoma" w:eastAsia="Calibri" w:hAnsi="Tahoma" w:cs="Tahoma"/>
                <w:color w:val="000000"/>
                <w:sz w:val="22"/>
                <w:szCs w:val="22"/>
              </w:rPr>
              <w:t>% z ceny díla</w:t>
            </w:r>
            <w:r w:rsidR="00B16C11" w:rsidRPr="00C34636">
              <w:rPr>
                <w:rFonts w:ascii="Tahoma" w:eastAsia="Calibri" w:hAnsi="Tahoma" w:cs="Tahoma"/>
                <w:color w:val="000000"/>
                <w:sz w:val="22"/>
                <w:szCs w:val="22"/>
              </w:rPr>
              <w:t xml:space="preserve"> bez DPH</w:t>
            </w:r>
            <w:r w:rsidR="006A3621" w:rsidRPr="00C34636">
              <w:rPr>
                <w:rFonts w:ascii="Tahoma" w:eastAsia="Calibri" w:hAnsi="Tahoma" w:cs="Tahoma"/>
                <w:color w:val="000000"/>
                <w:sz w:val="22"/>
                <w:szCs w:val="22"/>
              </w:rPr>
              <w:t xml:space="preserve"> po podpisu smlouvy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721A6" w14:textId="03FCC8A9" w:rsidR="001F4DDD" w:rsidRPr="00C34636" w:rsidRDefault="006D5CAC" w:rsidP="006A336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150.000 Kč</w:t>
            </w:r>
          </w:p>
        </w:tc>
        <w:tc>
          <w:tcPr>
            <w:tcW w:w="1843" w:type="dxa"/>
            <w:vAlign w:val="center"/>
          </w:tcPr>
          <w:p w14:paraId="7E78D16E" w14:textId="557402AE" w:rsidR="001F4DDD" w:rsidRPr="00C34636" w:rsidRDefault="006D5CAC" w:rsidP="006D5CA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181.500 Kč</w:t>
            </w:r>
          </w:p>
        </w:tc>
      </w:tr>
      <w:tr w:rsidR="001F4DDD" w:rsidRPr="00C34636" w14:paraId="7E80BD2F" w14:textId="7C077812" w:rsidTr="006D5CAC">
        <w:trPr>
          <w:trHeight w:val="70"/>
        </w:trPr>
        <w:tc>
          <w:tcPr>
            <w:tcW w:w="426" w:type="dxa"/>
            <w:shd w:val="clear" w:color="auto" w:fill="F2F2F2"/>
          </w:tcPr>
          <w:p w14:paraId="7ED82191" w14:textId="77777777" w:rsidR="001F4DDD" w:rsidRPr="00C34636" w:rsidRDefault="001F4DDD" w:rsidP="00A01D74">
            <w:pPr>
              <w:rPr>
                <w:rFonts w:ascii="Tahoma" w:hAnsi="Tahoma" w:cs="Tahoma"/>
                <w:sz w:val="22"/>
                <w:szCs w:val="22"/>
              </w:rPr>
            </w:pPr>
            <w:r w:rsidRPr="00C34636">
              <w:rPr>
                <w:rFonts w:ascii="Tahoma" w:hAnsi="Tahoma" w:cs="Tahoma"/>
                <w:sz w:val="22"/>
                <w:szCs w:val="22"/>
              </w:rPr>
              <w:t>2.</w:t>
            </w:r>
          </w:p>
        </w:tc>
        <w:tc>
          <w:tcPr>
            <w:tcW w:w="3815" w:type="dxa"/>
            <w:shd w:val="clear" w:color="auto" w:fill="F2F2F2"/>
            <w:noWrap/>
            <w:vAlign w:val="center"/>
          </w:tcPr>
          <w:p w14:paraId="448CB807" w14:textId="61AEDF0E" w:rsidR="001F4DDD" w:rsidRPr="00C34636" w:rsidRDefault="00503D08" w:rsidP="008A279D">
            <w:pPr>
              <w:rPr>
                <w:rFonts w:ascii="Tahoma" w:hAnsi="Tahoma" w:cs="Tahoma"/>
                <w:sz w:val="22"/>
                <w:szCs w:val="22"/>
              </w:rPr>
            </w:pPr>
            <w:r w:rsidRPr="00C34636">
              <w:rPr>
                <w:rFonts w:ascii="Tahoma" w:hAnsi="Tahoma" w:cs="Tahoma"/>
                <w:sz w:val="22"/>
                <w:szCs w:val="22"/>
              </w:rPr>
              <w:t>Dílčí</w:t>
            </w:r>
            <w:r w:rsidR="006A3621" w:rsidRPr="00C34636">
              <w:rPr>
                <w:rFonts w:ascii="Tahoma" w:hAnsi="Tahoma" w:cs="Tahoma"/>
                <w:sz w:val="22"/>
                <w:szCs w:val="22"/>
              </w:rPr>
              <w:t xml:space="preserve"> fakturace ve vý</w:t>
            </w:r>
            <w:r w:rsidR="00CC5648" w:rsidRPr="00C34636">
              <w:rPr>
                <w:rFonts w:ascii="Tahoma" w:hAnsi="Tahoma" w:cs="Tahoma"/>
                <w:sz w:val="22"/>
                <w:szCs w:val="22"/>
              </w:rPr>
              <w:t>ši 50</w:t>
            </w:r>
            <w:r w:rsidR="006A3621" w:rsidRPr="00C34636">
              <w:rPr>
                <w:rFonts w:ascii="Tahoma" w:hAnsi="Tahoma" w:cs="Tahoma"/>
                <w:sz w:val="22"/>
                <w:szCs w:val="22"/>
              </w:rPr>
              <w:t>% ceny díla, a to po převzetí první</w:t>
            </w:r>
            <w:r w:rsidR="004A25FD" w:rsidRPr="00C34636">
              <w:rPr>
                <w:rFonts w:ascii="Tahoma" w:hAnsi="Tahoma" w:cs="Tahoma"/>
                <w:sz w:val="22"/>
                <w:szCs w:val="22"/>
              </w:rPr>
              <w:t xml:space="preserve"> bezchybné</w:t>
            </w:r>
            <w:r w:rsidR="006A3621" w:rsidRPr="00C34636">
              <w:rPr>
                <w:rFonts w:ascii="Tahoma" w:hAnsi="Tahoma" w:cs="Tahoma"/>
                <w:sz w:val="22"/>
                <w:szCs w:val="22"/>
              </w:rPr>
              <w:t xml:space="preserve"> části díla</w:t>
            </w:r>
            <w:r w:rsidR="00CC5648" w:rsidRPr="00C34636">
              <w:rPr>
                <w:rFonts w:ascii="Tahoma" w:hAnsi="Tahoma" w:cs="Tahoma"/>
                <w:sz w:val="22"/>
                <w:szCs w:val="22"/>
              </w:rPr>
              <w:t xml:space="preserve">. Poskytnutá záloha bude zúčtována při fakturaci za převzetí </w:t>
            </w:r>
            <w:r w:rsidR="00B16C11" w:rsidRPr="00C34636">
              <w:rPr>
                <w:rFonts w:ascii="Tahoma" w:hAnsi="Tahoma" w:cs="Tahoma"/>
                <w:sz w:val="22"/>
                <w:szCs w:val="22"/>
              </w:rPr>
              <w:t xml:space="preserve">první </w:t>
            </w:r>
            <w:r w:rsidR="00CC5648" w:rsidRPr="00C34636">
              <w:rPr>
                <w:rFonts w:ascii="Tahoma" w:hAnsi="Tahoma" w:cs="Tahoma"/>
                <w:sz w:val="22"/>
                <w:szCs w:val="22"/>
              </w:rPr>
              <w:t>části díla</w:t>
            </w:r>
            <w:r w:rsidR="008A279D" w:rsidRPr="00C34636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7CC439" w14:textId="13AAAF66" w:rsidR="001F4DDD" w:rsidRPr="00C34636" w:rsidRDefault="006D5CAC" w:rsidP="006A336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225.000 Kč</w:t>
            </w:r>
          </w:p>
        </w:tc>
        <w:tc>
          <w:tcPr>
            <w:tcW w:w="1843" w:type="dxa"/>
            <w:vAlign w:val="center"/>
          </w:tcPr>
          <w:p w14:paraId="45964832" w14:textId="56B4ECF8" w:rsidR="001F4DDD" w:rsidRPr="00C34636" w:rsidRDefault="006D5CAC" w:rsidP="006D5CA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272.250 Kč</w:t>
            </w:r>
          </w:p>
        </w:tc>
      </w:tr>
      <w:tr w:rsidR="001F4DDD" w:rsidRPr="00C34636" w14:paraId="33B2FA53" w14:textId="315C712B" w:rsidTr="006D5CAC">
        <w:trPr>
          <w:trHeight w:val="70"/>
        </w:trPr>
        <w:tc>
          <w:tcPr>
            <w:tcW w:w="426" w:type="dxa"/>
            <w:shd w:val="clear" w:color="auto" w:fill="F2F2F2"/>
          </w:tcPr>
          <w:p w14:paraId="2BE6A54B" w14:textId="77777777" w:rsidR="001F4DDD" w:rsidRPr="00C34636" w:rsidRDefault="001F4DDD" w:rsidP="00A01D74">
            <w:pPr>
              <w:rPr>
                <w:rFonts w:ascii="Tahoma" w:hAnsi="Tahoma" w:cs="Tahoma"/>
                <w:sz w:val="22"/>
                <w:szCs w:val="22"/>
              </w:rPr>
            </w:pPr>
            <w:r w:rsidRPr="00C34636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815" w:type="dxa"/>
            <w:shd w:val="clear" w:color="auto" w:fill="F2F2F2" w:themeFill="background1" w:themeFillShade="F2"/>
            <w:noWrap/>
            <w:vAlign w:val="center"/>
          </w:tcPr>
          <w:p w14:paraId="4A5FF368" w14:textId="54B3B7D9" w:rsidR="001F4DDD" w:rsidRPr="00C34636" w:rsidRDefault="00CC5648" w:rsidP="00BF26D8">
            <w:pPr>
              <w:rPr>
                <w:rFonts w:ascii="Tahoma" w:hAnsi="Tahoma" w:cs="Tahoma"/>
                <w:sz w:val="22"/>
                <w:szCs w:val="22"/>
              </w:rPr>
            </w:pPr>
            <w:r w:rsidRPr="00C34636">
              <w:rPr>
                <w:rFonts w:ascii="Tahoma" w:hAnsi="Tahoma" w:cs="Tahoma"/>
                <w:sz w:val="22"/>
                <w:szCs w:val="22"/>
              </w:rPr>
              <w:t>Záloha na druhou část díla (ve výši 20% ceny díla</w:t>
            </w:r>
            <w:r w:rsidR="00A416CD" w:rsidRPr="00C34636">
              <w:rPr>
                <w:rFonts w:ascii="Tahoma" w:hAnsi="Tahoma" w:cs="Tahoma"/>
                <w:sz w:val="22"/>
                <w:szCs w:val="22"/>
              </w:rPr>
              <w:t xml:space="preserve"> bez DPH</w:t>
            </w:r>
            <w:r w:rsidRPr="00C34636">
              <w:rPr>
                <w:rFonts w:ascii="Tahoma" w:hAnsi="Tahoma" w:cs="Tahoma"/>
                <w:sz w:val="22"/>
                <w:szCs w:val="22"/>
              </w:rPr>
              <w:t xml:space="preserve">) bude poskytnuta po převzetí první části díla.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09A95B" w14:textId="30FF8D1B" w:rsidR="001F4DDD" w:rsidRPr="00C34636" w:rsidRDefault="006D5CAC" w:rsidP="006D5CA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150.000 Kč</w:t>
            </w:r>
          </w:p>
        </w:tc>
        <w:tc>
          <w:tcPr>
            <w:tcW w:w="1843" w:type="dxa"/>
            <w:vAlign w:val="center"/>
          </w:tcPr>
          <w:p w14:paraId="426E51A4" w14:textId="79F65AA5" w:rsidR="001F4DDD" w:rsidRPr="00C34636" w:rsidRDefault="006D5CAC" w:rsidP="006D5CA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181.500 Kč</w:t>
            </w:r>
          </w:p>
        </w:tc>
      </w:tr>
      <w:tr w:rsidR="00CC5648" w:rsidRPr="00C34636" w14:paraId="19B978EC" w14:textId="77777777" w:rsidTr="006D5CAC">
        <w:trPr>
          <w:trHeight w:val="70"/>
        </w:trPr>
        <w:tc>
          <w:tcPr>
            <w:tcW w:w="426" w:type="dxa"/>
            <w:shd w:val="clear" w:color="auto" w:fill="F2F2F2"/>
          </w:tcPr>
          <w:p w14:paraId="2E5C0360" w14:textId="77777777" w:rsidR="00CC5648" w:rsidRPr="00C34636" w:rsidRDefault="00CC5648" w:rsidP="00A01D7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815" w:type="dxa"/>
            <w:shd w:val="clear" w:color="auto" w:fill="F2F2F2" w:themeFill="background1" w:themeFillShade="F2"/>
            <w:noWrap/>
            <w:vAlign w:val="center"/>
          </w:tcPr>
          <w:p w14:paraId="1AFA372B" w14:textId="067AF1C1" w:rsidR="00CC5648" w:rsidRPr="00C34636" w:rsidDel="00CC5648" w:rsidRDefault="00CC5648" w:rsidP="00BF26D8">
            <w:pPr>
              <w:rPr>
                <w:rFonts w:ascii="Tahoma" w:hAnsi="Tahoma" w:cs="Tahoma"/>
                <w:sz w:val="22"/>
                <w:szCs w:val="22"/>
              </w:rPr>
            </w:pPr>
            <w:r w:rsidRPr="00C34636">
              <w:rPr>
                <w:rFonts w:ascii="Tahoma" w:hAnsi="Tahoma" w:cs="Tahoma"/>
                <w:sz w:val="22"/>
                <w:szCs w:val="22"/>
              </w:rPr>
              <w:t xml:space="preserve">Finální fakturace proběhne po převzetí druhé </w:t>
            </w:r>
            <w:r w:rsidR="004A25FD" w:rsidRPr="00C34636">
              <w:rPr>
                <w:rFonts w:ascii="Tahoma" w:hAnsi="Tahoma" w:cs="Tahoma"/>
                <w:sz w:val="22"/>
                <w:szCs w:val="22"/>
              </w:rPr>
              <w:t xml:space="preserve">bezchybné </w:t>
            </w:r>
            <w:r w:rsidRPr="00C34636">
              <w:rPr>
                <w:rFonts w:ascii="Tahoma" w:hAnsi="Tahoma" w:cs="Tahoma"/>
                <w:sz w:val="22"/>
                <w:szCs w:val="22"/>
              </w:rPr>
              <w:t>části díla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23366E" w14:textId="41722058" w:rsidR="00CC5648" w:rsidRPr="00C34636" w:rsidRDefault="006D5CAC" w:rsidP="006A336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225.000 Kč</w:t>
            </w:r>
          </w:p>
        </w:tc>
        <w:tc>
          <w:tcPr>
            <w:tcW w:w="1843" w:type="dxa"/>
            <w:vAlign w:val="center"/>
          </w:tcPr>
          <w:p w14:paraId="3DEBCA37" w14:textId="53268095" w:rsidR="00CC5648" w:rsidRPr="00C34636" w:rsidRDefault="006D5CAC" w:rsidP="006D5CA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272.250 Kč</w:t>
            </w:r>
          </w:p>
        </w:tc>
      </w:tr>
      <w:tr w:rsidR="001F4DDD" w:rsidRPr="00C34636" w14:paraId="7ED767B5" w14:textId="1D3EE44F" w:rsidTr="001F4DDD">
        <w:trPr>
          <w:trHeight w:val="278"/>
        </w:trPr>
        <w:tc>
          <w:tcPr>
            <w:tcW w:w="426" w:type="dxa"/>
            <w:shd w:val="clear" w:color="auto" w:fill="A6A6A6" w:themeFill="background1" w:themeFillShade="A6"/>
          </w:tcPr>
          <w:p w14:paraId="743A1C10" w14:textId="77777777" w:rsidR="001F4DDD" w:rsidRPr="00C34636" w:rsidRDefault="001F4DDD" w:rsidP="006A336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815" w:type="dxa"/>
            <w:shd w:val="clear" w:color="auto" w:fill="A6A6A6" w:themeFill="background1" w:themeFillShade="A6"/>
            <w:noWrap/>
            <w:vAlign w:val="center"/>
          </w:tcPr>
          <w:p w14:paraId="745390D0" w14:textId="77777777" w:rsidR="001F4DDD" w:rsidRPr="00C34636" w:rsidRDefault="001F4DDD" w:rsidP="006A3366">
            <w:pPr>
              <w:rPr>
                <w:rFonts w:ascii="Tahoma" w:hAnsi="Tahoma" w:cs="Tahoma"/>
                <w:sz w:val="22"/>
                <w:szCs w:val="22"/>
              </w:rPr>
            </w:pPr>
            <w:r w:rsidRPr="00C34636">
              <w:rPr>
                <w:rFonts w:ascii="Tahoma" w:hAnsi="Tahoma" w:cs="Tahoma"/>
                <w:sz w:val="22"/>
                <w:szCs w:val="22"/>
              </w:rPr>
              <w:t>Celkem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44E77745" w14:textId="5FDB54DD" w:rsidR="001F4DDD" w:rsidRPr="00C34636" w:rsidRDefault="006D5CAC" w:rsidP="006D5CA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750.000 Kč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14:paraId="10C97B7A" w14:textId="524FAFCD" w:rsidR="001F4DDD" w:rsidRPr="00C34636" w:rsidRDefault="006D5CAC" w:rsidP="006A336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907.500 Kč</w:t>
            </w:r>
          </w:p>
        </w:tc>
      </w:tr>
    </w:tbl>
    <w:p w14:paraId="28B27C32" w14:textId="77C93313" w:rsidR="00DA6584" w:rsidRPr="00C34636" w:rsidRDefault="00DA6584" w:rsidP="00093CC4">
      <w:pPr>
        <w:tabs>
          <w:tab w:val="left" w:pos="426"/>
        </w:tabs>
        <w:autoSpaceDE w:val="0"/>
        <w:autoSpaceDN w:val="0"/>
        <w:spacing w:after="240"/>
        <w:ind w:left="426"/>
        <w:rPr>
          <w:rFonts w:ascii="Tahoma" w:eastAsia="Calibri" w:hAnsi="Tahoma" w:cs="Tahoma"/>
          <w:sz w:val="22"/>
          <w:szCs w:val="22"/>
        </w:rPr>
      </w:pPr>
    </w:p>
    <w:p w14:paraId="6B10E6F0" w14:textId="77777777" w:rsidR="0000128F" w:rsidRPr="00C34636" w:rsidRDefault="0000128F" w:rsidP="0000128F">
      <w:pPr>
        <w:tabs>
          <w:tab w:val="left" w:pos="426"/>
        </w:tabs>
        <w:autoSpaceDE w:val="0"/>
        <w:autoSpaceDN w:val="0"/>
        <w:spacing w:after="240"/>
        <w:ind w:left="426"/>
        <w:rPr>
          <w:rFonts w:ascii="Tahoma" w:eastAsia="Calibri" w:hAnsi="Tahoma" w:cs="Tahoma"/>
          <w:sz w:val="22"/>
          <w:szCs w:val="22"/>
        </w:rPr>
      </w:pPr>
      <w:r w:rsidRPr="00C34636">
        <w:rPr>
          <w:rFonts w:ascii="Tahoma" w:eastAsia="Calibri" w:hAnsi="Tahoma" w:cs="Tahoma"/>
          <w:sz w:val="22"/>
          <w:szCs w:val="22"/>
        </w:rPr>
        <w:t>První část: Vytvoření značky MS kraje jako atraktivního místa pro podnikání a inovace Druhá část: Příprava faktografického materiálu pro návazné zajištění relevantního obsahu komunikace nové značky</w:t>
      </w:r>
    </w:p>
    <w:p w14:paraId="60E1F0AA" w14:textId="495BADFC" w:rsidR="00CC6A04" w:rsidRPr="00C34636" w:rsidRDefault="00CC6A04" w:rsidP="00093CC4">
      <w:pPr>
        <w:tabs>
          <w:tab w:val="left" w:pos="426"/>
        </w:tabs>
        <w:autoSpaceDE w:val="0"/>
        <w:autoSpaceDN w:val="0"/>
        <w:spacing w:after="240"/>
        <w:ind w:left="426"/>
        <w:rPr>
          <w:rFonts w:ascii="Tahoma" w:eastAsia="Calibri" w:hAnsi="Tahoma" w:cs="Tahoma"/>
          <w:sz w:val="22"/>
          <w:szCs w:val="22"/>
        </w:rPr>
      </w:pPr>
      <w:r w:rsidRPr="00C34636">
        <w:rPr>
          <w:rFonts w:ascii="Tahoma" w:eastAsia="Calibri" w:hAnsi="Tahoma" w:cs="Tahoma"/>
          <w:sz w:val="22"/>
          <w:szCs w:val="22"/>
        </w:rPr>
        <w:t>Cena je stanovena na základě nabídkové ceny poskytovatele jako uchazeče o zadání veřejné zakázky uvedené v preambuli této smlouvy.</w:t>
      </w:r>
    </w:p>
    <w:p w14:paraId="343BCB85" w14:textId="11247C1F" w:rsidR="003B65FC" w:rsidRPr="00C34636" w:rsidRDefault="00ED11F8" w:rsidP="003B65FC">
      <w:pPr>
        <w:numPr>
          <w:ilvl w:val="0"/>
          <w:numId w:val="6"/>
        </w:numPr>
        <w:tabs>
          <w:tab w:val="left" w:pos="426"/>
        </w:tabs>
        <w:autoSpaceDE w:val="0"/>
        <w:autoSpaceDN w:val="0"/>
        <w:spacing w:after="240"/>
        <w:ind w:left="426" w:hanging="426"/>
        <w:rPr>
          <w:rFonts w:ascii="Tahoma" w:eastAsia="Calibri" w:hAnsi="Tahoma" w:cs="Tahoma"/>
          <w:sz w:val="22"/>
          <w:szCs w:val="22"/>
        </w:rPr>
      </w:pPr>
      <w:r w:rsidRPr="00C34636">
        <w:rPr>
          <w:rFonts w:ascii="Tahoma" w:eastAsia="Calibri" w:hAnsi="Tahoma" w:cs="Tahoma"/>
          <w:sz w:val="22"/>
          <w:szCs w:val="22"/>
        </w:rPr>
        <w:t>Financování bude prováděno po etap</w:t>
      </w:r>
      <w:r w:rsidR="00DA6584" w:rsidRPr="00C34636">
        <w:rPr>
          <w:rFonts w:ascii="Tahoma" w:eastAsia="Calibri" w:hAnsi="Tahoma" w:cs="Tahoma"/>
          <w:sz w:val="22"/>
          <w:szCs w:val="22"/>
        </w:rPr>
        <w:t>ách dle harmonogramu a odvedené práce.</w:t>
      </w:r>
      <w:r w:rsidR="00290A04" w:rsidRPr="00C34636">
        <w:rPr>
          <w:rFonts w:ascii="Tahoma" w:eastAsia="Calibri" w:hAnsi="Tahoma" w:cs="Tahoma"/>
          <w:sz w:val="22"/>
          <w:szCs w:val="22"/>
        </w:rPr>
        <w:t xml:space="preserve"> Poskytovatel je povinen vystavit zálohovou fakturu do 10 kalendářních dnů po účinnosti smlouvy. Po převzetí </w:t>
      </w:r>
      <w:r w:rsidR="00B35BB0" w:rsidRPr="00C34636">
        <w:rPr>
          <w:rFonts w:ascii="Tahoma" w:eastAsia="Calibri" w:hAnsi="Tahoma" w:cs="Tahoma"/>
          <w:sz w:val="22"/>
          <w:szCs w:val="22"/>
        </w:rPr>
        <w:t>bezchy</w:t>
      </w:r>
      <w:r w:rsidR="004B7D17" w:rsidRPr="00C34636">
        <w:rPr>
          <w:rFonts w:ascii="Tahoma" w:eastAsia="Calibri" w:hAnsi="Tahoma" w:cs="Tahoma"/>
          <w:sz w:val="22"/>
          <w:szCs w:val="22"/>
        </w:rPr>
        <w:t>b</w:t>
      </w:r>
      <w:r w:rsidR="00B35BB0" w:rsidRPr="00C34636">
        <w:rPr>
          <w:rFonts w:ascii="Tahoma" w:eastAsia="Calibri" w:hAnsi="Tahoma" w:cs="Tahoma"/>
          <w:sz w:val="22"/>
          <w:szCs w:val="22"/>
        </w:rPr>
        <w:t xml:space="preserve">né </w:t>
      </w:r>
      <w:r w:rsidR="00290A04" w:rsidRPr="00C34636">
        <w:rPr>
          <w:rFonts w:ascii="Tahoma" w:eastAsia="Calibri" w:hAnsi="Tahoma" w:cs="Tahoma"/>
          <w:sz w:val="22"/>
          <w:szCs w:val="22"/>
        </w:rPr>
        <w:t xml:space="preserve">první části díla je poskytovatel povinen vystavit fakturu s dílčím plněním díla. Poskytnutá záloha bude zúčtována v této faktuře. </w:t>
      </w:r>
      <w:r w:rsidR="00A416CD" w:rsidRPr="00C34636">
        <w:rPr>
          <w:rFonts w:ascii="Tahoma" w:eastAsia="Calibri" w:hAnsi="Tahoma" w:cs="Tahoma"/>
          <w:sz w:val="22"/>
          <w:szCs w:val="22"/>
        </w:rPr>
        <w:t xml:space="preserve">Do 10 kalendářních dnů po převzetí </w:t>
      </w:r>
      <w:r w:rsidR="00503D08" w:rsidRPr="00C34636">
        <w:rPr>
          <w:rFonts w:ascii="Tahoma" w:eastAsia="Calibri" w:hAnsi="Tahoma" w:cs="Tahoma"/>
          <w:sz w:val="22"/>
          <w:szCs w:val="22"/>
        </w:rPr>
        <w:t xml:space="preserve">první </w:t>
      </w:r>
      <w:r w:rsidR="00A416CD" w:rsidRPr="00C34636">
        <w:rPr>
          <w:rFonts w:ascii="Tahoma" w:eastAsia="Calibri" w:hAnsi="Tahoma" w:cs="Tahoma"/>
          <w:sz w:val="22"/>
          <w:szCs w:val="22"/>
        </w:rPr>
        <w:t xml:space="preserve">části díla je poskytovatel </w:t>
      </w:r>
      <w:r w:rsidR="00B35BB0" w:rsidRPr="00C34636">
        <w:rPr>
          <w:rFonts w:ascii="Tahoma" w:eastAsia="Calibri" w:hAnsi="Tahoma" w:cs="Tahoma"/>
          <w:sz w:val="22"/>
          <w:szCs w:val="22"/>
        </w:rPr>
        <w:t xml:space="preserve">povinen </w:t>
      </w:r>
      <w:r w:rsidR="00A416CD" w:rsidRPr="00C34636">
        <w:rPr>
          <w:rFonts w:ascii="Tahoma" w:eastAsia="Calibri" w:hAnsi="Tahoma" w:cs="Tahoma"/>
          <w:sz w:val="22"/>
          <w:szCs w:val="22"/>
        </w:rPr>
        <w:t xml:space="preserve">vystavit druhou zálohovou fakturu. Finální fakturace proběhne po převzetí </w:t>
      </w:r>
      <w:r w:rsidR="00B35BB0" w:rsidRPr="00C34636">
        <w:rPr>
          <w:rFonts w:ascii="Tahoma" w:eastAsia="Calibri" w:hAnsi="Tahoma" w:cs="Tahoma"/>
          <w:sz w:val="22"/>
          <w:szCs w:val="22"/>
        </w:rPr>
        <w:t xml:space="preserve">bezchybné </w:t>
      </w:r>
      <w:r w:rsidR="00A416CD" w:rsidRPr="00C34636">
        <w:rPr>
          <w:rFonts w:ascii="Tahoma" w:eastAsia="Calibri" w:hAnsi="Tahoma" w:cs="Tahoma"/>
          <w:sz w:val="22"/>
          <w:szCs w:val="22"/>
        </w:rPr>
        <w:t xml:space="preserve">druhé části díla. </w:t>
      </w:r>
      <w:r w:rsidR="003B65FC" w:rsidRPr="00C34636">
        <w:rPr>
          <w:rFonts w:ascii="Tahoma" w:eastAsia="Calibri" w:hAnsi="Tahoma" w:cs="Tahoma"/>
          <w:sz w:val="22"/>
          <w:szCs w:val="22"/>
        </w:rPr>
        <w:t>K uvedené ceně bude připočteno DPH ve výši příslušné sazby</w:t>
      </w:r>
      <w:r w:rsidR="001F4DDD" w:rsidRPr="00C34636">
        <w:rPr>
          <w:rFonts w:ascii="Tahoma" w:eastAsia="Calibri" w:hAnsi="Tahoma" w:cs="Tahoma"/>
          <w:sz w:val="22"/>
          <w:szCs w:val="22"/>
        </w:rPr>
        <w:t>, a to v případě, že poskytovatel bude plátcem daně z přidané hodnoty</w:t>
      </w:r>
      <w:r w:rsidR="003B65FC" w:rsidRPr="00C34636">
        <w:rPr>
          <w:rFonts w:ascii="Tahoma" w:eastAsia="Calibri" w:hAnsi="Tahoma" w:cs="Tahoma"/>
          <w:sz w:val="22"/>
          <w:szCs w:val="22"/>
        </w:rPr>
        <w:t>.</w:t>
      </w:r>
    </w:p>
    <w:p w14:paraId="74FB7638" w14:textId="77777777" w:rsidR="003B65FC" w:rsidRPr="00C34636" w:rsidRDefault="003B65FC" w:rsidP="003B65FC">
      <w:pPr>
        <w:numPr>
          <w:ilvl w:val="0"/>
          <w:numId w:val="6"/>
        </w:numPr>
        <w:tabs>
          <w:tab w:val="left" w:pos="426"/>
        </w:tabs>
        <w:autoSpaceDE w:val="0"/>
        <w:autoSpaceDN w:val="0"/>
        <w:spacing w:after="240"/>
        <w:ind w:left="426" w:hanging="426"/>
        <w:rPr>
          <w:rFonts w:ascii="Tahoma" w:eastAsia="Calibri" w:hAnsi="Tahoma" w:cs="Tahoma"/>
          <w:sz w:val="22"/>
          <w:szCs w:val="22"/>
        </w:rPr>
      </w:pPr>
      <w:r w:rsidRPr="00C34636">
        <w:rPr>
          <w:rFonts w:ascii="Tahoma" w:eastAsia="Calibri" w:hAnsi="Tahoma" w:cs="Tahoma"/>
          <w:sz w:val="22"/>
          <w:szCs w:val="22"/>
        </w:rPr>
        <w:t>Platba</w:t>
      </w:r>
      <w:r w:rsidR="00AE4E75" w:rsidRPr="00C34636">
        <w:rPr>
          <w:rFonts w:ascii="Tahoma" w:eastAsia="Calibri" w:hAnsi="Tahoma" w:cs="Tahoma"/>
          <w:sz w:val="22"/>
          <w:szCs w:val="22"/>
        </w:rPr>
        <w:t>/záloha</w:t>
      </w:r>
      <w:r w:rsidRPr="00C34636">
        <w:rPr>
          <w:rFonts w:ascii="Tahoma" w:eastAsia="Calibri" w:hAnsi="Tahoma" w:cs="Tahoma"/>
          <w:sz w:val="22"/>
          <w:szCs w:val="22"/>
        </w:rPr>
        <w:t xml:space="preserve"> za dílo bude provedena bezhotovostním převodem na základě poskytovatele</w:t>
      </w:r>
      <w:r w:rsidR="00037EF1" w:rsidRPr="00C34636">
        <w:rPr>
          <w:rFonts w:ascii="Tahoma" w:eastAsia="Calibri" w:hAnsi="Tahoma" w:cs="Tahoma"/>
          <w:sz w:val="22"/>
          <w:szCs w:val="22"/>
        </w:rPr>
        <w:t>m</w:t>
      </w:r>
      <w:r w:rsidRPr="00C34636">
        <w:rPr>
          <w:rFonts w:ascii="Tahoma" w:eastAsia="Calibri" w:hAnsi="Tahoma" w:cs="Tahoma"/>
          <w:sz w:val="22"/>
          <w:szCs w:val="22"/>
        </w:rPr>
        <w:t xml:space="preserve"> vystavené faktury. Poskytovatel má právo vystavit fakturu nejdříve dnem řádného zhotovení a předání díla</w:t>
      </w:r>
      <w:r w:rsidR="00AF060F" w:rsidRPr="00C34636">
        <w:rPr>
          <w:rFonts w:ascii="Tahoma" w:eastAsia="Calibri" w:hAnsi="Tahoma" w:cs="Tahoma"/>
          <w:sz w:val="22"/>
          <w:szCs w:val="22"/>
        </w:rPr>
        <w:t>,</w:t>
      </w:r>
      <w:r w:rsidRPr="00C34636">
        <w:rPr>
          <w:rFonts w:ascii="Tahoma" w:eastAsia="Calibri" w:hAnsi="Tahoma" w:cs="Tahoma"/>
          <w:sz w:val="22"/>
          <w:szCs w:val="22"/>
        </w:rPr>
        <w:t xml:space="preserve"> </w:t>
      </w:r>
      <w:r w:rsidR="00AF060F" w:rsidRPr="00C34636">
        <w:rPr>
          <w:rFonts w:ascii="Tahoma" w:eastAsia="Calibri" w:hAnsi="Tahoma" w:cs="Tahoma"/>
          <w:sz w:val="22"/>
          <w:szCs w:val="22"/>
        </w:rPr>
        <w:t xml:space="preserve">respektive části díla </w:t>
      </w:r>
      <w:r w:rsidR="00D80EA6" w:rsidRPr="00C34636">
        <w:rPr>
          <w:rFonts w:ascii="Tahoma" w:eastAsia="Calibri" w:hAnsi="Tahoma" w:cs="Tahoma"/>
          <w:sz w:val="22"/>
          <w:szCs w:val="22"/>
        </w:rPr>
        <w:t>a jeho převzetí objednatelem bez výhrad</w:t>
      </w:r>
      <w:r w:rsidRPr="00C34636">
        <w:rPr>
          <w:rFonts w:ascii="Tahoma" w:eastAsia="Calibri" w:hAnsi="Tahoma" w:cs="Tahoma"/>
          <w:sz w:val="22"/>
          <w:szCs w:val="22"/>
        </w:rPr>
        <w:t>, vše v souladu s platnými ustanoveními této smlouvy.</w:t>
      </w:r>
    </w:p>
    <w:p w14:paraId="6DF3386E" w14:textId="6DCA13DB" w:rsidR="003B65FC" w:rsidRPr="00C34636" w:rsidRDefault="003B65FC" w:rsidP="003B65FC">
      <w:pPr>
        <w:numPr>
          <w:ilvl w:val="0"/>
          <w:numId w:val="6"/>
        </w:numPr>
        <w:tabs>
          <w:tab w:val="left" w:pos="426"/>
        </w:tabs>
        <w:autoSpaceDE w:val="0"/>
        <w:autoSpaceDN w:val="0"/>
        <w:spacing w:after="240"/>
        <w:ind w:left="426" w:hanging="426"/>
        <w:rPr>
          <w:rFonts w:ascii="Tahoma" w:eastAsia="Calibri" w:hAnsi="Tahoma" w:cs="Tahoma"/>
          <w:sz w:val="22"/>
          <w:szCs w:val="22"/>
        </w:rPr>
      </w:pPr>
      <w:r w:rsidRPr="00C34636">
        <w:rPr>
          <w:rFonts w:ascii="Tahoma" w:eastAsia="Calibri" w:hAnsi="Tahoma" w:cs="Tahoma"/>
          <w:sz w:val="22"/>
          <w:szCs w:val="22"/>
        </w:rPr>
        <w:t xml:space="preserve">Faktura musí obsahovat tyto údaje: označení poskytovatele a objednatele a jejich adresy, IČO, DIČ, číslo smlouvy, číslo faktury, den odeslání a den splatnosti faktury, datum zdanitelného plnění, označení peněžního ústavu a číslo účtu, na který má platit, fakturovanou částku s vyčíslením DPH, rozpis poskytnutých služeb, razítko a podpis </w:t>
      </w:r>
      <w:r w:rsidR="00D139FF" w:rsidRPr="00C34636">
        <w:rPr>
          <w:rFonts w:ascii="Tahoma" w:eastAsia="Calibri" w:hAnsi="Tahoma" w:cs="Tahoma"/>
          <w:sz w:val="22"/>
          <w:szCs w:val="22"/>
        </w:rPr>
        <w:t>poskytovatele</w:t>
      </w:r>
      <w:r w:rsidRPr="00C34636">
        <w:rPr>
          <w:rFonts w:ascii="Tahoma" w:eastAsia="Calibri" w:hAnsi="Tahoma" w:cs="Tahoma"/>
          <w:sz w:val="22"/>
          <w:szCs w:val="22"/>
        </w:rPr>
        <w:t>.</w:t>
      </w:r>
    </w:p>
    <w:p w14:paraId="26C8B7FE" w14:textId="5415277F" w:rsidR="003B65FC" w:rsidRPr="00C34636" w:rsidRDefault="003B65FC" w:rsidP="003B65FC">
      <w:pPr>
        <w:numPr>
          <w:ilvl w:val="0"/>
          <w:numId w:val="6"/>
        </w:numPr>
        <w:tabs>
          <w:tab w:val="left" w:pos="426"/>
        </w:tabs>
        <w:autoSpaceDE w:val="0"/>
        <w:autoSpaceDN w:val="0"/>
        <w:spacing w:after="240"/>
        <w:ind w:left="426" w:hanging="426"/>
        <w:rPr>
          <w:rFonts w:ascii="Tahoma" w:eastAsia="Calibri" w:hAnsi="Tahoma" w:cs="Tahoma"/>
          <w:sz w:val="22"/>
          <w:szCs w:val="22"/>
        </w:rPr>
      </w:pPr>
      <w:r w:rsidRPr="00C34636">
        <w:rPr>
          <w:rFonts w:ascii="Tahoma" w:eastAsia="Calibri" w:hAnsi="Tahoma" w:cs="Tahoma"/>
          <w:sz w:val="22"/>
          <w:szCs w:val="22"/>
        </w:rPr>
        <w:t xml:space="preserve">Lhůta splatnosti </w:t>
      </w:r>
      <w:r w:rsidR="00FF666F" w:rsidRPr="00C34636">
        <w:rPr>
          <w:rFonts w:ascii="Tahoma" w:eastAsia="Calibri" w:hAnsi="Tahoma" w:cs="Tahoma"/>
          <w:sz w:val="22"/>
          <w:szCs w:val="22"/>
        </w:rPr>
        <w:t xml:space="preserve">každé </w:t>
      </w:r>
      <w:r w:rsidRPr="00C34636">
        <w:rPr>
          <w:rFonts w:ascii="Tahoma" w:eastAsia="Calibri" w:hAnsi="Tahoma" w:cs="Tahoma"/>
          <w:sz w:val="22"/>
          <w:szCs w:val="22"/>
        </w:rPr>
        <w:t>faktury je 30 dnů a začíná běžet dne</w:t>
      </w:r>
      <w:r w:rsidR="00FF666F" w:rsidRPr="00C34636">
        <w:rPr>
          <w:rFonts w:ascii="Tahoma" w:eastAsia="Calibri" w:hAnsi="Tahoma" w:cs="Tahoma"/>
          <w:sz w:val="22"/>
          <w:szCs w:val="22"/>
        </w:rPr>
        <w:t>m</w:t>
      </w:r>
      <w:r w:rsidRPr="00C34636">
        <w:rPr>
          <w:rFonts w:ascii="Tahoma" w:eastAsia="Calibri" w:hAnsi="Tahoma" w:cs="Tahoma"/>
          <w:sz w:val="22"/>
          <w:szCs w:val="22"/>
        </w:rPr>
        <w:t xml:space="preserve"> následují</w:t>
      </w:r>
      <w:r w:rsidR="004B7D17" w:rsidRPr="00C34636">
        <w:rPr>
          <w:rFonts w:ascii="Tahoma" w:eastAsia="Calibri" w:hAnsi="Tahoma" w:cs="Tahoma"/>
          <w:sz w:val="22"/>
          <w:szCs w:val="22"/>
        </w:rPr>
        <w:t>cím</w:t>
      </w:r>
      <w:r w:rsidRPr="00C34636">
        <w:rPr>
          <w:rFonts w:ascii="Tahoma" w:eastAsia="Calibri" w:hAnsi="Tahoma" w:cs="Tahoma"/>
          <w:sz w:val="22"/>
          <w:szCs w:val="22"/>
        </w:rPr>
        <w:t xml:space="preserve"> po dni jejího doručení objednateli. Faktura se platí bezhotovostním převodem ve prospěch bankovního účtu druhé smluvní strany.</w:t>
      </w:r>
    </w:p>
    <w:p w14:paraId="7D4751A1" w14:textId="77777777" w:rsidR="006274AD" w:rsidRPr="00C34636" w:rsidRDefault="003B65FC" w:rsidP="003B65FC">
      <w:pPr>
        <w:numPr>
          <w:ilvl w:val="0"/>
          <w:numId w:val="6"/>
        </w:numPr>
        <w:tabs>
          <w:tab w:val="left" w:pos="426"/>
        </w:tabs>
        <w:autoSpaceDE w:val="0"/>
        <w:autoSpaceDN w:val="0"/>
        <w:spacing w:after="240"/>
        <w:ind w:left="426" w:hanging="426"/>
        <w:rPr>
          <w:rFonts w:ascii="Tahoma" w:eastAsia="Calibri" w:hAnsi="Tahoma" w:cs="Tahoma"/>
          <w:sz w:val="22"/>
          <w:szCs w:val="22"/>
        </w:rPr>
      </w:pPr>
      <w:r w:rsidRPr="00C34636">
        <w:rPr>
          <w:rFonts w:ascii="Tahoma" w:eastAsia="Calibri" w:hAnsi="Tahoma" w:cs="Tahoma"/>
          <w:sz w:val="22"/>
          <w:szCs w:val="22"/>
        </w:rPr>
        <w:lastRenderedPageBreak/>
        <w:t>Dnem zaplacení ceny za dílo se pro účely této smlouvy rozumí den odepsání ceny z účtu objednatele.</w:t>
      </w:r>
      <w:r w:rsidR="006274AD" w:rsidRPr="00C34636">
        <w:rPr>
          <w:rFonts w:ascii="Tahoma" w:eastAsia="Calibri" w:hAnsi="Tahoma" w:cs="Tahoma"/>
          <w:sz w:val="22"/>
          <w:szCs w:val="22"/>
        </w:rPr>
        <w:t xml:space="preserve"> Uvedená cena zejména zahrnuje odměny za poskytnutí všech práv duševního vlastnictví dle čl. V.</w:t>
      </w:r>
    </w:p>
    <w:p w14:paraId="34137CD5" w14:textId="77777777" w:rsidR="006274AD" w:rsidRPr="00C34636" w:rsidRDefault="006274AD" w:rsidP="006274AD">
      <w:pPr>
        <w:numPr>
          <w:ilvl w:val="0"/>
          <w:numId w:val="6"/>
        </w:numPr>
        <w:tabs>
          <w:tab w:val="left" w:pos="426"/>
        </w:tabs>
        <w:autoSpaceDE w:val="0"/>
        <w:autoSpaceDN w:val="0"/>
        <w:spacing w:after="240"/>
        <w:ind w:left="426" w:hanging="426"/>
        <w:rPr>
          <w:rFonts w:ascii="Tahoma" w:eastAsia="Calibri" w:hAnsi="Tahoma" w:cs="Tahoma"/>
          <w:sz w:val="22"/>
          <w:szCs w:val="22"/>
        </w:rPr>
      </w:pPr>
      <w:r w:rsidRPr="00C34636">
        <w:rPr>
          <w:rFonts w:ascii="Tahoma" w:eastAsia="Calibri" w:hAnsi="Tahoma" w:cs="Tahoma"/>
          <w:sz w:val="22"/>
          <w:szCs w:val="22"/>
        </w:rPr>
        <w:t>V případě, že faktura nebude mít stanovené náležitosti nebo bude obsahovat nesprávné údaje, je objednatel oprávněn zaslat ji ve lhůtě splatnosti zpět k doplnění, aniž se tak dostane do prodlení se splatností; lhůta splatnosti počíná běžet znovu od obdržení náležitě doplněné či opravené faktury objednatelem.</w:t>
      </w:r>
    </w:p>
    <w:p w14:paraId="68FC2830" w14:textId="77777777" w:rsidR="006274AD" w:rsidRPr="00C34636" w:rsidRDefault="006274AD" w:rsidP="006274AD">
      <w:pPr>
        <w:jc w:val="center"/>
        <w:rPr>
          <w:rFonts w:ascii="Tahoma" w:eastAsia="Calibri" w:hAnsi="Tahoma" w:cs="Tahoma"/>
          <w:b/>
          <w:sz w:val="22"/>
          <w:szCs w:val="22"/>
        </w:rPr>
      </w:pPr>
      <w:r w:rsidRPr="00C34636">
        <w:rPr>
          <w:rFonts w:ascii="Tahoma" w:eastAsia="Calibri" w:hAnsi="Tahoma" w:cs="Tahoma"/>
          <w:b/>
          <w:sz w:val="22"/>
          <w:szCs w:val="22"/>
        </w:rPr>
        <w:t>IV.</w:t>
      </w:r>
    </w:p>
    <w:p w14:paraId="2C9E9E38" w14:textId="77777777" w:rsidR="006274AD" w:rsidRPr="00C34636" w:rsidRDefault="006274AD" w:rsidP="006274AD">
      <w:pPr>
        <w:spacing w:after="240"/>
        <w:jc w:val="center"/>
        <w:rPr>
          <w:rFonts w:ascii="Tahoma" w:hAnsi="Tahoma" w:cs="Tahoma"/>
          <w:b/>
          <w:sz w:val="22"/>
          <w:szCs w:val="22"/>
        </w:rPr>
      </w:pPr>
      <w:r w:rsidRPr="00C34636">
        <w:rPr>
          <w:rFonts w:ascii="Tahoma" w:hAnsi="Tahoma" w:cs="Tahoma"/>
          <w:b/>
          <w:sz w:val="22"/>
          <w:szCs w:val="22"/>
        </w:rPr>
        <w:t>Odpovědnost za vady</w:t>
      </w:r>
    </w:p>
    <w:p w14:paraId="5C288995" w14:textId="77777777" w:rsidR="006274AD" w:rsidRPr="00C34636" w:rsidRDefault="006274AD" w:rsidP="006274AD">
      <w:pPr>
        <w:numPr>
          <w:ilvl w:val="0"/>
          <w:numId w:val="7"/>
        </w:numPr>
        <w:tabs>
          <w:tab w:val="left" w:pos="426"/>
        </w:tabs>
        <w:autoSpaceDE w:val="0"/>
        <w:autoSpaceDN w:val="0"/>
        <w:spacing w:after="240"/>
        <w:ind w:left="426" w:hanging="426"/>
        <w:rPr>
          <w:rFonts w:ascii="Tahoma" w:eastAsia="Calibri" w:hAnsi="Tahoma" w:cs="Tahoma"/>
          <w:sz w:val="22"/>
          <w:szCs w:val="22"/>
        </w:rPr>
      </w:pPr>
      <w:r w:rsidRPr="00C34636">
        <w:rPr>
          <w:rFonts w:ascii="Tahoma" w:eastAsia="Calibri" w:hAnsi="Tahoma" w:cs="Tahoma"/>
          <w:sz w:val="22"/>
          <w:szCs w:val="22"/>
        </w:rPr>
        <w:t xml:space="preserve">Poskytovatel odpovídá za to, že poskytnuté služby a výstupy z nich mají vlastnosti stanovené touto smlouvou, tj. zejména </w:t>
      </w:r>
      <w:r w:rsidRPr="00C34636">
        <w:rPr>
          <w:rFonts w:ascii="Tahoma" w:hAnsi="Tahoma" w:cs="Tahoma"/>
          <w:sz w:val="22"/>
          <w:szCs w:val="22"/>
        </w:rPr>
        <w:t xml:space="preserve">byly zpracovány způsobem, který odpovídá účelu této smlouvy v odpovídající odborné kvalitě. Poskytovatel poskytuje objednateli na předané výstupy záruku po dobu </w:t>
      </w:r>
      <w:r w:rsidR="00752804" w:rsidRPr="00C34636">
        <w:rPr>
          <w:rFonts w:ascii="Tahoma" w:hAnsi="Tahoma" w:cs="Tahoma"/>
          <w:sz w:val="22"/>
          <w:szCs w:val="22"/>
        </w:rPr>
        <w:t>12</w:t>
      </w:r>
      <w:r w:rsidRPr="00C34636">
        <w:rPr>
          <w:rFonts w:ascii="Tahoma" w:hAnsi="Tahoma" w:cs="Tahoma"/>
          <w:sz w:val="22"/>
          <w:szCs w:val="22"/>
        </w:rPr>
        <w:t xml:space="preserve"> měsíců.</w:t>
      </w:r>
    </w:p>
    <w:p w14:paraId="1A32FEA9" w14:textId="77777777" w:rsidR="006274AD" w:rsidRPr="00C34636" w:rsidRDefault="006274AD" w:rsidP="006274AD">
      <w:pPr>
        <w:numPr>
          <w:ilvl w:val="0"/>
          <w:numId w:val="7"/>
        </w:numPr>
        <w:tabs>
          <w:tab w:val="left" w:pos="426"/>
        </w:tabs>
        <w:autoSpaceDE w:val="0"/>
        <w:autoSpaceDN w:val="0"/>
        <w:spacing w:after="240"/>
        <w:ind w:left="426" w:hanging="426"/>
        <w:rPr>
          <w:rFonts w:ascii="Tahoma" w:eastAsia="Calibri" w:hAnsi="Tahoma" w:cs="Tahoma"/>
          <w:sz w:val="22"/>
          <w:szCs w:val="22"/>
        </w:rPr>
      </w:pPr>
      <w:r w:rsidRPr="00C34636">
        <w:rPr>
          <w:rFonts w:ascii="Tahoma" w:eastAsia="Calibri" w:hAnsi="Tahoma" w:cs="Tahoma"/>
          <w:sz w:val="22"/>
          <w:szCs w:val="22"/>
        </w:rPr>
        <w:t>V případě, že objednatel zjistí vady plnění</w:t>
      </w:r>
      <w:r w:rsidR="004D09C3" w:rsidRPr="00C34636">
        <w:rPr>
          <w:rFonts w:ascii="Tahoma" w:eastAsia="Calibri" w:hAnsi="Tahoma" w:cs="Tahoma"/>
          <w:sz w:val="22"/>
          <w:szCs w:val="22"/>
        </w:rPr>
        <w:t>,</w:t>
      </w:r>
      <w:r w:rsidRPr="00C34636">
        <w:rPr>
          <w:rFonts w:ascii="Tahoma" w:eastAsia="Calibri" w:hAnsi="Tahoma" w:cs="Tahoma"/>
          <w:sz w:val="22"/>
          <w:szCs w:val="22"/>
        </w:rPr>
        <w:t xml:space="preserve"> je poskytovatel povinen v záruční době tyto vady odstranit do </w:t>
      </w:r>
      <w:r w:rsidR="006B5A47" w:rsidRPr="00C34636">
        <w:rPr>
          <w:rFonts w:ascii="Tahoma" w:eastAsia="Calibri" w:hAnsi="Tahoma" w:cs="Tahoma"/>
          <w:sz w:val="22"/>
          <w:szCs w:val="22"/>
        </w:rPr>
        <w:t>7 kalendářních dnů</w:t>
      </w:r>
      <w:r w:rsidRPr="00C34636">
        <w:rPr>
          <w:rFonts w:ascii="Tahoma" w:eastAsia="Calibri" w:hAnsi="Tahoma" w:cs="Tahoma"/>
          <w:sz w:val="22"/>
          <w:szCs w:val="22"/>
        </w:rPr>
        <w:t xml:space="preserve">. S ohledem na charakter zjištěných vad je objednatel oprávněn stanovit poskytovateli lhůtu delší. </w:t>
      </w:r>
    </w:p>
    <w:p w14:paraId="31605198" w14:textId="77777777" w:rsidR="006274AD" w:rsidRPr="00C34636" w:rsidRDefault="006274AD" w:rsidP="006274AD">
      <w:pPr>
        <w:numPr>
          <w:ilvl w:val="0"/>
          <w:numId w:val="7"/>
        </w:numPr>
        <w:tabs>
          <w:tab w:val="left" w:pos="426"/>
        </w:tabs>
        <w:autoSpaceDE w:val="0"/>
        <w:autoSpaceDN w:val="0"/>
        <w:spacing w:after="240"/>
        <w:ind w:left="426" w:hanging="426"/>
        <w:rPr>
          <w:rFonts w:ascii="Tahoma" w:eastAsia="Calibri" w:hAnsi="Tahoma" w:cs="Tahoma"/>
          <w:sz w:val="22"/>
          <w:szCs w:val="22"/>
        </w:rPr>
      </w:pPr>
      <w:r w:rsidRPr="00C34636">
        <w:rPr>
          <w:rFonts w:ascii="Tahoma" w:eastAsia="Calibri" w:hAnsi="Tahoma" w:cs="Tahoma"/>
          <w:sz w:val="22"/>
          <w:szCs w:val="22"/>
        </w:rPr>
        <w:t xml:space="preserve">Poskytovatel odpovídá za vady poskytnutých služeb a výstupů z nich zjištěné při jejich předání nebo v průběhu trvání této smlouvy. </w:t>
      </w:r>
    </w:p>
    <w:p w14:paraId="5726F089" w14:textId="77777777" w:rsidR="006274AD" w:rsidRPr="00C34636" w:rsidRDefault="006274AD" w:rsidP="006274AD">
      <w:pPr>
        <w:numPr>
          <w:ilvl w:val="0"/>
          <w:numId w:val="7"/>
        </w:numPr>
        <w:tabs>
          <w:tab w:val="left" w:pos="426"/>
        </w:tabs>
        <w:autoSpaceDE w:val="0"/>
        <w:autoSpaceDN w:val="0"/>
        <w:spacing w:after="240"/>
        <w:ind w:left="426" w:hanging="426"/>
        <w:rPr>
          <w:rFonts w:ascii="Tahoma" w:eastAsia="Calibri" w:hAnsi="Tahoma" w:cs="Tahoma"/>
          <w:sz w:val="22"/>
          <w:szCs w:val="22"/>
        </w:rPr>
      </w:pPr>
      <w:r w:rsidRPr="00C34636">
        <w:rPr>
          <w:rFonts w:ascii="Tahoma" w:eastAsia="Calibri" w:hAnsi="Tahoma" w:cs="Tahoma"/>
          <w:sz w:val="22"/>
          <w:szCs w:val="22"/>
        </w:rPr>
        <w:t>Odmítne-li poskytovatel odstranit vady, případně neodstraní-li je ve stanoveném termínu, je objednatel oprávněn odstranit vady sám nebo prostřednictvím třetího subjektu a náklady s tím spojené vyúčtovat poskytovateli. Poskytovatel je povinen takto vyúčtované náklady objednatele uhradit ve lhůtě 21 dnů od doručení faktury poskytovateli. Odstraněním vad se rozumí i zajištění požadovaných výstupů jiným dodavatelem.</w:t>
      </w:r>
    </w:p>
    <w:p w14:paraId="28B1B0BB" w14:textId="77777777" w:rsidR="006274AD" w:rsidRPr="00C34636" w:rsidRDefault="006274AD" w:rsidP="006274AD">
      <w:pPr>
        <w:jc w:val="center"/>
        <w:rPr>
          <w:rFonts w:ascii="Tahoma" w:eastAsia="Calibri" w:hAnsi="Tahoma" w:cs="Tahoma"/>
          <w:b/>
          <w:sz w:val="22"/>
          <w:szCs w:val="22"/>
        </w:rPr>
      </w:pPr>
      <w:r w:rsidRPr="00C34636">
        <w:rPr>
          <w:rFonts w:ascii="Tahoma" w:eastAsia="Calibri" w:hAnsi="Tahoma" w:cs="Tahoma"/>
          <w:b/>
          <w:sz w:val="22"/>
          <w:szCs w:val="22"/>
        </w:rPr>
        <w:t>V.</w:t>
      </w:r>
    </w:p>
    <w:p w14:paraId="43D5CA01" w14:textId="77777777" w:rsidR="006274AD" w:rsidRPr="00C34636" w:rsidRDefault="006274AD" w:rsidP="006274AD">
      <w:pPr>
        <w:spacing w:after="240"/>
        <w:jc w:val="center"/>
        <w:rPr>
          <w:rFonts w:ascii="Tahoma" w:eastAsia="Calibri" w:hAnsi="Tahoma" w:cs="Tahoma"/>
          <w:b/>
          <w:sz w:val="22"/>
          <w:szCs w:val="22"/>
        </w:rPr>
      </w:pPr>
      <w:r w:rsidRPr="00C34636">
        <w:rPr>
          <w:rFonts w:ascii="Tahoma" w:eastAsia="Calibri" w:hAnsi="Tahoma" w:cs="Tahoma"/>
          <w:b/>
          <w:sz w:val="22"/>
          <w:szCs w:val="22"/>
        </w:rPr>
        <w:t>Práva duševního vlastnictví</w:t>
      </w:r>
    </w:p>
    <w:p w14:paraId="7BB35A8E" w14:textId="77777777" w:rsidR="006274AD" w:rsidRPr="00C34636" w:rsidRDefault="006274AD" w:rsidP="006274AD">
      <w:pPr>
        <w:numPr>
          <w:ilvl w:val="0"/>
          <w:numId w:val="5"/>
        </w:numPr>
        <w:tabs>
          <w:tab w:val="left" w:pos="426"/>
        </w:tabs>
        <w:autoSpaceDE w:val="0"/>
        <w:autoSpaceDN w:val="0"/>
        <w:spacing w:after="240"/>
        <w:ind w:left="426" w:hanging="426"/>
        <w:rPr>
          <w:rFonts w:ascii="Tahoma" w:eastAsia="Calibri" w:hAnsi="Tahoma" w:cs="Tahoma"/>
          <w:sz w:val="22"/>
          <w:szCs w:val="22"/>
        </w:rPr>
      </w:pPr>
      <w:r w:rsidRPr="00C34636">
        <w:rPr>
          <w:rFonts w:ascii="Tahoma" w:eastAsia="Calibri" w:hAnsi="Tahoma" w:cs="Tahoma"/>
          <w:sz w:val="22"/>
          <w:szCs w:val="22"/>
        </w:rPr>
        <w:t>Poskytovatel se zavazuje, že při poskytování služeb neporuší práva třetích osob, která těmto osobám mohou plynout z práv k duševnímu vlastnictví, zejména z autorských práv a práv průmyslového vlastnictví, že je plně oprávněn disponovat s právy, které touto smlouvou postupuje na objednatele, nebo k jejichž užití poskytuje objednateli dle této smlouvy licenci a zavazuje se za tímto účelem zajistit řádné a nerušené užívání výstupů poskytovaných služeb (dále jen „dílo“) objednatelem, včetně případného zajištění dalších souhlasů a licencí od autorů děl v souladu s autorským zákonem popř. od nositelů jiných práv duševního vlastnictví v souladu s právními předpisy. Poskytovatel se zavazuje, že objednateli uhradí veškeré náklady, výdaje, škody a majetkovou i nemajetkovou újmu, které objednateli vzniknou v důsledku porušení povinností dle předchozí věty.</w:t>
      </w:r>
    </w:p>
    <w:p w14:paraId="2AA603C1" w14:textId="34527B6A" w:rsidR="006274AD" w:rsidRPr="00C34636" w:rsidRDefault="006274AD" w:rsidP="006274AD">
      <w:pPr>
        <w:numPr>
          <w:ilvl w:val="0"/>
          <w:numId w:val="5"/>
        </w:numPr>
        <w:autoSpaceDE w:val="0"/>
        <w:autoSpaceDN w:val="0"/>
        <w:spacing w:after="240"/>
        <w:ind w:left="426" w:hanging="426"/>
        <w:rPr>
          <w:rFonts w:ascii="Tahoma" w:eastAsia="Calibri" w:hAnsi="Tahoma" w:cs="Tahoma"/>
          <w:sz w:val="22"/>
          <w:szCs w:val="22"/>
        </w:rPr>
      </w:pPr>
      <w:r w:rsidRPr="00C34636">
        <w:rPr>
          <w:rFonts w:ascii="Tahoma" w:eastAsia="Calibri" w:hAnsi="Tahoma" w:cs="Tahoma"/>
          <w:sz w:val="22"/>
          <w:szCs w:val="22"/>
        </w:rPr>
        <w:t xml:space="preserve">Je-li výsledkem činnosti poskytovatele dle této smlouvy anebo součástí předaného díla výtvor, který je předmětem práv autorských, práv souvisejících či předmětem práv pořizovatele k jím pořízené databázi, a nejde přitom ve smyslu odst. </w:t>
      </w:r>
      <w:r w:rsidR="008F227D" w:rsidRPr="00C34636">
        <w:rPr>
          <w:rFonts w:ascii="Tahoma" w:eastAsia="Calibri" w:hAnsi="Tahoma" w:cs="Tahoma"/>
          <w:sz w:val="22"/>
          <w:szCs w:val="22"/>
        </w:rPr>
        <w:t>3</w:t>
      </w:r>
      <w:r w:rsidRPr="00C34636">
        <w:rPr>
          <w:rFonts w:ascii="Tahoma" w:eastAsia="Calibri" w:hAnsi="Tahoma" w:cs="Tahoma"/>
          <w:sz w:val="22"/>
          <w:szCs w:val="22"/>
        </w:rPr>
        <w:t xml:space="preserve"> tohoto článku o dílo anebo jeho části vytvořené jako zaměstnanecké dílo (dále pro účely tohoto článku souhrnně jen „předměty ochrany podle autorského zákona“), náleží od okamžiku předání </w:t>
      </w:r>
      <w:r w:rsidRPr="00C34636">
        <w:rPr>
          <w:rFonts w:ascii="Tahoma" w:eastAsia="Calibri" w:hAnsi="Tahoma" w:cs="Tahoma"/>
          <w:sz w:val="22"/>
          <w:szCs w:val="22"/>
        </w:rPr>
        <w:lastRenderedPageBreak/>
        <w:t>díla dle této smlouvy objednateli pro území celého s</w:t>
      </w:r>
      <w:r w:rsidR="00E21A63" w:rsidRPr="00C34636">
        <w:rPr>
          <w:rFonts w:ascii="Tahoma" w:eastAsia="Calibri" w:hAnsi="Tahoma" w:cs="Tahoma"/>
          <w:sz w:val="22"/>
          <w:szCs w:val="22"/>
        </w:rPr>
        <w:t>věta včetně České republiky vý</w:t>
      </w:r>
      <w:r w:rsidRPr="00C34636">
        <w:rPr>
          <w:rFonts w:ascii="Tahoma" w:eastAsia="Calibri" w:hAnsi="Tahoma" w:cs="Tahoma"/>
          <w:sz w:val="22"/>
          <w:szCs w:val="22"/>
        </w:rPr>
        <w:t xml:space="preserve">hradní neomezené právo k užití těchto předmětů ochrany podle autorského zákona, a to na dobu trvání práva k předmětům ochrany podle autorského zákona, resp. na zákonnou dobu ochrany. Poskytovatel touto smlouvou poskytuje objednateli oprávnění k výkonu uvedeného výhradního práva k užití předmětů ochrany podle autorského zákona (licence) bez časového, územního a množstevního omezení a pro všechny způsoby užití. Objednatel je oprávněn předměty ochrany podle autorského zákona užít v původní nebo jiným zpracované či jinak změněné podobě, samostatně nebo v souboru anebo ve spojení s jiným dílem či prvky. Oprávnění k užití předmětů ochrany podle autorského zákona získává objednatel jako převoditelná s právem podlicence a dále postupitelná. Postoupení licence nebo její části na třetí osobu nevyžaduje souhlas poskytovatele a objednatel není povinen postoupení licence nebo její části na třetí osobu poskytovateli oznamovat. Toto právo objednatele k předmětům ochrany podle autorského zákona se automaticky vztahuje i na všechny nové verze, úpravy a překlady předmětů ochrany podle autorského zákona dodané poskytovatelem. Objednatel není povinen výše uvedenou licenci využít. Poskytovatel dále poskytuje objednateli právo upravovat a/nebo překládat předměty ochrany podle autorského zákona, včetně práva objednatele zadat provedení těchto úprav a/nebo překladů třetím osobám. Dohodou smluvních stran se stanoví, že cena za užití předmětů ochrany podle autorského zákona dle tohoto odstavce je součástí ceny předmětu plnění. </w:t>
      </w:r>
    </w:p>
    <w:p w14:paraId="392566C4" w14:textId="77777777" w:rsidR="006274AD" w:rsidRPr="00C34636" w:rsidRDefault="006274AD" w:rsidP="006274AD">
      <w:pPr>
        <w:numPr>
          <w:ilvl w:val="0"/>
          <w:numId w:val="5"/>
        </w:numPr>
        <w:autoSpaceDE w:val="0"/>
        <w:autoSpaceDN w:val="0"/>
        <w:spacing w:after="240"/>
        <w:ind w:left="426"/>
        <w:rPr>
          <w:rFonts w:ascii="Tahoma" w:eastAsia="Calibri" w:hAnsi="Tahoma" w:cs="Tahoma"/>
          <w:sz w:val="22"/>
          <w:szCs w:val="22"/>
        </w:rPr>
      </w:pPr>
      <w:r w:rsidRPr="00C34636">
        <w:rPr>
          <w:rFonts w:ascii="Tahoma" w:eastAsia="Calibri" w:hAnsi="Tahoma" w:cs="Tahoma"/>
          <w:sz w:val="22"/>
          <w:szCs w:val="22"/>
        </w:rPr>
        <w:t>Je-li výsledkem nebo součástí díla i zaměstnanecké či kolektivní dílo, které je předmětem autorských práv, práv souvisejících s právem autorským či práv pořizovatele k jím pořízené databázi, poskytovatel jako zaměstnavatel či osoba, z jejíhož podnětu a pod jejímž vedením je dílo vytvářeno a pod jejímž jménem je dílo uváděno na veřejnost, ke dni předání díla dle této smlouvy postupuje právo výkonu majetkových práv k dílu na objednatele, přičemž výše odměny za postoupení je již zahrnuta v ceně předmětu plnění. Objednatel se tím stává ve vztahu ke všem částem díla i dílu jako celku vykonavatelem autorských práv majetkových v pozici zaměstnavatele se všemi souvislostmi včetně oprávnění vyplývajících z omezení osobnostních práv původních autorů v plném rozsahu dle § 58 autorského zákona, přičemž právo výkonu majetkových práv autorských získává objednatel jako dále postupitelné. Objednatel je tak především oprávněn dílo i jeho části bez dalšího sám jakýmkoli způsobem užít v původní, zpracované či jinak změněné podobě a udělit třetím osobám oprávnění (licenci) k výkonu práva dílo a jeho části užít. Objednatel je dále oprávněn nehotové anebo nedostatečně podrobné části díla dokončit, a to bez ohledu na podmínky podle ustanovení § 58 odst. 5 autorského zákona. Poskytovateli ani původním autorům nenáleží nárok na přiměřenou dodatečnou odměnu podle ustanovení § 58 odst. 6 autorského zákona. Objednatel je oprávněn dílo anebo jeho části zveřejnit, upravovat, zpracovávat včetně překladu, spojit s jiným dílem, zařadit do díla souborného a uvádět je na veřejnost pod vlastním jménem,</w:t>
      </w:r>
      <w:r w:rsidRPr="00C34636">
        <w:rPr>
          <w:rFonts w:ascii="Tahoma" w:hAnsi="Tahoma" w:cs="Tahoma"/>
        </w:rPr>
        <w:t xml:space="preserve"> </w:t>
      </w:r>
      <w:r w:rsidRPr="00C34636">
        <w:rPr>
          <w:rFonts w:ascii="Tahoma" w:eastAsia="Calibri" w:hAnsi="Tahoma" w:cs="Tahoma"/>
          <w:sz w:val="22"/>
          <w:szCs w:val="22"/>
        </w:rPr>
        <w:t>včetně oprávnění objednatele zadat vývoj a provedení těchto úprav a modifikací třetím osobám.</w:t>
      </w:r>
    </w:p>
    <w:p w14:paraId="6AE42F70" w14:textId="69D0CDA1" w:rsidR="00F9291F" w:rsidRDefault="00F9291F">
      <w:pPr>
        <w:spacing w:after="200" w:line="276" w:lineRule="auto"/>
        <w:jc w:val="left"/>
        <w:rPr>
          <w:rFonts w:ascii="Tahoma" w:eastAsia="Calibri" w:hAnsi="Tahoma" w:cs="Tahoma"/>
          <w:b/>
          <w:sz w:val="22"/>
          <w:szCs w:val="22"/>
        </w:rPr>
      </w:pPr>
      <w:r>
        <w:rPr>
          <w:rFonts w:ascii="Tahoma" w:eastAsia="Calibri" w:hAnsi="Tahoma" w:cs="Tahoma"/>
          <w:b/>
          <w:sz w:val="22"/>
          <w:szCs w:val="22"/>
        </w:rPr>
        <w:br w:type="page"/>
      </w:r>
    </w:p>
    <w:p w14:paraId="0A6D9307" w14:textId="77777777" w:rsidR="006274AD" w:rsidRPr="00C34636" w:rsidRDefault="006274AD" w:rsidP="006274AD">
      <w:pPr>
        <w:jc w:val="center"/>
        <w:rPr>
          <w:rFonts w:ascii="Tahoma" w:eastAsia="Calibri" w:hAnsi="Tahoma" w:cs="Tahoma"/>
          <w:b/>
          <w:sz w:val="22"/>
          <w:szCs w:val="22"/>
        </w:rPr>
      </w:pPr>
    </w:p>
    <w:p w14:paraId="4EFCCB68" w14:textId="77777777" w:rsidR="006274AD" w:rsidRPr="00C34636" w:rsidRDefault="006274AD" w:rsidP="006274AD">
      <w:pPr>
        <w:jc w:val="center"/>
        <w:rPr>
          <w:rFonts w:ascii="Tahoma" w:eastAsia="Calibri" w:hAnsi="Tahoma" w:cs="Tahoma"/>
          <w:b/>
          <w:sz w:val="22"/>
          <w:szCs w:val="22"/>
        </w:rPr>
      </w:pPr>
      <w:r w:rsidRPr="00C34636">
        <w:rPr>
          <w:rFonts w:ascii="Tahoma" w:eastAsia="Calibri" w:hAnsi="Tahoma" w:cs="Tahoma"/>
          <w:b/>
          <w:sz w:val="22"/>
          <w:szCs w:val="22"/>
        </w:rPr>
        <w:t>VI.</w:t>
      </w:r>
    </w:p>
    <w:p w14:paraId="53142807" w14:textId="77777777" w:rsidR="006274AD" w:rsidRPr="00C34636" w:rsidRDefault="006274AD" w:rsidP="006274AD">
      <w:pPr>
        <w:spacing w:after="240"/>
        <w:jc w:val="center"/>
        <w:rPr>
          <w:rFonts w:ascii="Tahoma" w:hAnsi="Tahoma" w:cs="Tahoma"/>
          <w:sz w:val="22"/>
          <w:szCs w:val="22"/>
        </w:rPr>
      </w:pPr>
      <w:r w:rsidRPr="00C34636">
        <w:rPr>
          <w:rFonts w:ascii="Tahoma" w:hAnsi="Tahoma" w:cs="Tahoma"/>
          <w:b/>
          <w:sz w:val="22"/>
          <w:szCs w:val="22"/>
        </w:rPr>
        <w:t>Smluvní pokuta, úrok z prodlení</w:t>
      </w:r>
    </w:p>
    <w:p w14:paraId="475066D0" w14:textId="77777777" w:rsidR="006274AD" w:rsidRPr="00C34636" w:rsidRDefault="006274AD" w:rsidP="006274AD">
      <w:pPr>
        <w:numPr>
          <w:ilvl w:val="0"/>
          <w:numId w:val="9"/>
        </w:numPr>
        <w:spacing w:after="240"/>
        <w:ind w:left="426" w:hanging="426"/>
        <w:jc w:val="left"/>
        <w:rPr>
          <w:rFonts w:ascii="Tahoma" w:eastAsia="Calibri" w:hAnsi="Tahoma" w:cs="Tahoma"/>
          <w:sz w:val="22"/>
          <w:szCs w:val="22"/>
        </w:rPr>
      </w:pPr>
      <w:r w:rsidRPr="00C34636">
        <w:rPr>
          <w:rFonts w:ascii="Tahoma" w:eastAsia="Calibri" w:hAnsi="Tahoma" w:cs="Tahoma"/>
          <w:sz w:val="22"/>
          <w:szCs w:val="22"/>
        </w:rPr>
        <w:t>Poskytovatel je povinen uhradit objednateli smluvní pokutu</w:t>
      </w:r>
    </w:p>
    <w:p w14:paraId="72852455" w14:textId="77777777" w:rsidR="006274AD" w:rsidRPr="00C34636" w:rsidRDefault="006274AD" w:rsidP="006274AD">
      <w:pPr>
        <w:numPr>
          <w:ilvl w:val="0"/>
          <w:numId w:val="11"/>
        </w:numPr>
        <w:spacing w:after="120"/>
        <w:ind w:left="850" w:hanging="425"/>
        <w:jc w:val="left"/>
        <w:rPr>
          <w:rFonts w:ascii="Tahoma" w:eastAsia="Calibri" w:hAnsi="Tahoma" w:cs="Tahoma"/>
          <w:sz w:val="22"/>
          <w:szCs w:val="22"/>
        </w:rPr>
      </w:pPr>
      <w:r w:rsidRPr="00C34636">
        <w:rPr>
          <w:rFonts w:ascii="Tahoma" w:eastAsia="Calibri" w:hAnsi="Tahoma" w:cs="Tahoma"/>
          <w:sz w:val="22"/>
          <w:szCs w:val="22"/>
        </w:rPr>
        <w:t>v př</w:t>
      </w:r>
      <w:r w:rsidR="006B5A47" w:rsidRPr="00C34636">
        <w:rPr>
          <w:rFonts w:ascii="Tahoma" w:eastAsia="Calibri" w:hAnsi="Tahoma" w:cs="Tahoma"/>
          <w:sz w:val="22"/>
          <w:szCs w:val="22"/>
        </w:rPr>
        <w:t>ípadě, že poskytovatel neprovede předmět smlouvy ve lhůtě dle čl. II odst. 1, je povinen zaplatit objednateli smluvní pokutu ve výši 0,1 % z ceny za dílo bez DPH z</w:t>
      </w:r>
      <w:r w:rsidR="00AF060F" w:rsidRPr="00C34636">
        <w:rPr>
          <w:rFonts w:ascii="Tahoma" w:eastAsia="Calibri" w:hAnsi="Tahoma" w:cs="Tahoma"/>
          <w:sz w:val="22"/>
          <w:szCs w:val="22"/>
        </w:rPr>
        <w:t>a každý i započatý den prodlení;</w:t>
      </w:r>
    </w:p>
    <w:p w14:paraId="56A64F09" w14:textId="77777777" w:rsidR="006274AD" w:rsidRPr="00C34636" w:rsidRDefault="006274AD" w:rsidP="006274AD">
      <w:pPr>
        <w:numPr>
          <w:ilvl w:val="0"/>
          <w:numId w:val="11"/>
        </w:numPr>
        <w:spacing w:after="120"/>
        <w:ind w:left="850" w:hanging="425"/>
        <w:rPr>
          <w:rFonts w:ascii="Tahoma" w:eastAsia="Calibri" w:hAnsi="Tahoma" w:cs="Tahoma"/>
          <w:sz w:val="22"/>
          <w:szCs w:val="22"/>
        </w:rPr>
      </w:pPr>
      <w:r w:rsidRPr="00C34636">
        <w:rPr>
          <w:rFonts w:ascii="Tahoma" w:eastAsia="Calibri" w:hAnsi="Tahoma" w:cs="Tahoma"/>
          <w:sz w:val="22"/>
          <w:szCs w:val="22"/>
        </w:rPr>
        <w:t>v případě, neodstranění vad plnění ve lhůtě dle čl. IV. odst. 2 ve výši 1.000 Kč za každý jednotlivý případ;</w:t>
      </w:r>
    </w:p>
    <w:p w14:paraId="4532E283" w14:textId="77777777" w:rsidR="006274AD" w:rsidRPr="00C34636" w:rsidRDefault="006274AD" w:rsidP="006274AD">
      <w:pPr>
        <w:numPr>
          <w:ilvl w:val="0"/>
          <w:numId w:val="11"/>
        </w:numPr>
        <w:spacing w:after="120"/>
        <w:ind w:left="850" w:hanging="425"/>
        <w:rPr>
          <w:rFonts w:ascii="Tahoma" w:eastAsia="Calibri" w:hAnsi="Tahoma" w:cs="Tahoma"/>
          <w:sz w:val="22"/>
          <w:szCs w:val="22"/>
        </w:rPr>
      </w:pPr>
      <w:r w:rsidRPr="00C34636">
        <w:rPr>
          <w:rFonts w:ascii="Tahoma" w:eastAsia="Calibri" w:hAnsi="Tahoma" w:cs="Tahoma"/>
          <w:sz w:val="22"/>
          <w:szCs w:val="22"/>
        </w:rPr>
        <w:t>v případě porušení povinností dle čl. V. ve výši 10.000 Kč za každý jednotlivý případ.</w:t>
      </w:r>
    </w:p>
    <w:p w14:paraId="4C28980D" w14:textId="77777777" w:rsidR="006274AD" w:rsidRPr="00C34636" w:rsidRDefault="006274AD" w:rsidP="006274AD">
      <w:pPr>
        <w:numPr>
          <w:ilvl w:val="0"/>
          <w:numId w:val="9"/>
        </w:numPr>
        <w:spacing w:before="240" w:after="240"/>
        <w:ind w:left="425" w:hanging="425"/>
        <w:rPr>
          <w:rFonts w:ascii="Tahoma" w:eastAsia="Calibri" w:hAnsi="Tahoma" w:cs="Tahoma"/>
          <w:sz w:val="22"/>
          <w:szCs w:val="22"/>
        </w:rPr>
      </w:pPr>
      <w:r w:rsidRPr="00C34636">
        <w:rPr>
          <w:rFonts w:ascii="Tahoma" w:eastAsia="Calibri" w:hAnsi="Tahoma" w:cs="Tahoma"/>
          <w:sz w:val="22"/>
          <w:szCs w:val="22"/>
        </w:rPr>
        <w:t>V případě prodlení objednatele se zaplacením faktury poskytovatele je poskytovatel oprávněn požadovat úroky z prodlení v zákonné výši z dlužné částky za každý den prodlení.</w:t>
      </w:r>
    </w:p>
    <w:p w14:paraId="4C5E0A1B" w14:textId="77777777" w:rsidR="006274AD" w:rsidRPr="00C34636" w:rsidRDefault="006274AD" w:rsidP="006274AD">
      <w:pPr>
        <w:numPr>
          <w:ilvl w:val="0"/>
          <w:numId w:val="9"/>
        </w:numPr>
        <w:spacing w:after="240"/>
        <w:ind w:left="426" w:hanging="426"/>
        <w:rPr>
          <w:rFonts w:ascii="Tahoma" w:eastAsia="Calibri" w:hAnsi="Tahoma" w:cs="Tahoma"/>
          <w:sz w:val="22"/>
          <w:szCs w:val="22"/>
        </w:rPr>
      </w:pPr>
      <w:r w:rsidRPr="00C34636">
        <w:rPr>
          <w:rFonts w:ascii="Tahoma" w:eastAsia="Calibri" w:hAnsi="Tahoma" w:cs="Tahoma"/>
          <w:sz w:val="22"/>
          <w:szCs w:val="22"/>
        </w:rPr>
        <w:t>Ujednáním o smluvní pokutě není dotčen nárok objednatele na náhradu škody a na řádné dokončení plnění předmětu smlouvy a odstranění vad.</w:t>
      </w:r>
    </w:p>
    <w:p w14:paraId="4EB6906A" w14:textId="77777777" w:rsidR="006274AD" w:rsidRPr="00C34636" w:rsidRDefault="006274AD" w:rsidP="006274AD">
      <w:pPr>
        <w:jc w:val="center"/>
        <w:rPr>
          <w:rFonts w:ascii="Tahoma" w:eastAsia="Calibri" w:hAnsi="Tahoma" w:cs="Tahoma"/>
          <w:b/>
          <w:sz w:val="22"/>
          <w:szCs w:val="22"/>
        </w:rPr>
      </w:pPr>
    </w:p>
    <w:p w14:paraId="1CFB0A5B" w14:textId="77777777" w:rsidR="00903E63" w:rsidRDefault="00903E63" w:rsidP="006274AD">
      <w:pPr>
        <w:jc w:val="center"/>
        <w:rPr>
          <w:rFonts w:ascii="Tahoma" w:eastAsia="Calibri" w:hAnsi="Tahoma" w:cs="Tahoma"/>
          <w:b/>
          <w:sz w:val="22"/>
          <w:szCs w:val="22"/>
        </w:rPr>
      </w:pPr>
    </w:p>
    <w:p w14:paraId="4CCF0DD8" w14:textId="77777777" w:rsidR="006274AD" w:rsidRPr="00C34636" w:rsidRDefault="006274AD" w:rsidP="006274AD">
      <w:pPr>
        <w:jc w:val="center"/>
        <w:rPr>
          <w:rFonts w:ascii="Tahoma" w:eastAsia="Calibri" w:hAnsi="Tahoma" w:cs="Tahoma"/>
          <w:b/>
          <w:sz w:val="22"/>
          <w:szCs w:val="22"/>
        </w:rPr>
      </w:pPr>
      <w:r w:rsidRPr="00C34636">
        <w:rPr>
          <w:rFonts w:ascii="Tahoma" w:eastAsia="Calibri" w:hAnsi="Tahoma" w:cs="Tahoma"/>
          <w:b/>
          <w:sz w:val="22"/>
          <w:szCs w:val="22"/>
        </w:rPr>
        <w:t>VII.</w:t>
      </w:r>
    </w:p>
    <w:p w14:paraId="3E53016B" w14:textId="77777777" w:rsidR="006274AD" w:rsidRPr="00C34636" w:rsidRDefault="006274AD" w:rsidP="006274AD">
      <w:pPr>
        <w:spacing w:after="240"/>
        <w:jc w:val="center"/>
        <w:rPr>
          <w:rFonts w:ascii="Tahoma" w:hAnsi="Tahoma" w:cs="Tahoma"/>
          <w:b/>
          <w:sz w:val="22"/>
          <w:szCs w:val="22"/>
        </w:rPr>
      </w:pPr>
      <w:r w:rsidRPr="00C34636">
        <w:rPr>
          <w:rFonts w:ascii="Tahoma" w:hAnsi="Tahoma" w:cs="Tahoma"/>
          <w:b/>
          <w:sz w:val="22"/>
          <w:szCs w:val="22"/>
        </w:rPr>
        <w:t>Ukončení smlouvy</w:t>
      </w:r>
    </w:p>
    <w:p w14:paraId="116A3992" w14:textId="77777777" w:rsidR="006274AD" w:rsidRPr="00C34636" w:rsidRDefault="006274AD" w:rsidP="006274AD">
      <w:pPr>
        <w:numPr>
          <w:ilvl w:val="0"/>
          <w:numId w:val="2"/>
        </w:numPr>
        <w:tabs>
          <w:tab w:val="left" w:pos="426"/>
        </w:tabs>
        <w:spacing w:after="240"/>
        <w:ind w:left="426" w:hanging="426"/>
        <w:rPr>
          <w:rFonts w:ascii="Tahoma" w:eastAsia="Calibri" w:hAnsi="Tahoma" w:cs="Tahoma"/>
          <w:sz w:val="22"/>
          <w:szCs w:val="22"/>
        </w:rPr>
      </w:pPr>
      <w:r w:rsidRPr="00C34636">
        <w:rPr>
          <w:rFonts w:ascii="Tahoma" w:eastAsia="Calibri" w:hAnsi="Tahoma" w:cs="Tahoma"/>
          <w:sz w:val="22"/>
          <w:szCs w:val="22"/>
        </w:rPr>
        <w:t>Smluvní vztah vzniklý na základě této smlouvy lze ukončit těmito způsoby:</w:t>
      </w:r>
    </w:p>
    <w:p w14:paraId="332F4565" w14:textId="77777777" w:rsidR="006274AD" w:rsidRPr="00C34636" w:rsidRDefault="006274AD" w:rsidP="006274AD">
      <w:pPr>
        <w:numPr>
          <w:ilvl w:val="0"/>
          <w:numId w:val="3"/>
        </w:numPr>
        <w:tabs>
          <w:tab w:val="left" w:pos="709"/>
        </w:tabs>
        <w:spacing w:after="120"/>
        <w:ind w:left="709" w:hanging="284"/>
        <w:rPr>
          <w:rFonts w:ascii="Tahoma" w:eastAsia="Calibri" w:hAnsi="Tahoma" w:cs="Tahoma"/>
          <w:sz w:val="22"/>
          <w:szCs w:val="22"/>
        </w:rPr>
      </w:pPr>
      <w:r w:rsidRPr="00C34636">
        <w:rPr>
          <w:rFonts w:ascii="Tahoma" w:eastAsia="Calibri" w:hAnsi="Tahoma" w:cs="Tahoma"/>
          <w:sz w:val="22"/>
          <w:szCs w:val="22"/>
        </w:rPr>
        <w:t>odstoupením od smlouvy:</w:t>
      </w:r>
    </w:p>
    <w:p w14:paraId="378605BD" w14:textId="77777777" w:rsidR="006274AD" w:rsidRPr="00C34636" w:rsidRDefault="006274AD" w:rsidP="006274AD">
      <w:pPr>
        <w:numPr>
          <w:ilvl w:val="0"/>
          <w:numId w:val="4"/>
        </w:numPr>
        <w:spacing w:after="200"/>
        <w:ind w:left="993" w:hanging="142"/>
        <w:rPr>
          <w:rFonts w:ascii="Tahoma" w:hAnsi="Tahoma" w:cs="Tahoma"/>
          <w:sz w:val="22"/>
          <w:szCs w:val="22"/>
        </w:rPr>
      </w:pPr>
      <w:r w:rsidRPr="00C34636">
        <w:rPr>
          <w:rFonts w:ascii="Tahoma" w:hAnsi="Tahoma" w:cs="Tahoma"/>
          <w:sz w:val="22"/>
          <w:szCs w:val="22"/>
        </w:rPr>
        <w:t>za podmínek uvedených v občanském zákoníku,</w:t>
      </w:r>
    </w:p>
    <w:p w14:paraId="2B96F988" w14:textId="77777777" w:rsidR="006274AD" w:rsidRPr="00C34636" w:rsidRDefault="006274AD" w:rsidP="006274AD">
      <w:pPr>
        <w:numPr>
          <w:ilvl w:val="0"/>
          <w:numId w:val="4"/>
        </w:numPr>
        <w:spacing w:after="240"/>
        <w:ind w:left="993" w:hanging="142"/>
        <w:rPr>
          <w:rFonts w:ascii="Tahoma" w:hAnsi="Tahoma" w:cs="Tahoma"/>
          <w:sz w:val="22"/>
          <w:szCs w:val="22"/>
        </w:rPr>
      </w:pPr>
      <w:r w:rsidRPr="00C34636">
        <w:rPr>
          <w:rFonts w:ascii="Tahoma" w:hAnsi="Tahoma" w:cs="Tahoma"/>
          <w:sz w:val="22"/>
          <w:szCs w:val="22"/>
        </w:rPr>
        <w:t xml:space="preserve">v případech, které si smluvní strany ujednaly dále v tomto článku smlouvy, </w:t>
      </w:r>
    </w:p>
    <w:p w14:paraId="59EF9006" w14:textId="416EF75D" w:rsidR="006274AD" w:rsidRPr="00C34636" w:rsidRDefault="00D139FF" w:rsidP="006274AD">
      <w:pPr>
        <w:numPr>
          <w:ilvl w:val="0"/>
          <w:numId w:val="3"/>
        </w:numPr>
        <w:tabs>
          <w:tab w:val="left" w:pos="709"/>
        </w:tabs>
        <w:spacing w:after="120"/>
        <w:ind w:left="709" w:hanging="284"/>
        <w:rPr>
          <w:rFonts w:ascii="Tahoma" w:eastAsia="Calibri" w:hAnsi="Tahoma" w:cs="Tahoma"/>
          <w:sz w:val="22"/>
          <w:szCs w:val="22"/>
        </w:rPr>
      </w:pPr>
      <w:r w:rsidRPr="00C34636">
        <w:rPr>
          <w:rFonts w:ascii="Tahoma" w:eastAsia="Calibri" w:hAnsi="Tahoma" w:cs="Tahoma"/>
          <w:sz w:val="22"/>
          <w:szCs w:val="22"/>
        </w:rPr>
        <w:t>dohodou smluvních stran.</w:t>
      </w:r>
    </w:p>
    <w:p w14:paraId="67DF945A" w14:textId="77777777" w:rsidR="006B5A47" w:rsidRPr="00C34636" w:rsidRDefault="006274AD" w:rsidP="006B5A47">
      <w:pPr>
        <w:numPr>
          <w:ilvl w:val="0"/>
          <w:numId w:val="2"/>
        </w:numPr>
        <w:tabs>
          <w:tab w:val="left" w:pos="426"/>
        </w:tabs>
        <w:spacing w:after="240"/>
        <w:ind w:left="426" w:hanging="426"/>
        <w:rPr>
          <w:rFonts w:ascii="Tahoma" w:eastAsia="Calibri" w:hAnsi="Tahoma" w:cs="Tahoma"/>
          <w:sz w:val="22"/>
          <w:szCs w:val="22"/>
        </w:rPr>
      </w:pPr>
      <w:r w:rsidRPr="00C34636">
        <w:rPr>
          <w:rFonts w:ascii="Tahoma" w:eastAsia="Calibri" w:hAnsi="Tahoma" w:cs="Tahoma"/>
          <w:sz w:val="22"/>
          <w:szCs w:val="22"/>
        </w:rPr>
        <w:t>Objednatel je oprávněn odstoupit od smlouvy v</w:t>
      </w:r>
      <w:r w:rsidR="006B5A47" w:rsidRPr="00C34636">
        <w:rPr>
          <w:rFonts w:ascii="Tahoma" w:eastAsia="Calibri" w:hAnsi="Tahoma" w:cs="Tahoma"/>
          <w:sz w:val="22"/>
          <w:szCs w:val="22"/>
        </w:rPr>
        <w:t> </w:t>
      </w:r>
      <w:r w:rsidRPr="00C34636">
        <w:rPr>
          <w:rFonts w:ascii="Tahoma" w:eastAsia="Calibri" w:hAnsi="Tahoma" w:cs="Tahoma"/>
          <w:sz w:val="22"/>
          <w:szCs w:val="22"/>
        </w:rPr>
        <w:t>případě</w:t>
      </w:r>
      <w:r w:rsidR="006B5A47" w:rsidRPr="00C34636">
        <w:rPr>
          <w:rFonts w:ascii="Tahoma" w:eastAsia="Calibri" w:hAnsi="Tahoma" w:cs="Tahoma"/>
          <w:sz w:val="22"/>
          <w:szCs w:val="22"/>
        </w:rPr>
        <w:t>:</w:t>
      </w:r>
    </w:p>
    <w:p w14:paraId="074B2DA5" w14:textId="77777777" w:rsidR="006274AD" w:rsidRPr="00C34636" w:rsidRDefault="006B5A47" w:rsidP="006B5A47">
      <w:pPr>
        <w:tabs>
          <w:tab w:val="left" w:pos="426"/>
        </w:tabs>
        <w:spacing w:after="240"/>
        <w:ind w:left="426"/>
        <w:rPr>
          <w:rFonts w:ascii="Tahoma" w:eastAsia="Calibri" w:hAnsi="Tahoma" w:cs="Tahoma"/>
          <w:sz w:val="22"/>
          <w:szCs w:val="22"/>
        </w:rPr>
      </w:pPr>
      <w:r w:rsidRPr="00C34636">
        <w:rPr>
          <w:rFonts w:ascii="Tahoma" w:eastAsia="Calibri" w:hAnsi="Tahoma" w:cs="Tahoma"/>
          <w:sz w:val="22"/>
          <w:szCs w:val="22"/>
        </w:rPr>
        <w:t xml:space="preserve">a) </w:t>
      </w:r>
      <w:r w:rsidR="006274AD" w:rsidRPr="00C34636">
        <w:rPr>
          <w:rFonts w:ascii="Tahoma" w:eastAsia="Calibri" w:hAnsi="Tahoma" w:cs="Tahoma"/>
          <w:sz w:val="22"/>
          <w:szCs w:val="22"/>
        </w:rPr>
        <w:t>že řádně uplatní u poskytovatele své požadavky nebo připomínky v průběhu poskytování služeb a poskytovatel je bez vážného důvodu neakceptuje nebo podle nich nepostupuje</w:t>
      </w:r>
      <w:r w:rsidRPr="00C34636">
        <w:rPr>
          <w:rFonts w:ascii="Tahoma" w:eastAsia="Calibri" w:hAnsi="Tahoma" w:cs="Tahoma"/>
          <w:sz w:val="22"/>
          <w:szCs w:val="22"/>
        </w:rPr>
        <w:t>.</w:t>
      </w:r>
    </w:p>
    <w:p w14:paraId="6A22CA76" w14:textId="77777777" w:rsidR="006B5A47" w:rsidRPr="00C34636" w:rsidRDefault="006B5A47" w:rsidP="006B5A47">
      <w:pPr>
        <w:tabs>
          <w:tab w:val="left" w:pos="426"/>
        </w:tabs>
        <w:spacing w:after="240"/>
        <w:ind w:left="426"/>
        <w:rPr>
          <w:rFonts w:ascii="Tahoma" w:eastAsia="Calibri" w:hAnsi="Tahoma" w:cs="Tahoma"/>
          <w:sz w:val="22"/>
          <w:szCs w:val="22"/>
        </w:rPr>
      </w:pPr>
      <w:r w:rsidRPr="00C34636">
        <w:rPr>
          <w:rFonts w:ascii="Tahoma" w:eastAsia="Calibri" w:hAnsi="Tahoma" w:cs="Tahoma"/>
          <w:sz w:val="22"/>
          <w:szCs w:val="22"/>
        </w:rPr>
        <w:t xml:space="preserve">b) že poskytovatel plní předmět smlouvy jinou osobou, než kterou deklaroval ve své nabídce podané v rámci zadávacího řízení předcházejícího uzavření toto smlouvy. </w:t>
      </w:r>
    </w:p>
    <w:p w14:paraId="53BE018F" w14:textId="77777777" w:rsidR="006274AD" w:rsidRPr="00C34636" w:rsidRDefault="006274AD" w:rsidP="006274AD">
      <w:pPr>
        <w:numPr>
          <w:ilvl w:val="0"/>
          <w:numId w:val="2"/>
        </w:numPr>
        <w:tabs>
          <w:tab w:val="left" w:pos="426"/>
        </w:tabs>
        <w:spacing w:after="240"/>
        <w:ind w:left="426" w:hanging="426"/>
        <w:rPr>
          <w:rFonts w:ascii="Tahoma" w:eastAsia="Calibri" w:hAnsi="Tahoma" w:cs="Tahoma"/>
          <w:sz w:val="22"/>
          <w:szCs w:val="22"/>
        </w:rPr>
      </w:pPr>
      <w:r w:rsidRPr="00C34636">
        <w:rPr>
          <w:rFonts w:ascii="Tahoma" w:eastAsia="Calibri" w:hAnsi="Tahoma" w:cs="Tahoma"/>
          <w:sz w:val="22"/>
          <w:szCs w:val="22"/>
        </w:rPr>
        <w:t>Poskytovatel je oprávněn odstoupit od smlouvy v případě prodlení objednatele se zaplacením ceny za plnění předmětu smlouvy objednatelem delším než 15 dní.</w:t>
      </w:r>
    </w:p>
    <w:p w14:paraId="3B4EABFB" w14:textId="77777777" w:rsidR="006274AD" w:rsidRPr="00C34636" w:rsidRDefault="006274AD" w:rsidP="006274AD">
      <w:pPr>
        <w:numPr>
          <w:ilvl w:val="0"/>
          <w:numId w:val="2"/>
        </w:numPr>
        <w:tabs>
          <w:tab w:val="left" w:pos="426"/>
        </w:tabs>
        <w:spacing w:after="240"/>
        <w:ind w:left="426" w:hanging="426"/>
        <w:rPr>
          <w:rFonts w:ascii="Tahoma" w:eastAsia="Calibri" w:hAnsi="Tahoma" w:cs="Tahoma"/>
          <w:sz w:val="22"/>
          <w:szCs w:val="22"/>
        </w:rPr>
      </w:pPr>
      <w:r w:rsidRPr="00C34636">
        <w:rPr>
          <w:rFonts w:ascii="Tahoma" w:eastAsia="Calibri" w:hAnsi="Tahoma" w:cs="Tahoma"/>
          <w:sz w:val="22"/>
          <w:szCs w:val="22"/>
        </w:rPr>
        <w:t xml:space="preserve">Poskytovatel není oprávněn odstoupit od smlouvy z důvodů uvedených § 2382 občanského zákoníku. </w:t>
      </w:r>
    </w:p>
    <w:p w14:paraId="54289EA3" w14:textId="77777777" w:rsidR="006274AD" w:rsidRPr="00C34636" w:rsidRDefault="006274AD" w:rsidP="006274AD">
      <w:pPr>
        <w:numPr>
          <w:ilvl w:val="0"/>
          <w:numId w:val="2"/>
        </w:numPr>
        <w:tabs>
          <w:tab w:val="left" w:pos="426"/>
        </w:tabs>
        <w:spacing w:after="240"/>
        <w:ind w:left="426" w:hanging="426"/>
        <w:rPr>
          <w:rFonts w:ascii="Tahoma" w:eastAsia="Calibri" w:hAnsi="Tahoma" w:cs="Tahoma"/>
          <w:sz w:val="22"/>
          <w:szCs w:val="22"/>
        </w:rPr>
      </w:pPr>
      <w:r w:rsidRPr="00C34636">
        <w:rPr>
          <w:rFonts w:ascii="Tahoma" w:eastAsia="Calibri" w:hAnsi="Tahoma" w:cs="Tahoma"/>
          <w:sz w:val="22"/>
          <w:szCs w:val="22"/>
        </w:rPr>
        <w:lastRenderedPageBreak/>
        <w:t>Účinky odstoupení od smlouvy nastávají okamžikem doručení písemného projevu vůle odstoupit od této smlouvy druhé smluvní straně.</w:t>
      </w:r>
    </w:p>
    <w:p w14:paraId="355AC6FB" w14:textId="77777777" w:rsidR="006274AD" w:rsidRPr="00C34636" w:rsidRDefault="006274AD" w:rsidP="006274AD">
      <w:pPr>
        <w:numPr>
          <w:ilvl w:val="0"/>
          <w:numId w:val="2"/>
        </w:numPr>
        <w:tabs>
          <w:tab w:val="left" w:pos="426"/>
        </w:tabs>
        <w:spacing w:after="240"/>
        <w:ind w:left="426" w:hanging="426"/>
        <w:rPr>
          <w:rFonts w:ascii="Tahoma" w:eastAsia="Calibri" w:hAnsi="Tahoma" w:cs="Tahoma"/>
          <w:sz w:val="22"/>
          <w:szCs w:val="22"/>
        </w:rPr>
      </w:pPr>
      <w:r w:rsidRPr="00C34636">
        <w:rPr>
          <w:rFonts w:ascii="Tahoma" w:eastAsia="Calibri" w:hAnsi="Tahoma" w:cs="Tahoma"/>
          <w:sz w:val="22"/>
          <w:szCs w:val="22"/>
        </w:rPr>
        <w:t>Odstoupením od smlouvy není dotčen případný nárok na náhradu škody.</w:t>
      </w:r>
    </w:p>
    <w:p w14:paraId="76905702" w14:textId="77777777" w:rsidR="006274AD" w:rsidRDefault="006274AD" w:rsidP="006274AD">
      <w:pPr>
        <w:numPr>
          <w:ilvl w:val="0"/>
          <w:numId w:val="2"/>
        </w:numPr>
        <w:tabs>
          <w:tab w:val="left" w:pos="426"/>
        </w:tabs>
        <w:spacing w:after="240"/>
        <w:ind w:left="426" w:hanging="426"/>
        <w:rPr>
          <w:rFonts w:ascii="Tahoma" w:eastAsia="Calibri" w:hAnsi="Tahoma" w:cs="Tahoma"/>
          <w:sz w:val="22"/>
          <w:szCs w:val="22"/>
        </w:rPr>
      </w:pPr>
      <w:r w:rsidRPr="00C34636">
        <w:rPr>
          <w:rFonts w:ascii="Tahoma" w:eastAsia="Calibri" w:hAnsi="Tahoma" w:cs="Tahoma"/>
          <w:sz w:val="22"/>
          <w:szCs w:val="22"/>
        </w:rPr>
        <w:t>Práva a povinnosti smluvních stran dle čl. V, případně další, z jejichž povahy je zřejmé, že mají být zachována i po skončení účinnosti této smlouvy, zůstávají zachována i ukončení této smlouvy.</w:t>
      </w:r>
    </w:p>
    <w:p w14:paraId="03F369FE" w14:textId="77777777" w:rsidR="00903E63" w:rsidRPr="00C34636" w:rsidRDefault="00903E63" w:rsidP="00F9291F">
      <w:pPr>
        <w:tabs>
          <w:tab w:val="left" w:pos="426"/>
        </w:tabs>
        <w:spacing w:after="240"/>
        <w:rPr>
          <w:rFonts w:ascii="Tahoma" w:eastAsia="Calibri" w:hAnsi="Tahoma" w:cs="Tahoma"/>
          <w:sz w:val="22"/>
          <w:szCs w:val="22"/>
        </w:rPr>
      </w:pPr>
    </w:p>
    <w:p w14:paraId="1A66E10A" w14:textId="77777777" w:rsidR="006274AD" w:rsidRPr="00C34636" w:rsidRDefault="006274AD" w:rsidP="006274AD">
      <w:pPr>
        <w:spacing w:after="240"/>
        <w:ind w:left="720"/>
        <w:contextualSpacing/>
        <w:jc w:val="center"/>
        <w:rPr>
          <w:rFonts w:ascii="Tahoma" w:eastAsia="Calibri" w:hAnsi="Tahoma" w:cs="Tahoma"/>
          <w:b/>
          <w:sz w:val="22"/>
          <w:szCs w:val="22"/>
        </w:rPr>
      </w:pPr>
    </w:p>
    <w:p w14:paraId="77D3F31A" w14:textId="77777777" w:rsidR="006274AD" w:rsidRPr="00C34636" w:rsidRDefault="006274AD" w:rsidP="006274AD">
      <w:pPr>
        <w:jc w:val="center"/>
        <w:rPr>
          <w:rFonts w:ascii="Tahoma" w:eastAsia="Calibri" w:hAnsi="Tahoma" w:cs="Tahoma"/>
          <w:b/>
          <w:sz w:val="22"/>
          <w:szCs w:val="22"/>
        </w:rPr>
      </w:pPr>
      <w:r w:rsidRPr="00C34636">
        <w:rPr>
          <w:rFonts w:ascii="Tahoma" w:eastAsia="Calibri" w:hAnsi="Tahoma" w:cs="Tahoma"/>
          <w:b/>
          <w:sz w:val="22"/>
          <w:szCs w:val="22"/>
        </w:rPr>
        <w:t>VIII.</w:t>
      </w:r>
    </w:p>
    <w:p w14:paraId="19222EAC" w14:textId="77777777" w:rsidR="006274AD" w:rsidRPr="00C34636" w:rsidRDefault="006274AD" w:rsidP="006274AD">
      <w:pPr>
        <w:tabs>
          <w:tab w:val="num" w:pos="360"/>
          <w:tab w:val="num" w:pos="426"/>
        </w:tabs>
        <w:spacing w:after="240"/>
        <w:jc w:val="center"/>
        <w:rPr>
          <w:rFonts w:ascii="Tahoma" w:hAnsi="Tahoma" w:cs="Tahoma"/>
          <w:b/>
          <w:sz w:val="22"/>
          <w:szCs w:val="22"/>
        </w:rPr>
      </w:pPr>
      <w:r w:rsidRPr="00C34636">
        <w:rPr>
          <w:rFonts w:ascii="Tahoma" w:hAnsi="Tahoma" w:cs="Tahoma"/>
          <w:b/>
          <w:sz w:val="22"/>
          <w:szCs w:val="22"/>
        </w:rPr>
        <w:t>Závěrečná ustanovení</w:t>
      </w:r>
    </w:p>
    <w:p w14:paraId="4F654AA2" w14:textId="77777777" w:rsidR="006274AD" w:rsidRPr="00C34636" w:rsidRDefault="006274AD" w:rsidP="006274AD">
      <w:pPr>
        <w:numPr>
          <w:ilvl w:val="0"/>
          <w:numId w:val="1"/>
        </w:numPr>
        <w:ind w:left="425" w:hanging="425"/>
        <w:rPr>
          <w:rFonts w:ascii="Tahoma" w:hAnsi="Tahoma" w:cs="Tahoma"/>
          <w:sz w:val="22"/>
          <w:szCs w:val="22"/>
        </w:rPr>
      </w:pPr>
      <w:r w:rsidRPr="00C34636">
        <w:rPr>
          <w:rFonts w:ascii="Tahoma" w:hAnsi="Tahoma" w:cs="Tahoma"/>
          <w:sz w:val="22"/>
          <w:szCs w:val="22"/>
        </w:rPr>
        <w:t>Tuto smlouvu lze měnit nebo doplňovat pouze formou písemných dodatků, podepsaných oprávněnými zástupci smluvních stran na jedné listině.</w:t>
      </w:r>
    </w:p>
    <w:p w14:paraId="7BED13FF" w14:textId="77777777" w:rsidR="006274AD" w:rsidRPr="00C34636" w:rsidRDefault="006274AD" w:rsidP="006274AD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before="240" w:after="240"/>
        <w:ind w:left="425" w:hanging="425"/>
        <w:rPr>
          <w:rFonts w:ascii="Tahoma" w:hAnsi="Tahoma" w:cs="Tahoma"/>
          <w:sz w:val="22"/>
          <w:szCs w:val="22"/>
        </w:rPr>
      </w:pPr>
      <w:r w:rsidRPr="00C34636">
        <w:rPr>
          <w:rFonts w:ascii="Tahoma" w:hAnsi="Tahoma" w:cs="Tahoma"/>
          <w:sz w:val="22"/>
          <w:szCs w:val="22"/>
        </w:rPr>
        <w:t xml:space="preserve">Obě smluvní strany podpisem této smlouvy vylučují, aby nad rámec jejích výslovných ustanovení byla jakákoliv jejich práva či povinnosti dovozovány z dosavadní či budoucí praxe zavedené mezi smluvními stranami, resp. ze zvyklostí zachovávaných obecně či v odvětví týkajícím se předmětu této smlouvy. </w:t>
      </w:r>
    </w:p>
    <w:p w14:paraId="51251419" w14:textId="77777777" w:rsidR="006274AD" w:rsidRPr="00C34636" w:rsidRDefault="006274AD" w:rsidP="006274AD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240"/>
        <w:ind w:left="426" w:hanging="426"/>
        <w:rPr>
          <w:rFonts w:ascii="Tahoma" w:hAnsi="Tahoma" w:cs="Tahoma"/>
          <w:sz w:val="22"/>
          <w:szCs w:val="22"/>
        </w:rPr>
      </w:pPr>
      <w:r w:rsidRPr="00C34636">
        <w:rPr>
          <w:rFonts w:ascii="Tahoma" w:hAnsi="Tahoma" w:cs="Tahoma"/>
          <w:sz w:val="22"/>
          <w:szCs w:val="22"/>
        </w:rPr>
        <w:t>Poskytovatel převzal na sebe nebezpečí změny okolností po uzavření této smlouvy, a proto mu nepřísluší domáhat se práv uvedených v § 1765 a § 2620 odst. 2 občanského zákoníku.</w:t>
      </w:r>
    </w:p>
    <w:p w14:paraId="1680E3AB" w14:textId="77777777" w:rsidR="00D80EA6" w:rsidRPr="00C34636" w:rsidRDefault="00D80EA6" w:rsidP="006274AD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240"/>
        <w:ind w:left="426" w:hanging="426"/>
        <w:rPr>
          <w:rFonts w:ascii="Tahoma" w:hAnsi="Tahoma" w:cs="Tahoma"/>
          <w:sz w:val="22"/>
          <w:szCs w:val="22"/>
        </w:rPr>
      </w:pPr>
      <w:r w:rsidRPr="00C34636">
        <w:rPr>
          <w:rFonts w:ascii="Tahoma" w:hAnsi="Tahoma" w:cs="Tahoma"/>
          <w:sz w:val="22"/>
          <w:szCs w:val="22"/>
        </w:rPr>
        <w:t xml:space="preserve">Smluvní strany se dohodly, že objednatel je podle </w:t>
      </w:r>
      <w:proofErr w:type="spellStart"/>
      <w:r w:rsidRPr="00C34636">
        <w:rPr>
          <w:rFonts w:ascii="Tahoma" w:hAnsi="Tahoma" w:cs="Tahoma"/>
          <w:sz w:val="22"/>
          <w:szCs w:val="22"/>
        </w:rPr>
        <w:t>ust</w:t>
      </w:r>
      <w:proofErr w:type="spellEnd"/>
      <w:r w:rsidRPr="00C34636">
        <w:rPr>
          <w:rFonts w:ascii="Tahoma" w:hAnsi="Tahoma" w:cs="Tahoma"/>
          <w:sz w:val="22"/>
          <w:szCs w:val="22"/>
        </w:rPr>
        <w:t xml:space="preserve">. § 1895 a násl. občanského zákoníku oprávněn práva a povinnosti z této smlouvy nebo z její části převést jakékoliv třetí osobě. Poskytovatel s postoupením této smlouvy souhlasí. Postoupení této smlouvy je vůči poskytovateli účinné okamžikem, kdy mu objednatel postoupení smlouvy oznámí. </w:t>
      </w:r>
    </w:p>
    <w:p w14:paraId="69AACFC4" w14:textId="06A3168D" w:rsidR="006274AD" w:rsidRPr="00C34636" w:rsidRDefault="006274AD" w:rsidP="006274AD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240"/>
        <w:ind w:left="426" w:hanging="426"/>
        <w:rPr>
          <w:rFonts w:ascii="Tahoma" w:hAnsi="Tahoma" w:cs="Tahoma"/>
          <w:sz w:val="22"/>
          <w:szCs w:val="22"/>
        </w:rPr>
      </w:pPr>
      <w:r w:rsidRPr="00C34636">
        <w:rPr>
          <w:rFonts w:ascii="Tahoma" w:hAnsi="Tahoma" w:cs="Tahoma"/>
          <w:sz w:val="22"/>
          <w:szCs w:val="22"/>
        </w:rPr>
        <w:t xml:space="preserve">Poskytovatel souhlasí se zveřejněním této smlouvy, především na profilu </w:t>
      </w:r>
      <w:r w:rsidR="004364B7" w:rsidRPr="00C34636">
        <w:rPr>
          <w:rFonts w:ascii="Tahoma" w:hAnsi="Tahoma" w:cs="Tahoma"/>
          <w:sz w:val="22"/>
          <w:szCs w:val="22"/>
        </w:rPr>
        <w:t>objednatele</w:t>
      </w:r>
      <w:r w:rsidRPr="00C34636">
        <w:rPr>
          <w:rFonts w:ascii="Tahoma" w:hAnsi="Tahoma" w:cs="Tahoma"/>
          <w:sz w:val="22"/>
          <w:szCs w:val="22"/>
        </w:rPr>
        <w:t xml:space="preserve"> a v Registru smluv dle zákona č. 340/2015 Sb., o zvláštních podmínkách účinnosti některých smluv, uveřejňování těchto smluv a o registru smluv.</w:t>
      </w:r>
    </w:p>
    <w:p w14:paraId="58F17854" w14:textId="5877F57A" w:rsidR="00C07CE9" w:rsidRPr="00C34636" w:rsidRDefault="00C07CE9" w:rsidP="006274AD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240"/>
        <w:ind w:left="426" w:hanging="426"/>
        <w:rPr>
          <w:rFonts w:ascii="Tahoma" w:hAnsi="Tahoma" w:cs="Tahoma"/>
          <w:sz w:val="22"/>
          <w:szCs w:val="22"/>
        </w:rPr>
      </w:pPr>
      <w:r w:rsidRPr="00C34636">
        <w:rPr>
          <w:rFonts w:ascii="Tahoma" w:hAnsi="Tahoma" w:cs="Tahoma"/>
          <w:sz w:val="22"/>
          <w:szCs w:val="22"/>
        </w:rPr>
        <w:t xml:space="preserve">Dle § 2e zákona č. 320/2001 Sb., o finanční kontrole ve veřejné správě je </w:t>
      </w:r>
      <w:r w:rsidR="00D139FF" w:rsidRPr="00C34636">
        <w:rPr>
          <w:rFonts w:ascii="Tahoma" w:hAnsi="Tahoma" w:cs="Tahoma"/>
          <w:sz w:val="22"/>
          <w:szCs w:val="22"/>
        </w:rPr>
        <w:t>poskytovatel</w:t>
      </w:r>
      <w:r w:rsidRPr="00C34636">
        <w:rPr>
          <w:rFonts w:ascii="Tahoma" w:hAnsi="Tahoma" w:cs="Tahoma"/>
          <w:sz w:val="22"/>
          <w:szCs w:val="22"/>
        </w:rPr>
        <w:t xml:space="preserve"> osobou povinnou spolupůsobit při výkonu finanční kontroly. </w:t>
      </w:r>
      <w:r w:rsidR="00D139FF" w:rsidRPr="00C34636">
        <w:rPr>
          <w:rFonts w:ascii="Tahoma" w:hAnsi="Tahoma" w:cs="Tahoma"/>
          <w:sz w:val="22"/>
          <w:szCs w:val="22"/>
        </w:rPr>
        <w:t>Poskytovatel</w:t>
      </w:r>
      <w:r w:rsidRPr="00C34636">
        <w:rPr>
          <w:rFonts w:ascii="Tahoma" w:hAnsi="Tahoma" w:cs="Tahoma"/>
          <w:sz w:val="22"/>
          <w:szCs w:val="22"/>
        </w:rPr>
        <w:t xml:space="preserve"> se zavazuje umožnit zaměstnancům nebo zmocněncům poskytovatele dotace, Ministerstvu pro místní rozvoj, Ministerstvu financí, auditnímu orgánu, Evropské komisi, Evropskému účetnímu dvoru, Nejvyššímu kontrolnímu úřadu a dalším oprávněným orgánům státní správy vstup do objektů a na pozemky dotčené projektem a jeho realizací a kontrolu dokladů souvisejících s projektem.</w:t>
      </w:r>
    </w:p>
    <w:p w14:paraId="42A21E75" w14:textId="77777777" w:rsidR="00D80EA6" w:rsidRPr="00C34636" w:rsidRDefault="00D80EA6" w:rsidP="006274AD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240"/>
        <w:ind w:left="426" w:hanging="426"/>
        <w:rPr>
          <w:rFonts w:ascii="Tahoma" w:hAnsi="Tahoma" w:cs="Tahoma"/>
          <w:sz w:val="22"/>
          <w:szCs w:val="22"/>
        </w:rPr>
      </w:pPr>
      <w:r w:rsidRPr="00C34636">
        <w:rPr>
          <w:rFonts w:ascii="Tahoma" w:hAnsi="Tahoma" w:cs="Tahoma"/>
          <w:sz w:val="22"/>
          <w:szCs w:val="22"/>
        </w:rPr>
        <w:t xml:space="preserve">Tato smlouva nabývá účinnosti dnem jejího uveřejnění v registru smluv zřízeném na základě zákona č. 340/2015 Sb., o registru smluv, v platném znění, jehož správcem je Ministerstvo vnitra ČR. Objednatel se zavazuje k uveřejnění této smlouvy v registru smluv postupem dle § 5 zákona o registru smluv bez zbytečného dokladu po jejím uzavření. </w:t>
      </w:r>
    </w:p>
    <w:p w14:paraId="60775694" w14:textId="77777777" w:rsidR="006B5A47" w:rsidRPr="00C34636" w:rsidRDefault="006274AD" w:rsidP="006274AD">
      <w:pPr>
        <w:numPr>
          <w:ilvl w:val="0"/>
          <w:numId w:val="1"/>
        </w:numPr>
        <w:spacing w:after="240"/>
        <w:ind w:left="425" w:hanging="425"/>
        <w:rPr>
          <w:rFonts w:ascii="Tahoma" w:hAnsi="Tahoma" w:cs="Tahoma"/>
          <w:sz w:val="22"/>
          <w:szCs w:val="22"/>
        </w:rPr>
      </w:pPr>
      <w:r w:rsidRPr="00C34636">
        <w:rPr>
          <w:rFonts w:ascii="Tahoma" w:hAnsi="Tahoma" w:cs="Tahoma"/>
          <w:sz w:val="22"/>
          <w:szCs w:val="22"/>
        </w:rPr>
        <w:lastRenderedPageBreak/>
        <w:t xml:space="preserve">Tato smlouva je účinná dnem </w:t>
      </w:r>
      <w:r w:rsidR="006B5A47" w:rsidRPr="00C34636">
        <w:rPr>
          <w:rFonts w:ascii="Tahoma" w:hAnsi="Tahoma" w:cs="Tahoma"/>
          <w:sz w:val="22"/>
          <w:szCs w:val="22"/>
        </w:rPr>
        <w:t xml:space="preserve">podpisu obou smluvních stran. </w:t>
      </w:r>
    </w:p>
    <w:p w14:paraId="5D415111" w14:textId="77777777" w:rsidR="006274AD" w:rsidRPr="00C34636" w:rsidRDefault="006274AD" w:rsidP="006274AD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before="240" w:after="240"/>
        <w:ind w:left="425" w:hanging="425"/>
        <w:rPr>
          <w:rFonts w:ascii="Tahoma" w:hAnsi="Tahoma" w:cs="Tahoma"/>
          <w:sz w:val="22"/>
          <w:szCs w:val="22"/>
        </w:rPr>
      </w:pPr>
      <w:r w:rsidRPr="00C34636">
        <w:rPr>
          <w:rFonts w:ascii="Tahoma" w:hAnsi="Tahoma" w:cs="Tahoma"/>
          <w:sz w:val="22"/>
          <w:szCs w:val="22"/>
        </w:rPr>
        <w:t xml:space="preserve">Tato smlouva je vyhotovena ve </w:t>
      </w:r>
      <w:r w:rsidR="00FE49D3" w:rsidRPr="00C34636">
        <w:rPr>
          <w:rFonts w:ascii="Tahoma" w:hAnsi="Tahoma" w:cs="Tahoma"/>
          <w:sz w:val="22"/>
          <w:szCs w:val="22"/>
        </w:rPr>
        <w:t>3</w:t>
      </w:r>
      <w:r w:rsidRPr="00C34636">
        <w:rPr>
          <w:rFonts w:ascii="Tahoma" w:hAnsi="Tahoma" w:cs="Tahoma"/>
          <w:sz w:val="22"/>
          <w:szCs w:val="22"/>
        </w:rPr>
        <w:t xml:space="preserve"> výtiscích, z nichž 1 obdrží poskytovatel a </w:t>
      </w:r>
      <w:r w:rsidR="00F33173" w:rsidRPr="00C34636">
        <w:rPr>
          <w:rFonts w:ascii="Tahoma" w:hAnsi="Tahoma" w:cs="Tahoma"/>
          <w:sz w:val="22"/>
          <w:szCs w:val="22"/>
        </w:rPr>
        <w:t xml:space="preserve">2 </w:t>
      </w:r>
      <w:r w:rsidRPr="00C34636">
        <w:rPr>
          <w:rFonts w:ascii="Tahoma" w:hAnsi="Tahoma" w:cs="Tahoma"/>
          <w:sz w:val="22"/>
          <w:szCs w:val="22"/>
        </w:rPr>
        <w:t>obdrží objednatel.</w:t>
      </w:r>
    </w:p>
    <w:p w14:paraId="2BA1DA40" w14:textId="58250CC8" w:rsidR="00903E63" w:rsidRPr="00F9291F" w:rsidRDefault="00C07CE9" w:rsidP="00903E63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before="240" w:after="240"/>
        <w:ind w:left="425" w:hanging="425"/>
        <w:rPr>
          <w:rFonts w:ascii="Tahoma" w:hAnsi="Tahoma" w:cs="Tahoma"/>
          <w:sz w:val="22"/>
          <w:szCs w:val="22"/>
        </w:rPr>
      </w:pPr>
      <w:r w:rsidRPr="00C34636">
        <w:rPr>
          <w:rFonts w:ascii="Tahoma" w:hAnsi="Tahoma" w:cs="Tahoma"/>
          <w:sz w:val="22"/>
          <w:szCs w:val="22"/>
        </w:rPr>
        <w:t>Rozhodným právem pro uzavření této smlouvy je právo země sídla objednatele.</w:t>
      </w:r>
      <w:bookmarkStart w:id="0" w:name="_GoBack"/>
      <w:bookmarkEnd w:id="0"/>
    </w:p>
    <w:p w14:paraId="1C31EBD9" w14:textId="77777777" w:rsidR="006274AD" w:rsidRPr="00C34636" w:rsidRDefault="006274AD" w:rsidP="006274AD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240"/>
        <w:ind w:left="426" w:hanging="426"/>
        <w:rPr>
          <w:rFonts w:ascii="Tahoma" w:hAnsi="Tahoma" w:cs="Tahoma"/>
          <w:sz w:val="22"/>
          <w:szCs w:val="22"/>
        </w:rPr>
      </w:pPr>
      <w:r w:rsidRPr="00C34636">
        <w:rPr>
          <w:rFonts w:ascii="Tahoma" w:hAnsi="Tahoma" w:cs="Tahoma"/>
          <w:sz w:val="22"/>
          <w:szCs w:val="22"/>
        </w:rPr>
        <w:t>Nedílnou součástí této smlouvy jsou:</w:t>
      </w:r>
    </w:p>
    <w:p w14:paraId="42319EA7" w14:textId="5DD793DD" w:rsidR="006274AD" w:rsidRPr="00C34636" w:rsidRDefault="006274AD" w:rsidP="00B3429F">
      <w:pPr>
        <w:widowControl w:val="0"/>
        <w:tabs>
          <w:tab w:val="left" w:pos="426"/>
        </w:tabs>
        <w:autoSpaceDE w:val="0"/>
        <w:autoSpaceDN w:val="0"/>
        <w:ind w:left="708"/>
        <w:rPr>
          <w:rFonts w:ascii="Tahoma" w:hAnsi="Tahoma" w:cs="Tahoma"/>
          <w:sz w:val="22"/>
          <w:szCs w:val="22"/>
        </w:rPr>
      </w:pPr>
      <w:r w:rsidRPr="00C34636">
        <w:rPr>
          <w:rFonts w:ascii="Tahoma" w:hAnsi="Tahoma" w:cs="Tahoma"/>
          <w:sz w:val="22"/>
          <w:szCs w:val="22"/>
        </w:rPr>
        <w:t xml:space="preserve">Příloha č. 1 – </w:t>
      </w:r>
      <w:r w:rsidR="00B3429F" w:rsidRPr="00C34636">
        <w:rPr>
          <w:rFonts w:ascii="Tahoma" w:hAnsi="Tahoma" w:cs="Tahoma"/>
          <w:sz w:val="22"/>
          <w:szCs w:val="22"/>
        </w:rPr>
        <w:t>Podrobné zadávací podmínky pro</w:t>
      </w:r>
      <w:r w:rsidR="00BE5B67" w:rsidRPr="00C34636">
        <w:rPr>
          <w:rFonts w:ascii="Tahoma" w:hAnsi="Tahoma" w:cs="Tahoma"/>
          <w:sz w:val="22"/>
          <w:szCs w:val="22"/>
        </w:rPr>
        <w:t xml:space="preserve"> </w:t>
      </w:r>
      <w:r w:rsidR="004C52BF" w:rsidRPr="00C34636">
        <w:rPr>
          <w:rFonts w:ascii="Tahoma" w:hAnsi="Tahoma" w:cs="Tahoma"/>
          <w:sz w:val="22"/>
          <w:szCs w:val="22"/>
        </w:rPr>
        <w:t>expertní služby v oblasti strategického marketingu</w:t>
      </w:r>
    </w:p>
    <w:p w14:paraId="04A036B3" w14:textId="77777777" w:rsidR="00292D95" w:rsidRPr="00C34636" w:rsidRDefault="00292D95" w:rsidP="00B3429F">
      <w:pPr>
        <w:widowControl w:val="0"/>
        <w:tabs>
          <w:tab w:val="left" w:pos="426"/>
        </w:tabs>
        <w:autoSpaceDE w:val="0"/>
        <w:autoSpaceDN w:val="0"/>
        <w:ind w:left="708"/>
        <w:rPr>
          <w:rFonts w:ascii="Tahoma" w:hAnsi="Tahoma" w:cs="Tahoma"/>
          <w:sz w:val="22"/>
          <w:szCs w:val="22"/>
        </w:rPr>
      </w:pPr>
      <w:r w:rsidRPr="00C34636">
        <w:rPr>
          <w:rFonts w:ascii="Tahoma" w:hAnsi="Tahoma" w:cs="Tahoma"/>
          <w:sz w:val="22"/>
          <w:szCs w:val="22"/>
        </w:rPr>
        <w:t>Příloha č. 2 – Harmonogram realizace zakázky</w:t>
      </w:r>
    </w:p>
    <w:p w14:paraId="115F3630" w14:textId="77777777" w:rsidR="006274AD" w:rsidRPr="00C34636" w:rsidRDefault="006274AD" w:rsidP="006274AD">
      <w:pPr>
        <w:spacing w:after="240"/>
        <w:rPr>
          <w:rFonts w:ascii="Tahoma" w:hAnsi="Tahoma" w:cs="Tahoma"/>
          <w:sz w:val="22"/>
          <w:szCs w:val="22"/>
        </w:rPr>
      </w:pPr>
    </w:p>
    <w:p w14:paraId="0CAE9C05" w14:textId="4E7F8807" w:rsidR="006274AD" w:rsidRPr="00C34636" w:rsidRDefault="006274AD" w:rsidP="006274AD">
      <w:pPr>
        <w:tabs>
          <w:tab w:val="left" w:pos="3969"/>
        </w:tabs>
        <w:spacing w:after="120"/>
        <w:rPr>
          <w:rFonts w:ascii="Tahoma" w:hAnsi="Tahoma" w:cs="Tahoma"/>
          <w:sz w:val="22"/>
          <w:szCs w:val="22"/>
        </w:rPr>
      </w:pPr>
      <w:r w:rsidRPr="00C34636">
        <w:rPr>
          <w:rFonts w:ascii="Tahoma" w:hAnsi="Tahoma" w:cs="Tahoma"/>
          <w:sz w:val="22"/>
          <w:szCs w:val="22"/>
        </w:rPr>
        <w:t>V</w:t>
      </w:r>
      <w:r w:rsidR="005777E8">
        <w:rPr>
          <w:rFonts w:ascii="Tahoma" w:hAnsi="Tahoma" w:cs="Tahoma"/>
          <w:sz w:val="22"/>
          <w:szCs w:val="22"/>
        </w:rPr>
        <w:t xml:space="preserve"> Třinci </w:t>
      </w:r>
      <w:r w:rsidRPr="00C34636">
        <w:rPr>
          <w:rFonts w:ascii="Tahoma" w:hAnsi="Tahoma" w:cs="Tahoma"/>
          <w:sz w:val="22"/>
          <w:szCs w:val="22"/>
        </w:rPr>
        <w:t>dne ………</w:t>
      </w:r>
      <w:proofErr w:type="gramStart"/>
      <w:r w:rsidRPr="00C34636">
        <w:rPr>
          <w:rFonts w:ascii="Tahoma" w:hAnsi="Tahoma" w:cs="Tahoma"/>
          <w:sz w:val="22"/>
          <w:szCs w:val="22"/>
        </w:rPr>
        <w:t>…..</w:t>
      </w:r>
      <w:r w:rsidRPr="00C34636">
        <w:rPr>
          <w:rFonts w:ascii="Tahoma" w:hAnsi="Tahoma" w:cs="Tahoma"/>
          <w:sz w:val="22"/>
          <w:szCs w:val="22"/>
        </w:rPr>
        <w:tab/>
        <w:t xml:space="preserve">V </w:t>
      </w:r>
      <w:r w:rsidR="006B5A47" w:rsidRPr="00C34636">
        <w:rPr>
          <w:rFonts w:ascii="Tahoma" w:hAnsi="Tahoma" w:cs="Tahoma"/>
          <w:sz w:val="22"/>
          <w:szCs w:val="22"/>
        </w:rPr>
        <w:t>Ostravě</w:t>
      </w:r>
      <w:proofErr w:type="gramEnd"/>
      <w:r w:rsidRPr="00C34636">
        <w:rPr>
          <w:rFonts w:ascii="Tahoma" w:hAnsi="Tahoma" w:cs="Tahoma"/>
          <w:sz w:val="22"/>
          <w:szCs w:val="22"/>
        </w:rPr>
        <w:t xml:space="preserve"> dne …………..</w:t>
      </w:r>
    </w:p>
    <w:p w14:paraId="21A4115C" w14:textId="77777777" w:rsidR="006274AD" w:rsidRPr="00C34636" w:rsidRDefault="006274AD" w:rsidP="006274AD">
      <w:pPr>
        <w:tabs>
          <w:tab w:val="left" w:pos="4962"/>
        </w:tabs>
        <w:spacing w:after="120"/>
        <w:rPr>
          <w:rFonts w:ascii="Tahoma" w:hAnsi="Tahoma" w:cs="Tahoma"/>
          <w:sz w:val="22"/>
          <w:szCs w:val="22"/>
        </w:rPr>
      </w:pPr>
    </w:p>
    <w:p w14:paraId="2E3AA9F9" w14:textId="6425DF21" w:rsidR="006274AD" w:rsidRDefault="006274AD" w:rsidP="006274AD">
      <w:pPr>
        <w:tabs>
          <w:tab w:val="left" w:pos="3969"/>
        </w:tabs>
        <w:spacing w:after="120"/>
        <w:rPr>
          <w:rFonts w:ascii="Tahoma" w:hAnsi="Tahoma" w:cs="Tahoma"/>
          <w:sz w:val="22"/>
          <w:szCs w:val="22"/>
        </w:rPr>
      </w:pPr>
      <w:r w:rsidRPr="00C34636">
        <w:rPr>
          <w:rFonts w:ascii="Tahoma" w:hAnsi="Tahoma" w:cs="Tahoma"/>
          <w:sz w:val="22"/>
          <w:szCs w:val="22"/>
        </w:rPr>
        <w:t>Za poskytovatele</w:t>
      </w:r>
      <w:r w:rsidRPr="00C34636">
        <w:rPr>
          <w:rFonts w:ascii="Tahoma" w:hAnsi="Tahoma" w:cs="Tahoma"/>
          <w:sz w:val="22"/>
          <w:szCs w:val="22"/>
        </w:rPr>
        <w:tab/>
        <w:t>Za objednatele</w:t>
      </w:r>
    </w:p>
    <w:p w14:paraId="1BEDD7E5" w14:textId="77777777" w:rsidR="006576DD" w:rsidRDefault="006576DD" w:rsidP="006274AD">
      <w:pPr>
        <w:tabs>
          <w:tab w:val="left" w:pos="3969"/>
        </w:tabs>
        <w:spacing w:after="120"/>
        <w:rPr>
          <w:rFonts w:ascii="Tahoma" w:hAnsi="Tahoma" w:cs="Tahoma"/>
          <w:sz w:val="22"/>
          <w:szCs w:val="22"/>
        </w:rPr>
      </w:pPr>
    </w:p>
    <w:p w14:paraId="0E803D0B" w14:textId="77777777" w:rsidR="006576DD" w:rsidRDefault="006576DD" w:rsidP="006274AD">
      <w:pPr>
        <w:tabs>
          <w:tab w:val="left" w:pos="3969"/>
        </w:tabs>
        <w:spacing w:after="120"/>
        <w:rPr>
          <w:rFonts w:ascii="Tahoma" w:hAnsi="Tahoma" w:cs="Tahoma"/>
          <w:sz w:val="22"/>
          <w:szCs w:val="22"/>
        </w:rPr>
      </w:pPr>
    </w:p>
    <w:p w14:paraId="68B28218" w14:textId="77777777" w:rsidR="006576DD" w:rsidRDefault="006576DD" w:rsidP="006274AD">
      <w:pPr>
        <w:tabs>
          <w:tab w:val="left" w:pos="3969"/>
        </w:tabs>
        <w:spacing w:after="120"/>
        <w:rPr>
          <w:rFonts w:ascii="Tahoma" w:hAnsi="Tahoma" w:cs="Tahoma"/>
          <w:sz w:val="22"/>
          <w:szCs w:val="22"/>
        </w:rPr>
      </w:pPr>
    </w:p>
    <w:p w14:paraId="2335CE47" w14:textId="5F3687B5" w:rsidR="006576DD" w:rsidRDefault="006576DD" w:rsidP="006274AD">
      <w:pPr>
        <w:tabs>
          <w:tab w:val="left" w:pos="3969"/>
        </w:tabs>
        <w:spacing w:after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…………………………………..</w:t>
      </w:r>
      <w:r>
        <w:rPr>
          <w:rFonts w:ascii="Tahoma" w:hAnsi="Tahoma" w:cs="Tahoma"/>
          <w:sz w:val="22"/>
          <w:szCs w:val="22"/>
        </w:rPr>
        <w:tab/>
        <w:t>…………………………………………………</w:t>
      </w:r>
    </w:p>
    <w:p w14:paraId="6237416C" w14:textId="2675B1BC" w:rsidR="006576DD" w:rsidRDefault="006576DD" w:rsidP="006274AD">
      <w:pPr>
        <w:tabs>
          <w:tab w:val="left" w:pos="3969"/>
        </w:tabs>
        <w:spacing w:after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Ing. David </w:t>
      </w:r>
      <w:proofErr w:type="spellStart"/>
      <w:r>
        <w:rPr>
          <w:rFonts w:ascii="Tahoma" w:hAnsi="Tahoma" w:cs="Tahoma"/>
          <w:sz w:val="22"/>
          <w:szCs w:val="22"/>
        </w:rPr>
        <w:t>Sventek</w:t>
      </w:r>
      <w:proofErr w:type="spellEnd"/>
      <w:r>
        <w:rPr>
          <w:rFonts w:ascii="Tahoma" w:hAnsi="Tahoma" w:cs="Tahoma"/>
          <w:sz w:val="22"/>
          <w:szCs w:val="22"/>
        </w:rPr>
        <w:tab/>
        <w:t>Ing. Tomáš Kolárik</w:t>
      </w:r>
    </w:p>
    <w:p w14:paraId="4A011454" w14:textId="2480ABAB" w:rsidR="006576DD" w:rsidRPr="00B3429F" w:rsidRDefault="006576DD" w:rsidP="006274AD">
      <w:pPr>
        <w:tabs>
          <w:tab w:val="left" w:pos="3969"/>
        </w:tabs>
        <w:spacing w:after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statutární ředitel</w:t>
      </w:r>
      <w:r>
        <w:rPr>
          <w:rFonts w:ascii="Tahoma" w:hAnsi="Tahoma" w:cs="Tahoma"/>
          <w:sz w:val="22"/>
          <w:szCs w:val="22"/>
        </w:rPr>
        <w:tab/>
      </w:r>
      <w:r w:rsidR="001C75C5">
        <w:rPr>
          <w:rFonts w:ascii="Tahoma" w:hAnsi="Tahoma" w:cs="Tahoma"/>
          <w:sz w:val="22"/>
          <w:szCs w:val="22"/>
        </w:rPr>
        <w:t xml:space="preserve">statutární </w:t>
      </w:r>
      <w:r>
        <w:rPr>
          <w:rFonts w:ascii="Tahoma" w:hAnsi="Tahoma" w:cs="Tahoma"/>
          <w:sz w:val="22"/>
          <w:szCs w:val="22"/>
        </w:rPr>
        <w:t>ředitel</w:t>
      </w:r>
    </w:p>
    <w:sectPr w:rsidR="006576DD" w:rsidRPr="00B3429F" w:rsidSect="005777E8">
      <w:headerReference w:type="default" r:id="rId9"/>
      <w:footerReference w:type="default" r:id="rId10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9A1635" w14:textId="77777777" w:rsidR="006D5CAC" w:rsidRDefault="006D5CAC" w:rsidP="006274AD">
      <w:r>
        <w:separator/>
      </w:r>
    </w:p>
  </w:endnote>
  <w:endnote w:type="continuationSeparator" w:id="0">
    <w:p w14:paraId="4B5B5681" w14:textId="77777777" w:rsidR="006D5CAC" w:rsidRDefault="006D5CAC" w:rsidP="00627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6074622"/>
      <w:docPartObj>
        <w:docPartGallery w:val="Page Numbers (Bottom of Page)"/>
        <w:docPartUnique/>
      </w:docPartObj>
    </w:sdtPr>
    <w:sdtEndPr/>
    <w:sdtContent>
      <w:p w14:paraId="0A2665A4" w14:textId="77777777" w:rsidR="006D5CAC" w:rsidRDefault="006D5CA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291F">
          <w:rPr>
            <w:noProof/>
          </w:rPr>
          <w:t>8</w:t>
        </w:r>
        <w:r>
          <w:fldChar w:fldCharType="end"/>
        </w:r>
      </w:p>
    </w:sdtContent>
  </w:sdt>
  <w:p w14:paraId="7E15F2BB" w14:textId="77777777" w:rsidR="006D5CAC" w:rsidRDefault="006D5CA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43297F" w14:textId="77777777" w:rsidR="006D5CAC" w:rsidRDefault="006D5CAC" w:rsidP="006274AD">
      <w:r>
        <w:separator/>
      </w:r>
    </w:p>
  </w:footnote>
  <w:footnote w:type="continuationSeparator" w:id="0">
    <w:p w14:paraId="4D7D875C" w14:textId="77777777" w:rsidR="006D5CAC" w:rsidRDefault="006D5CAC" w:rsidP="00627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E3591" w14:textId="11254C98" w:rsidR="00903E63" w:rsidRPr="00903E63" w:rsidRDefault="00903E63" w:rsidP="00903E63">
    <w:pPr>
      <w:pStyle w:val="Zhlav"/>
      <w:jc w:val="center"/>
    </w:pPr>
    <w:r>
      <w:rPr>
        <w:noProof/>
      </w:rPr>
      <w:drawing>
        <wp:inline distT="0" distB="0" distL="0" distR="0" wp14:anchorId="12BD8ECE" wp14:editId="3E545026">
          <wp:extent cx="4790383" cy="1071863"/>
          <wp:effectExtent l="0" t="0" r="0" b="0"/>
          <wp:docPr id="1" name="Obrázek 1" descr="S:\__PROJEKTY\2016_Smart_Akcelerator\06 PUBLICITA\Logo\logolink_MSMT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__PROJEKTY\2016_Smart_Akcelerator\06 PUBLICITA\Logo\logolink_MSMT_VVV_hor_cb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0647" cy="1071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1443"/>
    <w:multiLevelType w:val="multilevel"/>
    <w:tmpl w:val="3018530A"/>
    <w:numStyleLink w:val="Styl1"/>
  </w:abstractNum>
  <w:abstractNum w:abstractNumId="1">
    <w:nsid w:val="0BA73743"/>
    <w:multiLevelType w:val="hybridMultilevel"/>
    <w:tmpl w:val="95FC59A6"/>
    <w:lvl w:ilvl="0" w:tplc="740418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91A83C54">
      <w:numFmt w:val="bullet"/>
      <w:lvlText w:val="•"/>
      <w:lvlJc w:val="left"/>
      <w:pPr>
        <w:ind w:left="1785" w:hanging="705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8A7FD5"/>
    <w:multiLevelType w:val="multilevel"/>
    <w:tmpl w:val="59D4B0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F2661D3"/>
    <w:multiLevelType w:val="hybridMultilevel"/>
    <w:tmpl w:val="F18ABE2A"/>
    <w:lvl w:ilvl="0" w:tplc="D1761A7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C7160D"/>
    <w:multiLevelType w:val="multilevel"/>
    <w:tmpl w:val="3018530A"/>
    <w:styleLink w:val="Styl1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E973899"/>
    <w:multiLevelType w:val="hybridMultilevel"/>
    <w:tmpl w:val="21AC2834"/>
    <w:lvl w:ilvl="0" w:tplc="EBE451B6">
      <w:start w:val="1"/>
      <w:numFmt w:val="decimal"/>
      <w:lvlText w:val="%1."/>
      <w:lvlJc w:val="left"/>
      <w:pPr>
        <w:ind w:left="4897" w:hanging="360"/>
      </w:pPr>
      <w:rPr>
        <w:rFonts w:eastAsia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ind w:left="561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633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705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777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849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921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993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0657" w:hanging="180"/>
      </w:pPr>
      <w:rPr>
        <w:rFonts w:cs="Times New Roman"/>
      </w:rPr>
    </w:lvl>
  </w:abstractNum>
  <w:abstractNum w:abstractNumId="6">
    <w:nsid w:val="1FEF3A20"/>
    <w:multiLevelType w:val="hybridMultilevel"/>
    <w:tmpl w:val="3D80DA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8ECCBFA0">
      <w:numFmt w:val="bullet"/>
      <w:lvlText w:val="-"/>
      <w:lvlJc w:val="left"/>
      <w:pPr>
        <w:ind w:left="2340" w:hanging="360"/>
      </w:pPr>
      <w:rPr>
        <w:rFonts w:ascii="Arial" w:eastAsia="Times New Roman" w:hAnsi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4755F72"/>
    <w:multiLevelType w:val="hybridMultilevel"/>
    <w:tmpl w:val="21AC2834"/>
    <w:lvl w:ilvl="0" w:tplc="EBE451B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533540F"/>
    <w:multiLevelType w:val="hybridMultilevel"/>
    <w:tmpl w:val="33B87E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8ECCBFA0">
      <w:numFmt w:val="bullet"/>
      <w:lvlText w:val="-"/>
      <w:lvlJc w:val="left"/>
      <w:pPr>
        <w:ind w:left="2340" w:hanging="360"/>
      </w:pPr>
      <w:rPr>
        <w:rFonts w:ascii="Arial" w:eastAsia="Times New Roman" w:hAnsi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A4D096C"/>
    <w:multiLevelType w:val="multilevel"/>
    <w:tmpl w:val="411AF1D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numFmt w:val="bullet"/>
      <w:lvlText w:val="-"/>
      <w:lvlJc w:val="left"/>
      <w:pPr>
        <w:ind w:left="2340" w:hanging="360"/>
      </w:pPr>
      <w:rPr>
        <w:rFonts w:ascii="Arial" w:eastAsia="Times New Roman" w:hAnsi="Arial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ACD45A9"/>
    <w:multiLevelType w:val="hybridMultilevel"/>
    <w:tmpl w:val="72CC7A56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7">
      <w:start w:val="1"/>
      <w:numFmt w:val="lowerLetter"/>
      <w:lvlText w:val="%2)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>
    <w:nsid w:val="3BA32AC9"/>
    <w:multiLevelType w:val="hybridMultilevel"/>
    <w:tmpl w:val="C88427A6"/>
    <w:lvl w:ilvl="0" w:tplc="EBE451B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CAD0C57"/>
    <w:multiLevelType w:val="hybridMultilevel"/>
    <w:tmpl w:val="773CA612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3">
    <w:nsid w:val="439D3261"/>
    <w:multiLevelType w:val="hybridMultilevel"/>
    <w:tmpl w:val="773CA612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">
    <w:nsid w:val="492A0E6D"/>
    <w:multiLevelType w:val="hybridMultilevel"/>
    <w:tmpl w:val="18A6DAA4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>
    <w:nsid w:val="51A90382"/>
    <w:multiLevelType w:val="hybridMultilevel"/>
    <w:tmpl w:val="DA48BC76"/>
    <w:lvl w:ilvl="0" w:tplc="0405001B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7C576A8"/>
    <w:multiLevelType w:val="hybridMultilevel"/>
    <w:tmpl w:val="046E36B0"/>
    <w:lvl w:ilvl="0" w:tplc="EBE451B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64C4436"/>
    <w:multiLevelType w:val="hybridMultilevel"/>
    <w:tmpl w:val="F5A8E9EC"/>
    <w:lvl w:ilvl="0" w:tplc="E888255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F93672"/>
    <w:multiLevelType w:val="hybridMultilevel"/>
    <w:tmpl w:val="CAA6D31C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420C07"/>
    <w:multiLevelType w:val="hybridMultilevel"/>
    <w:tmpl w:val="318042B0"/>
    <w:lvl w:ilvl="0" w:tplc="E71CA8EC">
      <w:start w:val="1"/>
      <w:numFmt w:val="lowerLetter"/>
      <w:lvlText w:val="%1)"/>
      <w:lvlJc w:val="left"/>
      <w:pPr>
        <w:ind w:left="48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AA4D5F"/>
    <w:multiLevelType w:val="hybridMultilevel"/>
    <w:tmpl w:val="3CA048C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8ECCBFA0">
      <w:numFmt w:val="bullet"/>
      <w:lvlText w:val="-"/>
      <w:lvlJc w:val="left"/>
      <w:pPr>
        <w:ind w:left="2340" w:hanging="360"/>
      </w:pPr>
      <w:rPr>
        <w:rFonts w:ascii="Arial" w:eastAsia="Times New Roman" w:hAnsi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97B364F"/>
    <w:multiLevelType w:val="hybridMultilevel"/>
    <w:tmpl w:val="411AF1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8ECCBFA0">
      <w:numFmt w:val="bullet"/>
      <w:lvlText w:val="-"/>
      <w:lvlJc w:val="left"/>
      <w:pPr>
        <w:ind w:left="2340" w:hanging="360"/>
      </w:pPr>
      <w:rPr>
        <w:rFonts w:ascii="Arial" w:eastAsia="Times New Roman" w:hAnsi="Arial" w:cs="Times New Roman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15"/>
  </w:num>
  <w:num w:numId="5">
    <w:abstractNumId w:val="3"/>
  </w:num>
  <w:num w:numId="6">
    <w:abstractNumId w:val="11"/>
  </w:num>
  <w:num w:numId="7">
    <w:abstractNumId w:val="16"/>
  </w:num>
  <w:num w:numId="8">
    <w:abstractNumId w:val="6"/>
  </w:num>
  <w:num w:numId="9">
    <w:abstractNumId w:val="5"/>
  </w:num>
  <w:num w:numId="10">
    <w:abstractNumId w:val="12"/>
  </w:num>
  <w:num w:numId="11">
    <w:abstractNumId w:val="19"/>
  </w:num>
  <w:num w:numId="12">
    <w:abstractNumId w:val="20"/>
  </w:num>
  <w:num w:numId="13">
    <w:abstractNumId w:val="21"/>
  </w:num>
  <w:num w:numId="14">
    <w:abstractNumId w:val="18"/>
  </w:num>
  <w:num w:numId="15">
    <w:abstractNumId w:val="8"/>
  </w:num>
  <w:num w:numId="16">
    <w:abstractNumId w:val="2"/>
  </w:num>
  <w:num w:numId="17">
    <w:abstractNumId w:val="14"/>
  </w:num>
  <w:num w:numId="18">
    <w:abstractNumId w:val="10"/>
  </w:num>
  <w:num w:numId="19">
    <w:abstractNumId w:val="17"/>
  </w:num>
  <w:num w:numId="20">
    <w:abstractNumId w:val="9"/>
  </w:num>
  <w:num w:numId="21">
    <w:abstractNumId w:val="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4AD"/>
    <w:rsid w:val="0000128F"/>
    <w:rsid w:val="00005379"/>
    <w:rsid w:val="00014FE8"/>
    <w:rsid w:val="00037EF1"/>
    <w:rsid w:val="0004136D"/>
    <w:rsid w:val="00057742"/>
    <w:rsid w:val="0008266B"/>
    <w:rsid w:val="000874E9"/>
    <w:rsid w:val="00093CC4"/>
    <w:rsid w:val="000A5429"/>
    <w:rsid w:val="000C2AEB"/>
    <w:rsid w:val="000D0EDE"/>
    <w:rsid w:val="000D2CA1"/>
    <w:rsid w:val="000D53B0"/>
    <w:rsid w:val="000E0FB6"/>
    <w:rsid w:val="000E7484"/>
    <w:rsid w:val="000F2E92"/>
    <w:rsid w:val="000F4BF0"/>
    <w:rsid w:val="000F6D9F"/>
    <w:rsid w:val="00104D51"/>
    <w:rsid w:val="001063EE"/>
    <w:rsid w:val="00113910"/>
    <w:rsid w:val="00114394"/>
    <w:rsid w:val="0011619D"/>
    <w:rsid w:val="001247B0"/>
    <w:rsid w:val="00126225"/>
    <w:rsid w:val="00140F4B"/>
    <w:rsid w:val="001437BF"/>
    <w:rsid w:val="00143C57"/>
    <w:rsid w:val="00146A4F"/>
    <w:rsid w:val="001710CD"/>
    <w:rsid w:val="00184A69"/>
    <w:rsid w:val="00186D17"/>
    <w:rsid w:val="001A60F0"/>
    <w:rsid w:val="001C75C5"/>
    <w:rsid w:val="001E060E"/>
    <w:rsid w:val="001E632F"/>
    <w:rsid w:val="001F0368"/>
    <w:rsid w:val="001F4DDD"/>
    <w:rsid w:val="001F5B78"/>
    <w:rsid w:val="00202958"/>
    <w:rsid w:val="00212B85"/>
    <w:rsid w:val="00214A8B"/>
    <w:rsid w:val="0022533C"/>
    <w:rsid w:val="00231697"/>
    <w:rsid w:val="00244F89"/>
    <w:rsid w:val="00252474"/>
    <w:rsid w:val="00252CA6"/>
    <w:rsid w:val="002579F5"/>
    <w:rsid w:val="00257A0A"/>
    <w:rsid w:val="00257FB6"/>
    <w:rsid w:val="00275625"/>
    <w:rsid w:val="00286650"/>
    <w:rsid w:val="00290A04"/>
    <w:rsid w:val="00292D95"/>
    <w:rsid w:val="002A2540"/>
    <w:rsid w:val="002B6455"/>
    <w:rsid w:val="002C2886"/>
    <w:rsid w:val="002C594C"/>
    <w:rsid w:val="002C5A32"/>
    <w:rsid w:val="002C5BF1"/>
    <w:rsid w:val="002C7621"/>
    <w:rsid w:val="002D33AE"/>
    <w:rsid w:val="002D6F91"/>
    <w:rsid w:val="002E2704"/>
    <w:rsid w:val="002F0442"/>
    <w:rsid w:val="003068EC"/>
    <w:rsid w:val="00334F43"/>
    <w:rsid w:val="003416FC"/>
    <w:rsid w:val="0035331A"/>
    <w:rsid w:val="00354520"/>
    <w:rsid w:val="00354B56"/>
    <w:rsid w:val="003577B1"/>
    <w:rsid w:val="00362025"/>
    <w:rsid w:val="00371183"/>
    <w:rsid w:val="00376FD1"/>
    <w:rsid w:val="00385C06"/>
    <w:rsid w:val="003B65FC"/>
    <w:rsid w:val="003B7EF3"/>
    <w:rsid w:val="003C3441"/>
    <w:rsid w:val="003D7D9E"/>
    <w:rsid w:val="003E52A5"/>
    <w:rsid w:val="003E6B7B"/>
    <w:rsid w:val="003E7402"/>
    <w:rsid w:val="003E7C35"/>
    <w:rsid w:val="003F2520"/>
    <w:rsid w:val="003F3C3F"/>
    <w:rsid w:val="003F5681"/>
    <w:rsid w:val="003F6C71"/>
    <w:rsid w:val="0041039F"/>
    <w:rsid w:val="00410AFE"/>
    <w:rsid w:val="0041273D"/>
    <w:rsid w:val="00416DC5"/>
    <w:rsid w:val="00425287"/>
    <w:rsid w:val="00425642"/>
    <w:rsid w:val="00436385"/>
    <w:rsid w:val="004364B7"/>
    <w:rsid w:val="0044125F"/>
    <w:rsid w:val="00445F76"/>
    <w:rsid w:val="00450F25"/>
    <w:rsid w:val="004553F6"/>
    <w:rsid w:val="00463DBB"/>
    <w:rsid w:val="00465A34"/>
    <w:rsid w:val="0046668D"/>
    <w:rsid w:val="0046751F"/>
    <w:rsid w:val="00480C3D"/>
    <w:rsid w:val="0048316B"/>
    <w:rsid w:val="0048527F"/>
    <w:rsid w:val="004A25FD"/>
    <w:rsid w:val="004B0BE0"/>
    <w:rsid w:val="004B2F3E"/>
    <w:rsid w:val="004B7D17"/>
    <w:rsid w:val="004C2A5E"/>
    <w:rsid w:val="004C52BF"/>
    <w:rsid w:val="004C7322"/>
    <w:rsid w:val="004D036B"/>
    <w:rsid w:val="004D09C3"/>
    <w:rsid w:val="004D63A1"/>
    <w:rsid w:val="004D6492"/>
    <w:rsid w:val="004E08BD"/>
    <w:rsid w:val="004F00F7"/>
    <w:rsid w:val="00503D08"/>
    <w:rsid w:val="00512368"/>
    <w:rsid w:val="00514B82"/>
    <w:rsid w:val="0052035D"/>
    <w:rsid w:val="0052354A"/>
    <w:rsid w:val="00527D0C"/>
    <w:rsid w:val="00531F4B"/>
    <w:rsid w:val="005339A4"/>
    <w:rsid w:val="00537DA0"/>
    <w:rsid w:val="005520A4"/>
    <w:rsid w:val="005655E4"/>
    <w:rsid w:val="005777E8"/>
    <w:rsid w:val="00577BD1"/>
    <w:rsid w:val="005813F4"/>
    <w:rsid w:val="00596D19"/>
    <w:rsid w:val="005A2BE1"/>
    <w:rsid w:val="005B09E9"/>
    <w:rsid w:val="005B424D"/>
    <w:rsid w:val="005B52EC"/>
    <w:rsid w:val="005B57DB"/>
    <w:rsid w:val="005B5F81"/>
    <w:rsid w:val="005C0C31"/>
    <w:rsid w:val="005C53BC"/>
    <w:rsid w:val="005C6E4A"/>
    <w:rsid w:val="005D1376"/>
    <w:rsid w:val="005D3C5A"/>
    <w:rsid w:val="005D4021"/>
    <w:rsid w:val="005D55CC"/>
    <w:rsid w:val="005E0726"/>
    <w:rsid w:val="005E1BA2"/>
    <w:rsid w:val="005E7D38"/>
    <w:rsid w:val="00623C37"/>
    <w:rsid w:val="00623F18"/>
    <w:rsid w:val="006260E7"/>
    <w:rsid w:val="00626543"/>
    <w:rsid w:val="006274AD"/>
    <w:rsid w:val="00643CBF"/>
    <w:rsid w:val="00645F9B"/>
    <w:rsid w:val="00650F57"/>
    <w:rsid w:val="006576DD"/>
    <w:rsid w:val="0066108D"/>
    <w:rsid w:val="0066780B"/>
    <w:rsid w:val="006711E5"/>
    <w:rsid w:val="006714A8"/>
    <w:rsid w:val="0067479A"/>
    <w:rsid w:val="00680427"/>
    <w:rsid w:val="00682A69"/>
    <w:rsid w:val="00684001"/>
    <w:rsid w:val="00684042"/>
    <w:rsid w:val="00686139"/>
    <w:rsid w:val="006A3366"/>
    <w:rsid w:val="006A3621"/>
    <w:rsid w:val="006A4118"/>
    <w:rsid w:val="006B3BCB"/>
    <w:rsid w:val="006B3CBE"/>
    <w:rsid w:val="006B5A47"/>
    <w:rsid w:val="006C3A9F"/>
    <w:rsid w:val="006C6E7D"/>
    <w:rsid w:val="006D4304"/>
    <w:rsid w:val="006D5CAC"/>
    <w:rsid w:val="006E68C5"/>
    <w:rsid w:val="00713DFE"/>
    <w:rsid w:val="00715165"/>
    <w:rsid w:val="00720ED9"/>
    <w:rsid w:val="00720FC9"/>
    <w:rsid w:val="007230F7"/>
    <w:rsid w:val="00731947"/>
    <w:rsid w:val="00731CDB"/>
    <w:rsid w:val="00736203"/>
    <w:rsid w:val="007379B8"/>
    <w:rsid w:val="00752804"/>
    <w:rsid w:val="00772483"/>
    <w:rsid w:val="00783337"/>
    <w:rsid w:val="00785A95"/>
    <w:rsid w:val="007871AB"/>
    <w:rsid w:val="0078747D"/>
    <w:rsid w:val="0079160B"/>
    <w:rsid w:val="007B7702"/>
    <w:rsid w:val="007C0A80"/>
    <w:rsid w:val="007C0EFC"/>
    <w:rsid w:val="007C3A01"/>
    <w:rsid w:val="007D11A9"/>
    <w:rsid w:val="007D28C7"/>
    <w:rsid w:val="007D3CCE"/>
    <w:rsid w:val="007E2F77"/>
    <w:rsid w:val="007F13EB"/>
    <w:rsid w:val="007F22CB"/>
    <w:rsid w:val="007F7CB0"/>
    <w:rsid w:val="00801427"/>
    <w:rsid w:val="00811CCC"/>
    <w:rsid w:val="00816318"/>
    <w:rsid w:val="00825976"/>
    <w:rsid w:val="008268F2"/>
    <w:rsid w:val="00842206"/>
    <w:rsid w:val="00845204"/>
    <w:rsid w:val="00846270"/>
    <w:rsid w:val="00870DB5"/>
    <w:rsid w:val="008809C5"/>
    <w:rsid w:val="008914CA"/>
    <w:rsid w:val="00891D30"/>
    <w:rsid w:val="008A279D"/>
    <w:rsid w:val="008B41BE"/>
    <w:rsid w:val="008C2EBD"/>
    <w:rsid w:val="008C67E1"/>
    <w:rsid w:val="008D7C02"/>
    <w:rsid w:val="008E0653"/>
    <w:rsid w:val="008F0D1A"/>
    <w:rsid w:val="008F227D"/>
    <w:rsid w:val="00900CBE"/>
    <w:rsid w:val="00903E63"/>
    <w:rsid w:val="009045E7"/>
    <w:rsid w:val="0091207C"/>
    <w:rsid w:val="00921619"/>
    <w:rsid w:val="009243A4"/>
    <w:rsid w:val="009309CF"/>
    <w:rsid w:val="009318DA"/>
    <w:rsid w:val="009359F8"/>
    <w:rsid w:val="0094316A"/>
    <w:rsid w:val="009535DB"/>
    <w:rsid w:val="00956FB2"/>
    <w:rsid w:val="0096376C"/>
    <w:rsid w:val="0096402E"/>
    <w:rsid w:val="00975DB2"/>
    <w:rsid w:val="009770CF"/>
    <w:rsid w:val="0098297C"/>
    <w:rsid w:val="00984E47"/>
    <w:rsid w:val="0098610F"/>
    <w:rsid w:val="00987AAE"/>
    <w:rsid w:val="00996A50"/>
    <w:rsid w:val="009977E5"/>
    <w:rsid w:val="00997CF9"/>
    <w:rsid w:val="009A15C2"/>
    <w:rsid w:val="009C07BD"/>
    <w:rsid w:val="009C0F2D"/>
    <w:rsid w:val="009D199B"/>
    <w:rsid w:val="009D2985"/>
    <w:rsid w:val="009D7B8C"/>
    <w:rsid w:val="009E6FC0"/>
    <w:rsid w:val="00A01D74"/>
    <w:rsid w:val="00A07D8E"/>
    <w:rsid w:val="00A1161B"/>
    <w:rsid w:val="00A22BA1"/>
    <w:rsid w:val="00A34A23"/>
    <w:rsid w:val="00A416CD"/>
    <w:rsid w:val="00A43244"/>
    <w:rsid w:val="00A611F3"/>
    <w:rsid w:val="00A70FB4"/>
    <w:rsid w:val="00A755D6"/>
    <w:rsid w:val="00A760E8"/>
    <w:rsid w:val="00A85132"/>
    <w:rsid w:val="00A93BDA"/>
    <w:rsid w:val="00A95C3E"/>
    <w:rsid w:val="00AA071F"/>
    <w:rsid w:val="00AA5273"/>
    <w:rsid w:val="00AA7E2C"/>
    <w:rsid w:val="00AB59B4"/>
    <w:rsid w:val="00AC0DC7"/>
    <w:rsid w:val="00AC2D0F"/>
    <w:rsid w:val="00AC5729"/>
    <w:rsid w:val="00AC5ABA"/>
    <w:rsid w:val="00AD67FC"/>
    <w:rsid w:val="00AE4E75"/>
    <w:rsid w:val="00AF060F"/>
    <w:rsid w:val="00AF138D"/>
    <w:rsid w:val="00B001E0"/>
    <w:rsid w:val="00B04485"/>
    <w:rsid w:val="00B04C86"/>
    <w:rsid w:val="00B16C11"/>
    <w:rsid w:val="00B26043"/>
    <w:rsid w:val="00B27497"/>
    <w:rsid w:val="00B3429F"/>
    <w:rsid w:val="00B35BB0"/>
    <w:rsid w:val="00B519FB"/>
    <w:rsid w:val="00B77F7B"/>
    <w:rsid w:val="00B8087C"/>
    <w:rsid w:val="00B913B2"/>
    <w:rsid w:val="00B96AF7"/>
    <w:rsid w:val="00BB7FFC"/>
    <w:rsid w:val="00BE12F0"/>
    <w:rsid w:val="00BE4A3D"/>
    <w:rsid w:val="00BE5B67"/>
    <w:rsid w:val="00BE7D66"/>
    <w:rsid w:val="00BF1494"/>
    <w:rsid w:val="00BF26D8"/>
    <w:rsid w:val="00BF561D"/>
    <w:rsid w:val="00C0061A"/>
    <w:rsid w:val="00C07CE9"/>
    <w:rsid w:val="00C11F29"/>
    <w:rsid w:val="00C14FD4"/>
    <w:rsid w:val="00C20F53"/>
    <w:rsid w:val="00C34636"/>
    <w:rsid w:val="00C4303D"/>
    <w:rsid w:val="00C61769"/>
    <w:rsid w:val="00C84F1C"/>
    <w:rsid w:val="00C8566B"/>
    <w:rsid w:val="00C8637D"/>
    <w:rsid w:val="00C94F5B"/>
    <w:rsid w:val="00CB0FF9"/>
    <w:rsid w:val="00CB3468"/>
    <w:rsid w:val="00CC5648"/>
    <w:rsid w:val="00CC6A04"/>
    <w:rsid w:val="00CC7745"/>
    <w:rsid w:val="00CD6D6D"/>
    <w:rsid w:val="00CE3CEF"/>
    <w:rsid w:val="00CE5097"/>
    <w:rsid w:val="00CF0702"/>
    <w:rsid w:val="00D029CB"/>
    <w:rsid w:val="00D05F4C"/>
    <w:rsid w:val="00D139FF"/>
    <w:rsid w:val="00D157B1"/>
    <w:rsid w:val="00D16EB4"/>
    <w:rsid w:val="00D1788F"/>
    <w:rsid w:val="00D23268"/>
    <w:rsid w:val="00D36DAA"/>
    <w:rsid w:val="00D46383"/>
    <w:rsid w:val="00D52E6F"/>
    <w:rsid w:val="00D607C8"/>
    <w:rsid w:val="00D66694"/>
    <w:rsid w:val="00D7329B"/>
    <w:rsid w:val="00D75F51"/>
    <w:rsid w:val="00D80EA6"/>
    <w:rsid w:val="00D9143C"/>
    <w:rsid w:val="00D95CA9"/>
    <w:rsid w:val="00DA1524"/>
    <w:rsid w:val="00DA1A19"/>
    <w:rsid w:val="00DA5C36"/>
    <w:rsid w:val="00DA6584"/>
    <w:rsid w:val="00DB2432"/>
    <w:rsid w:val="00DB5F47"/>
    <w:rsid w:val="00DB7C04"/>
    <w:rsid w:val="00DC6F27"/>
    <w:rsid w:val="00DD6EF4"/>
    <w:rsid w:val="00DE0C8E"/>
    <w:rsid w:val="00DE50E2"/>
    <w:rsid w:val="00DE6756"/>
    <w:rsid w:val="00DE71AC"/>
    <w:rsid w:val="00E011B8"/>
    <w:rsid w:val="00E0787C"/>
    <w:rsid w:val="00E07A88"/>
    <w:rsid w:val="00E158D0"/>
    <w:rsid w:val="00E210C6"/>
    <w:rsid w:val="00E21A63"/>
    <w:rsid w:val="00E30732"/>
    <w:rsid w:val="00E31997"/>
    <w:rsid w:val="00E36280"/>
    <w:rsid w:val="00E40A3B"/>
    <w:rsid w:val="00E653F6"/>
    <w:rsid w:val="00E71E0C"/>
    <w:rsid w:val="00E72612"/>
    <w:rsid w:val="00E77EBC"/>
    <w:rsid w:val="00E806A4"/>
    <w:rsid w:val="00E82354"/>
    <w:rsid w:val="00E95A2A"/>
    <w:rsid w:val="00EA525B"/>
    <w:rsid w:val="00EB4392"/>
    <w:rsid w:val="00EC05AE"/>
    <w:rsid w:val="00EC6B80"/>
    <w:rsid w:val="00ED11F8"/>
    <w:rsid w:val="00ED257E"/>
    <w:rsid w:val="00ED615D"/>
    <w:rsid w:val="00ED76A8"/>
    <w:rsid w:val="00EF379F"/>
    <w:rsid w:val="00F13676"/>
    <w:rsid w:val="00F20B36"/>
    <w:rsid w:val="00F2129A"/>
    <w:rsid w:val="00F24AC2"/>
    <w:rsid w:val="00F33173"/>
    <w:rsid w:val="00F5030A"/>
    <w:rsid w:val="00F52AFE"/>
    <w:rsid w:val="00F66A57"/>
    <w:rsid w:val="00F72FC6"/>
    <w:rsid w:val="00F774BD"/>
    <w:rsid w:val="00F80FD8"/>
    <w:rsid w:val="00F83BA6"/>
    <w:rsid w:val="00F84C20"/>
    <w:rsid w:val="00F86C3D"/>
    <w:rsid w:val="00F9291F"/>
    <w:rsid w:val="00FA6C1C"/>
    <w:rsid w:val="00FD27A3"/>
    <w:rsid w:val="00FD2B0C"/>
    <w:rsid w:val="00FE49D3"/>
    <w:rsid w:val="00FF1E69"/>
    <w:rsid w:val="00FF233D"/>
    <w:rsid w:val="00FF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AB45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74A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C52BF"/>
    <w:pPr>
      <w:keepNext/>
      <w:keepLines/>
      <w:spacing w:before="40" w:line="256" w:lineRule="auto"/>
      <w:ind w:left="36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274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274A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274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274A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3B65FC"/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3B65F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52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52EC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B52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52E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52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52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52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D09C3"/>
    <w:pPr>
      <w:ind w:left="720"/>
      <w:contextualSpacing/>
    </w:pPr>
  </w:style>
  <w:style w:type="numbering" w:customStyle="1" w:styleId="Styl1">
    <w:name w:val="Styl1"/>
    <w:uiPriority w:val="99"/>
    <w:rsid w:val="007D11A9"/>
    <w:pPr>
      <w:numPr>
        <w:numId w:val="21"/>
      </w:numPr>
    </w:pPr>
  </w:style>
  <w:style w:type="paragraph" w:customStyle="1" w:styleId="Default">
    <w:name w:val="Default"/>
    <w:rsid w:val="004412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C52BF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preformatted">
    <w:name w:val="preformatted"/>
    <w:basedOn w:val="Standardnpsmoodstavce"/>
    <w:rsid w:val="006D5CAC"/>
  </w:style>
  <w:style w:type="character" w:customStyle="1" w:styleId="nowrap">
    <w:name w:val="nowrap"/>
    <w:basedOn w:val="Standardnpsmoodstavce"/>
    <w:rsid w:val="006D5C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74A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C52BF"/>
    <w:pPr>
      <w:keepNext/>
      <w:keepLines/>
      <w:spacing w:before="40" w:line="256" w:lineRule="auto"/>
      <w:ind w:left="36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274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274A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274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274A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3B65FC"/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3B65F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52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52EC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B52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52E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52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52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52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D09C3"/>
    <w:pPr>
      <w:ind w:left="720"/>
      <w:contextualSpacing/>
    </w:pPr>
  </w:style>
  <w:style w:type="numbering" w:customStyle="1" w:styleId="Styl1">
    <w:name w:val="Styl1"/>
    <w:uiPriority w:val="99"/>
    <w:rsid w:val="007D11A9"/>
    <w:pPr>
      <w:numPr>
        <w:numId w:val="21"/>
      </w:numPr>
    </w:pPr>
  </w:style>
  <w:style w:type="paragraph" w:customStyle="1" w:styleId="Default">
    <w:name w:val="Default"/>
    <w:rsid w:val="004412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C52BF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preformatted">
    <w:name w:val="preformatted"/>
    <w:basedOn w:val="Standardnpsmoodstavce"/>
    <w:rsid w:val="006D5CAC"/>
  </w:style>
  <w:style w:type="character" w:customStyle="1" w:styleId="nowrap">
    <w:name w:val="nowrap"/>
    <w:basedOn w:val="Standardnpsmoodstavce"/>
    <w:rsid w:val="006D5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1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8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9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9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E7111-82B5-421C-BB80-2904E000D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2462</Words>
  <Characters>14532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2018-04-03T08:01:00Z</dcterms:created>
  <dcterms:modified xsi:type="dcterms:W3CDTF">2018-05-10T11:54:00Z</dcterms:modified>
</cp:coreProperties>
</file>