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97" w:rsidRPr="00707B89" w:rsidRDefault="00834049" w:rsidP="008340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07B89">
        <w:rPr>
          <w:rFonts w:cstheme="minorHAnsi"/>
          <w:b/>
          <w:bCs/>
          <w:color w:val="000000" w:themeColor="text1"/>
          <w:sz w:val="28"/>
          <w:szCs w:val="28"/>
        </w:rPr>
        <w:t xml:space="preserve">SMLOUVA O VYUŽITÍ VÝSLEDKŮ PROJEKTU ČÍSLO </w:t>
      </w:r>
      <w:r w:rsidRPr="00707B89">
        <w:rPr>
          <w:rFonts w:cstheme="minorHAnsi"/>
          <w:b/>
          <w:color w:val="000000" w:themeColor="text1"/>
          <w:sz w:val="28"/>
          <w:szCs w:val="28"/>
        </w:rPr>
        <w:t>TH01020905</w:t>
      </w:r>
    </w:p>
    <w:p w:rsidR="00834049" w:rsidRPr="00707B89" w:rsidRDefault="00834049" w:rsidP="00834049">
      <w:pPr>
        <w:pStyle w:val="Nadpis1"/>
        <w:spacing w:before="0" w:after="0"/>
        <w:ind w:left="-180" w:right="-108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07B89">
        <w:rPr>
          <w:rFonts w:asciiTheme="minorHAnsi" w:hAnsiTheme="minorHAnsi" w:cstheme="minorHAnsi"/>
          <w:color w:val="000000" w:themeColor="text1"/>
          <w:sz w:val="28"/>
          <w:szCs w:val="28"/>
        </w:rPr>
        <w:t>„Progresivní nanotechnologie pro potravinářské a medicínské aplikace“</w:t>
      </w:r>
    </w:p>
    <w:p w:rsidR="00834049" w:rsidRPr="00707B89" w:rsidRDefault="00834049" w:rsidP="008340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  <w:r w:rsidRPr="00707B89">
        <w:rPr>
          <w:rFonts w:cstheme="minorHAnsi"/>
          <w:bCs/>
          <w:color w:val="000000" w:themeColor="text1"/>
          <w:sz w:val="24"/>
          <w:szCs w:val="24"/>
        </w:rPr>
        <w:t>v rámci programu na podporu aplikovaného výzkumu</w:t>
      </w:r>
      <w:r w:rsidR="00651215" w:rsidRPr="00707B89">
        <w:rPr>
          <w:rFonts w:cstheme="minorHAnsi"/>
          <w:bCs/>
          <w:color w:val="000000" w:themeColor="text1"/>
          <w:sz w:val="24"/>
          <w:szCs w:val="24"/>
        </w:rPr>
        <w:t xml:space="preserve"> a</w:t>
      </w:r>
      <w:r w:rsidRPr="00707B89">
        <w:rPr>
          <w:rFonts w:cstheme="minorHAnsi"/>
          <w:bCs/>
          <w:color w:val="000000" w:themeColor="text1"/>
          <w:sz w:val="24"/>
          <w:szCs w:val="24"/>
        </w:rPr>
        <w:t xml:space="preserve"> experimentálního vývoje „</w:t>
      </w:r>
      <w:r w:rsidR="00651215" w:rsidRPr="00707B89">
        <w:rPr>
          <w:rFonts w:cstheme="minorHAnsi"/>
          <w:bCs/>
          <w:color w:val="000000" w:themeColor="text1"/>
          <w:sz w:val="24"/>
          <w:szCs w:val="24"/>
        </w:rPr>
        <w:t>EPSILON</w:t>
      </w:r>
      <w:r w:rsidRPr="00707B89">
        <w:rPr>
          <w:rFonts w:cstheme="minorHAnsi"/>
          <w:bCs/>
          <w:color w:val="000000" w:themeColor="text1"/>
          <w:sz w:val="24"/>
          <w:szCs w:val="24"/>
        </w:rPr>
        <w:t>“ Technologické agentury České republiky</w:t>
      </w:r>
    </w:p>
    <w:p w:rsidR="00834049" w:rsidRPr="00707B89" w:rsidRDefault="00834049" w:rsidP="008340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834049" w:rsidRPr="00707B89" w:rsidRDefault="00834049" w:rsidP="00834049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707B89">
        <w:rPr>
          <w:rFonts w:cstheme="minorHAnsi"/>
          <w:b/>
          <w:color w:val="000000" w:themeColor="text1"/>
          <w:sz w:val="24"/>
          <w:szCs w:val="24"/>
        </w:rPr>
        <w:t>Hlavní příjemce podpory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Název:</w:t>
      </w:r>
      <w:r w:rsidRPr="00707B89">
        <w:rPr>
          <w:rFonts w:cstheme="minorHAnsi"/>
          <w:color w:val="000000" w:themeColor="text1"/>
          <w:sz w:val="24"/>
          <w:szCs w:val="24"/>
        </w:rPr>
        <w:tab/>
      </w:r>
      <w:r w:rsidRPr="00707B89">
        <w:rPr>
          <w:rFonts w:cstheme="minorHAnsi"/>
          <w:b/>
          <w:color w:val="000000" w:themeColor="text1"/>
          <w:sz w:val="24"/>
          <w:szCs w:val="24"/>
        </w:rPr>
        <w:t>Výzkumný ústav potravinářský Praha, v.</w:t>
      </w:r>
      <w:r w:rsidR="003E670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b/>
          <w:color w:val="000000" w:themeColor="text1"/>
          <w:sz w:val="24"/>
          <w:szCs w:val="24"/>
        </w:rPr>
        <w:t>v.</w:t>
      </w:r>
      <w:r w:rsidR="003E670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b/>
          <w:color w:val="000000" w:themeColor="text1"/>
          <w:sz w:val="24"/>
          <w:szCs w:val="24"/>
        </w:rPr>
        <w:t>i.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se sídlem:</w:t>
      </w:r>
      <w:r w:rsidRPr="00707B89">
        <w:rPr>
          <w:rFonts w:cstheme="minorHAnsi"/>
          <w:color w:val="000000" w:themeColor="text1"/>
          <w:sz w:val="24"/>
          <w:szCs w:val="24"/>
        </w:rPr>
        <w:tab/>
        <w:t>Radiová 1285/7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IČ: </w:t>
      </w:r>
      <w:r w:rsidRPr="00707B89">
        <w:rPr>
          <w:rFonts w:cstheme="minorHAnsi"/>
          <w:color w:val="000000" w:themeColor="text1"/>
          <w:sz w:val="24"/>
          <w:szCs w:val="24"/>
        </w:rPr>
        <w:tab/>
        <w:t>00027022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DIČ:</w:t>
      </w:r>
      <w:r w:rsidRPr="00707B89">
        <w:rPr>
          <w:rFonts w:cstheme="minorHAnsi"/>
          <w:color w:val="000000" w:themeColor="text1"/>
          <w:sz w:val="24"/>
          <w:szCs w:val="24"/>
        </w:rPr>
        <w:tab/>
        <w:t>CZ00027022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Bank. </w:t>
      </w:r>
      <w:proofErr w:type="gramStart"/>
      <w:r w:rsidRPr="00707B89">
        <w:rPr>
          <w:rFonts w:cstheme="minorHAnsi"/>
          <w:color w:val="000000" w:themeColor="text1"/>
          <w:sz w:val="24"/>
          <w:szCs w:val="24"/>
        </w:rPr>
        <w:t>spojení</w:t>
      </w:r>
      <w:proofErr w:type="gramEnd"/>
      <w:r w:rsidRPr="00707B89">
        <w:rPr>
          <w:rFonts w:cstheme="minorHAnsi"/>
          <w:color w:val="000000" w:themeColor="text1"/>
          <w:sz w:val="24"/>
          <w:szCs w:val="24"/>
        </w:rPr>
        <w:t>:</w:t>
      </w:r>
      <w:r w:rsidRPr="00707B89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="00FB2331">
        <w:rPr>
          <w:rFonts w:cstheme="minorHAnsi"/>
          <w:color w:val="000000" w:themeColor="text1"/>
          <w:sz w:val="24"/>
          <w:szCs w:val="24"/>
        </w:rPr>
        <w:t>xxxxxxxxxxxxxxxxxxxxxxxxxxxxxx</w:t>
      </w:r>
      <w:proofErr w:type="spellEnd"/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Č. účtu:</w:t>
      </w:r>
      <w:r w:rsidRPr="00707B89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="00FB2331">
        <w:rPr>
          <w:rFonts w:cstheme="minorHAnsi"/>
          <w:color w:val="000000" w:themeColor="text1"/>
          <w:sz w:val="24"/>
          <w:szCs w:val="24"/>
        </w:rPr>
        <w:t>xxxxxxxxxxxxxxxxxxxxxxxxxxxxxx</w:t>
      </w:r>
      <w:proofErr w:type="spellEnd"/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Zastoupen:</w:t>
      </w:r>
      <w:r w:rsidRPr="00707B89">
        <w:rPr>
          <w:rFonts w:cstheme="minorHAnsi"/>
          <w:color w:val="000000" w:themeColor="text1"/>
          <w:sz w:val="24"/>
          <w:szCs w:val="24"/>
        </w:rPr>
        <w:tab/>
      </w:r>
      <w:r w:rsidR="00543485" w:rsidRPr="00707B89">
        <w:rPr>
          <w:rFonts w:cstheme="minorHAnsi"/>
          <w:color w:val="000000" w:themeColor="text1"/>
          <w:sz w:val="24"/>
          <w:szCs w:val="24"/>
        </w:rPr>
        <w:t>Ing. Pavlem Skřivanem, CSc.</w:t>
      </w:r>
      <w:r w:rsidRPr="00707B89">
        <w:rPr>
          <w:rFonts w:cstheme="minorHAnsi"/>
          <w:color w:val="000000" w:themeColor="text1"/>
          <w:sz w:val="24"/>
          <w:szCs w:val="24"/>
        </w:rPr>
        <w:t>, pověřen</w:t>
      </w:r>
      <w:r w:rsidR="00543485" w:rsidRPr="00707B89">
        <w:rPr>
          <w:rFonts w:cstheme="minorHAnsi"/>
          <w:color w:val="000000" w:themeColor="text1"/>
          <w:sz w:val="24"/>
          <w:szCs w:val="24"/>
        </w:rPr>
        <w:t>ým</w:t>
      </w:r>
      <w:r w:rsidRPr="00707B89">
        <w:rPr>
          <w:rFonts w:cstheme="minorHAnsi"/>
          <w:color w:val="000000" w:themeColor="text1"/>
          <w:sz w:val="24"/>
          <w:szCs w:val="24"/>
        </w:rPr>
        <w:t xml:space="preserve"> řízením </w:t>
      </w:r>
      <w:r w:rsidR="00543485" w:rsidRPr="00707B89">
        <w:rPr>
          <w:rFonts w:cstheme="minorHAnsi"/>
          <w:color w:val="000000" w:themeColor="text1"/>
          <w:sz w:val="24"/>
          <w:szCs w:val="24"/>
        </w:rPr>
        <w:t>instituce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Zapsán:</w:t>
      </w:r>
      <w:r w:rsidRPr="00707B89">
        <w:rPr>
          <w:rFonts w:cstheme="minorHAnsi"/>
          <w:color w:val="000000" w:themeColor="text1"/>
          <w:sz w:val="24"/>
          <w:szCs w:val="24"/>
        </w:rPr>
        <w:tab/>
        <w:t>v Rejstříku veřejných výzkumných institucí MŠMT</w:t>
      </w:r>
    </w:p>
    <w:p w:rsidR="00834049" w:rsidRPr="00707B89" w:rsidRDefault="00834049" w:rsidP="008340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(dále jen „</w:t>
      </w:r>
      <w:r w:rsidRPr="00707B89">
        <w:rPr>
          <w:rFonts w:cstheme="minorHAnsi"/>
          <w:b/>
          <w:color w:val="000000" w:themeColor="text1"/>
          <w:sz w:val="24"/>
          <w:szCs w:val="24"/>
        </w:rPr>
        <w:t>Příjemce</w:t>
      </w:r>
      <w:r w:rsidRPr="00707B89">
        <w:rPr>
          <w:rFonts w:cstheme="minorHAnsi"/>
          <w:color w:val="000000" w:themeColor="text1"/>
          <w:sz w:val="24"/>
          <w:szCs w:val="24"/>
        </w:rPr>
        <w:t>“)</w:t>
      </w:r>
    </w:p>
    <w:p w:rsidR="00834049" w:rsidRPr="00707B89" w:rsidRDefault="00834049" w:rsidP="0083404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7B89">
        <w:rPr>
          <w:rFonts w:cstheme="minorHAnsi"/>
          <w:b/>
          <w:color w:val="000000" w:themeColor="text1"/>
          <w:sz w:val="24"/>
          <w:szCs w:val="24"/>
        </w:rPr>
        <w:t>a</w:t>
      </w:r>
    </w:p>
    <w:p w:rsidR="00834049" w:rsidRPr="00707B89" w:rsidRDefault="00834049" w:rsidP="00834049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707B89">
        <w:rPr>
          <w:rFonts w:cstheme="minorHAnsi"/>
          <w:b/>
          <w:color w:val="000000" w:themeColor="text1"/>
          <w:sz w:val="24"/>
          <w:szCs w:val="24"/>
        </w:rPr>
        <w:t>Další účastník projektu 1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Název:</w:t>
      </w:r>
      <w:r w:rsidRPr="00707B89">
        <w:rPr>
          <w:rFonts w:cstheme="minorHAnsi"/>
          <w:color w:val="000000" w:themeColor="text1"/>
          <w:sz w:val="24"/>
          <w:szCs w:val="24"/>
        </w:rPr>
        <w:tab/>
      </w:r>
      <w:r w:rsidRPr="00707B89">
        <w:rPr>
          <w:rFonts w:cstheme="minorHAnsi"/>
          <w:b/>
          <w:color w:val="000000" w:themeColor="text1"/>
          <w:sz w:val="24"/>
          <w:szCs w:val="24"/>
        </w:rPr>
        <w:t>České vysoké učení technické v Praze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se sídlem: </w:t>
      </w:r>
      <w:r w:rsidRPr="00707B89">
        <w:rPr>
          <w:rFonts w:cstheme="minorHAnsi"/>
          <w:color w:val="000000" w:themeColor="text1"/>
          <w:sz w:val="24"/>
          <w:szCs w:val="24"/>
        </w:rPr>
        <w:tab/>
        <w:t xml:space="preserve">Zikova 1903/4, 166 36 Praha 6 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IČ: </w:t>
      </w:r>
      <w:r w:rsidRPr="00707B89">
        <w:rPr>
          <w:rFonts w:cstheme="minorHAnsi"/>
          <w:color w:val="000000" w:themeColor="text1"/>
          <w:sz w:val="24"/>
          <w:szCs w:val="24"/>
        </w:rPr>
        <w:tab/>
        <w:t>68407700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DIČ:</w:t>
      </w:r>
      <w:r w:rsidRPr="00707B89">
        <w:rPr>
          <w:rFonts w:cstheme="minorHAnsi"/>
          <w:color w:val="000000" w:themeColor="text1"/>
          <w:sz w:val="24"/>
          <w:szCs w:val="24"/>
        </w:rPr>
        <w:tab/>
        <w:t>CZ68407700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Zastoupen:</w:t>
      </w:r>
      <w:r w:rsidRPr="00707B89">
        <w:rPr>
          <w:rFonts w:cstheme="minorHAnsi"/>
          <w:color w:val="000000" w:themeColor="text1"/>
          <w:sz w:val="24"/>
          <w:szCs w:val="24"/>
        </w:rPr>
        <w:tab/>
        <w:t>prof. Ing. Petrem Konvalinkou, CSc., rektorem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Součást: </w:t>
      </w:r>
      <w:r w:rsidRPr="00707B89">
        <w:rPr>
          <w:rFonts w:cstheme="minorHAnsi"/>
          <w:color w:val="000000" w:themeColor="text1"/>
          <w:sz w:val="24"/>
          <w:szCs w:val="24"/>
        </w:rPr>
        <w:tab/>
      </w:r>
      <w:r w:rsidRPr="00707B89">
        <w:rPr>
          <w:rFonts w:cstheme="minorHAnsi"/>
          <w:b/>
          <w:color w:val="000000" w:themeColor="text1"/>
          <w:sz w:val="24"/>
          <w:szCs w:val="24"/>
        </w:rPr>
        <w:t>Fakulta strojní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Adresa:</w:t>
      </w:r>
      <w:r w:rsidRPr="00707B89">
        <w:rPr>
          <w:rFonts w:cstheme="minorHAnsi"/>
          <w:color w:val="000000" w:themeColor="text1"/>
          <w:sz w:val="24"/>
          <w:szCs w:val="24"/>
        </w:rPr>
        <w:tab/>
        <w:t>Technická 4, 166 07 Praha 6, Česká republika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zastoupená:</w:t>
      </w:r>
      <w:r w:rsidRPr="00707B89">
        <w:rPr>
          <w:rFonts w:cstheme="minorHAnsi"/>
          <w:color w:val="000000" w:themeColor="text1"/>
          <w:sz w:val="24"/>
          <w:szCs w:val="24"/>
        </w:rPr>
        <w:tab/>
        <w:t>na základě rektorova zmocnění Prof. Ing. Michaelem Valáškem, DrSc.</w:t>
      </w:r>
      <w:r w:rsidRPr="00707B89">
        <w:rPr>
          <w:rFonts w:cstheme="minorHAnsi"/>
          <w:color w:val="000000" w:themeColor="text1"/>
          <w:sz w:val="24"/>
          <w:szCs w:val="24"/>
        </w:rPr>
        <w:tab/>
      </w:r>
    </w:p>
    <w:p w:rsidR="0083404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ab/>
        <w:t>děkanem fakulty</w:t>
      </w:r>
    </w:p>
    <w:p w:rsidR="005B592B" w:rsidRPr="00707B89" w:rsidRDefault="005B592B" w:rsidP="005B592B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Pracoviště:</w:t>
      </w:r>
      <w:r w:rsidRPr="00707B89">
        <w:rPr>
          <w:rFonts w:cstheme="minorHAnsi"/>
          <w:color w:val="000000" w:themeColor="text1"/>
          <w:sz w:val="24"/>
          <w:szCs w:val="24"/>
        </w:rPr>
        <w:tab/>
      </w:r>
      <w:r w:rsidRPr="00707B89">
        <w:rPr>
          <w:rFonts w:cstheme="minorHAnsi"/>
          <w:b/>
          <w:color w:val="000000" w:themeColor="text1"/>
          <w:sz w:val="24"/>
          <w:szCs w:val="24"/>
        </w:rPr>
        <w:t>Ústav výrobních strojů a zařízení</w:t>
      </w:r>
      <w:r w:rsidRPr="00707B8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707B89">
        <w:rPr>
          <w:rFonts w:cstheme="minorHAnsi"/>
          <w:color w:val="000000" w:themeColor="text1"/>
          <w:sz w:val="24"/>
          <w:szCs w:val="24"/>
        </w:rPr>
        <w:t>Koresp</w:t>
      </w:r>
      <w:proofErr w:type="spellEnd"/>
      <w:r w:rsidRPr="00707B89">
        <w:rPr>
          <w:rFonts w:cstheme="minorHAnsi"/>
          <w:color w:val="000000" w:themeColor="text1"/>
          <w:sz w:val="24"/>
          <w:szCs w:val="24"/>
        </w:rPr>
        <w:t>. adresa:</w:t>
      </w:r>
      <w:r w:rsidRPr="00707B89">
        <w:rPr>
          <w:rFonts w:cstheme="minorHAnsi"/>
          <w:color w:val="000000" w:themeColor="text1"/>
          <w:sz w:val="24"/>
          <w:szCs w:val="24"/>
        </w:rPr>
        <w:tab/>
        <w:t>Horská 3, 128 00 Praha 2</w:t>
      </w:r>
    </w:p>
    <w:p w:rsidR="00834049" w:rsidRPr="00707B89" w:rsidRDefault="00834049" w:rsidP="008340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(dále jen „</w:t>
      </w:r>
      <w:r w:rsidRPr="00707B89">
        <w:rPr>
          <w:rFonts w:cstheme="minorHAnsi"/>
          <w:b/>
          <w:color w:val="000000" w:themeColor="text1"/>
          <w:sz w:val="24"/>
          <w:szCs w:val="24"/>
        </w:rPr>
        <w:t>Další účastník 1</w:t>
      </w:r>
      <w:r w:rsidRPr="00707B89">
        <w:rPr>
          <w:rFonts w:cstheme="minorHAnsi"/>
          <w:color w:val="000000" w:themeColor="text1"/>
          <w:sz w:val="24"/>
          <w:szCs w:val="24"/>
        </w:rPr>
        <w:t>“)</w:t>
      </w:r>
    </w:p>
    <w:p w:rsidR="00834049" w:rsidRPr="00707B89" w:rsidRDefault="00834049" w:rsidP="0083404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7B89">
        <w:rPr>
          <w:rFonts w:cstheme="minorHAnsi"/>
          <w:b/>
          <w:color w:val="000000" w:themeColor="text1"/>
          <w:sz w:val="24"/>
          <w:szCs w:val="24"/>
        </w:rPr>
        <w:t>a</w:t>
      </w:r>
    </w:p>
    <w:p w:rsidR="00834049" w:rsidRPr="00707B89" w:rsidRDefault="00834049" w:rsidP="00834049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b/>
          <w:color w:val="000000" w:themeColor="text1"/>
          <w:sz w:val="24"/>
          <w:szCs w:val="24"/>
        </w:rPr>
        <w:t>Další účastník projektu 2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Název:</w:t>
      </w:r>
      <w:r w:rsidRPr="00707B89">
        <w:rPr>
          <w:rFonts w:cstheme="minorHAnsi"/>
          <w:color w:val="000000" w:themeColor="text1"/>
          <w:sz w:val="24"/>
          <w:szCs w:val="24"/>
        </w:rPr>
        <w:tab/>
      </w:r>
      <w:r w:rsidRPr="00707B89">
        <w:rPr>
          <w:rFonts w:cstheme="minorHAnsi"/>
          <w:b/>
          <w:color w:val="000000" w:themeColor="text1"/>
          <w:sz w:val="24"/>
          <w:szCs w:val="24"/>
        </w:rPr>
        <w:t>VAKOS XT a.s.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se sídlem: </w:t>
      </w:r>
      <w:r w:rsidRPr="00707B89">
        <w:rPr>
          <w:rFonts w:cstheme="minorHAnsi"/>
          <w:color w:val="000000" w:themeColor="text1"/>
          <w:sz w:val="24"/>
          <w:szCs w:val="24"/>
        </w:rPr>
        <w:tab/>
        <w:t>Pernerova 646/28a, Praha 8</w:t>
      </w:r>
      <w:r w:rsidR="003E670A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-</w:t>
      </w:r>
      <w:r w:rsidR="003E670A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Karlín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IČ: </w:t>
      </w:r>
      <w:r w:rsidRPr="00707B89">
        <w:rPr>
          <w:rFonts w:cstheme="minorHAnsi"/>
          <w:color w:val="000000" w:themeColor="text1"/>
          <w:sz w:val="24"/>
          <w:szCs w:val="24"/>
        </w:rPr>
        <w:tab/>
        <w:t>25656180</w:t>
      </w:r>
    </w:p>
    <w:p w:rsidR="005B592B" w:rsidRPr="00707B89" w:rsidRDefault="00834049" w:rsidP="005B592B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DIČ:</w:t>
      </w:r>
      <w:r w:rsidRPr="00707B89">
        <w:rPr>
          <w:rFonts w:cstheme="minorHAnsi"/>
          <w:color w:val="000000" w:themeColor="text1"/>
          <w:sz w:val="24"/>
          <w:szCs w:val="24"/>
        </w:rPr>
        <w:tab/>
        <w:t>CZ25656180</w:t>
      </w:r>
    </w:p>
    <w:p w:rsidR="00834049" w:rsidRPr="00707B89" w:rsidRDefault="00834049" w:rsidP="00834049">
      <w:pPr>
        <w:tabs>
          <w:tab w:val="left" w:pos="162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Zastoupen:</w:t>
      </w:r>
      <w:r w:rsidRPr="00707B89">
        <w:rPr>
          <w:rFonts w:cstheme="minorHAnsi"/>
          <w:color w:val="000000" w:themeColor="text1"/>
          <w:sz w:val="24"/>
          <w:szCs w:val="24"/>
        </w:rPr>
        <w:tab/>
        <w:t>prof. Ing. Bohuslavem Doležalem, CSc., předsedou představenstva</w:t>
      </w:r>
    </w:p>
    <w:p w:rsidR="00834049" w:rsidRPr="00707B89" w:rsidRDefault="00834049" w:rsidP="008340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(dále jen „</w:t>
      </w:r>
      <w:r w:rsidRPr="00707B89">
        <w:rPr>
          <w:rFonts w:cstheme="minorHAnsi"/>
          <w:b/>
          <w:color w:val="000000" w:themeColor="text1"/>
          <w:sz w:val="24"/>
          <w:szCs w:val="24"/>
        </w:rPr>
        <w:t>Další účastník 2</w:t>
      </w:r>
      <w:r w:rsidRPr="00707B89">
        <w:rPr>
          <w:rFonts w:cstheme="minorHAnsi"/>
          <w:color w:val="000000" w:themeColor="text1"/>
          <w:sz w:val="24"/>
          <w:szCs w:val="24"/>
        </w:rPr>
        <w:t>“)</w:t>
      </w:r>
    </w:p>
    <w:p w:rsidR="00834049" w:rsidRPr="00707B89" w:rsidRDefault="00834049" w:rsidP="008340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834049" w:rsidRPr="00707B89" w:rsidRDefault="00834049" w:rsidP="003E670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(ve Smlouvě dále Další účastník 1 a Další účastník 2 každý samostatně také jako „</w:t>
      </w:r>
      <w:r w:rsidRPr="00707B89">
        <w:rPr>
          <w:rFonts w:cstheme="minorHAnsi"/>
          <w:b/>
          <w:color w:val="000000" w:themeColor="text1"/>
          <w:sz w:val="24"/>
          <w:szCs w:val="24"/>
        </w:rPr>
        <w:t>Další účastník</w:t>
      </w:r>
      <w:r w:rsidRPr="00707B89">
        <w:rPr>
          <w:rFonts w:cstheme="minorHAnsi"/>
          <w:color w:val="000000" w:themeColor="text1"/>
          <w:sz w:val="24"/>
          <w:szCs w:val="24"/>
        </w:rPr>
        <w:t>“ nebo společně jako „</w:t>
      </w:r>
      <w:r w:rsidRPr="00707B89">
        <w:rPr>
          <w:rFonts w:cstheme="minorHAnsi"/>
          <w:b/>
          <w:color w:val="000000" w:themeColor="text1"/>
          <w:sz w:val="24"/>
          <w:szCs w:val="24"/>
        </w:rPr>
        <w:t>Další účastníci</w:t>
      </w:r>
      <w:r w:rsidRPr="00707B89">
        <w:rPr>
          <w:rFonts w:cstheme="minorHAnsi"/>
          <w:color w:val="000000" w:themeColor="text1"/>
          <w:sz w:val="24"/>
          <w:szCs w:val="24"/>
        </w:rPr>
        <w:t>“)</w:t>
      </w:r>
    </w:p>
    <w:p w:rsidR="00834049" w:rsidRPr="00707B89" w:rsidRDefault="00834049" w:rsidP="008340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B592B" w:rsidRDefault="00834049" w:rsidP="005B592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(ve Smlouvě dále Příjemce, Další účastník 1 a Další účastník 2 samostatně také jako „</w:t>
      </w:r>
      <w:r w:rsidRPr="00707B89">
        <w:rPr>
          <w:rFonts w:cstheme="minorHAnsi"/>
          <w:b/>
          <w:color w:val="000000" w:themeColor="text1"/>
          <w:sz w:val="24"/>
          <w:szCs w:val="24"/>
        </w:rPr>
        <w:t>Smluvní strana</w:t>
      </w:r>
      <w:r w:rsidRPr="00707B89">
        <w:rPr>
          <w:rFonts w:cstheme="minorHAnsi"/>
          <w:color w:val="000000" w:themeColor="text1"/>
          <w:sz w:val="24"/>
          <w:szCs w:val="24"/>
        </w:rPr>
        <w:t>“ a společně dále jako “</w:t>
      </w:r>
      <w:r w:rsidRPr="00707B89">
        <w:rPr>
          <w:rFonts w:cstheme="minorHAnsi"/>
          <w:b/>
          <w:color w:val="000000" w:themeColor="text1"/>
          <w:sz w:val="24"/>
          <w:szCs w:val="24"/>
        </w:rPr>
        <w:t>Smluvní strany</w:t>
      </w:r>
      <w:r w:rsidRPr="00707B89">
        <w:rPr>
          <w:rFonts w:cstheme="minorHAnsi"/>
          <w:color w:val="000000" w:themeColor="text1"/>
          <w:sz w:val="24"/>
          <w:szCs w:val="24"/>
        </w:rPr>
        <w:t>“)</w:t>
      </w:r>
      <w:r w:rsidR="005B592B">
        <w:rPr>
          <w:rFonts w:cstheme="minorHAnsi"/>
          <w:color w:val="000000" w:themeColor="text1"/>
          <w:sz w:val="24"/>
          <w:szCs w:val="24"/>
        </w:rPr>
        <w:br w:type="page"/>
      </w:r>
    </w:p>
    <w:p w:rsidR="00392C69" w:rsidRPr="00707B89" w:rsidRDefault="00392C69" w:rsidP="00392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707B89">
        <w:rPr>
          <w:rFonts w:cstheme="minorHAnsi"/>
          <w:b/>
          <w:bCs/>
          <w:color w:val="000000" w:themeColor="text1"/>
        </w:rPr>
        <w:lastRenderedPageBreak/>
        <w:t>Preambule</w:t>
      </w:r>
    </w:p>
    <w:p w:rsidR="0003163B" w:rsidRPr="00707B89" w:rsidRDefault="0003163B" w:rsidP="00392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392C69" w:rsidRPr="00707B89" w:rsidRDefault="00392C69" w:rsidP="003E67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V souladu s článkem </w:t>
      </w:r>
      <w:r w:rsidR="00651215" w:rsidRPr="00707B89">
        <w:rPr>
          <w:rFonts w:cstheme="minorHAnsi"/>
          <w:color w:val="000000" w:themeColor="text1"/>
          <w:sz w:val="24"/>
          <w:szCs w:val="24"/>
        </w:rPr>
        <w:t>13</w:t>
      </w:r>
      <w:r w:rsidRPr="00707B89">
        <w:rPr>
          <w:rFonts w:cstheme="minorHAnsi"/>
          <w:color w:val="000000" w:themeColor="text1"/>
          <w:sz w:val="24"/>
          <w:szCs w:val="24"/>
        </w:rPr>
        <w:t>Všeobecných podmínek Technologické agentury České republiky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 xml:space="preserve">(dále jen </w:t>
      </w:r>
      <w:r w:rsidRPr="00707B89">
        <w:rPr>
          <w:rFonts w:cstheme="minorHAnsi"/>
          <w:bCs/>
          <w:color w:val="000000" w:themeColor="text1"/>
          <w:sz w:val="24"/>
          <w:szCs w:val="24"/>
        </w:rPr>
        <w:t xml:space="preserve">„VP TAČR") </w:t>
      </w:r>
      <w:r w:rsidRPr="00707B89">
        <w:rPr>
          <w:rFonts w:cstheme="minorHAnsi"/>
          <w:color w:val="000000" w:themeColor="text1"/>
          <w:sz w:val="24"/>
          <w:szCs w:val="24"/>
        </w:rPr>
        <w:t xml:space="preserve">programu </w:t>
      </w:r>
      <w:r w:rsidR="00543485" w:rsidRPr="00707B89">
        <w:rPr>
          <w:rFonts w:cstheme="minorHAnsi"/>
          <w:color w:val="000000" w:themeColor="text1"/>
          <w:sz w:val="24"/>
          <w:szCs w:val="24"/>
        </w:rPr>
        <w:t xml:space="preserve">EPSILON </w:t>
      </w:r>
      <w:r w:rsidRPr="00707B89">
        <w:rPr>
          <w:rFonts w:cstheme="minorHAnsi"/>
          <w:color w:val="000000" w:themeColor="text1"/>
          <w:sz w:val="24"/>
          <w:szCs w:val="24"/>
        </w:rPr>
        <w:t xml:space="preserve">Smluvní strany uzavírají </w:t>
      </w:r>
      <w:r w:rsidRPr="00585155">
        <w:rPr>
          <w:rFonts w:cstheme="minorHAnsi"/>
          <w:color w:val="000000" w:themeColor="text1"/>
          <w:sz w:val="24"/>
          <w:szCs w:val="24"/>
        </w:rPr>
        <w:t>Smlouvu o využití</w:t>
      </w:r>
      <w:r w:rsidR="00EA388A" w:rsidRPr="00585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585155">
        <w:rPr>
          <w:rFonts w:cstheme="minorHAnsi"/>
          <w:color w:val="000000" w:themeColor="text1"/>
          <w:sz w:val="24"/>
          <w:szCs w:val="24"/>
        </w:rPr>
        <w:t xml:space="preserve">výsledků projektu (dále jen </w:t>
      </w:r>
      <w:r w:rsidRPr="00585155">
        <w:rPr>
          <w:rFonts w:cstheme="minorHAnsi"/>
          <w:bCs/>
          <w:color w:val="000000" w:themeColor="text1"/>
          <w:sz w:val="24"/>
          <w:szCs w:val="24"/>
        </w:rPr>
        <w:t xml:space="preserve">„Smlouva"), </w:t>
      </w:r>
      <w:r w:rsidRPr="00585155">
        <w:rPr>
          <w:rFonts w:cstheme="minorHAnsi"/>
          <w:color w:val="000000" w:themeColor="text1"/>
          <w:sz w:val="24"/>
          <w:szCs w:val="24"/>
        </w:rPr>
        <w:t xml:space="preserve">která se vztahuje k projektu </w:t>
      </w:r>
      <w:r w:rsidRPr="00585155">
        <w:rPr>
          <w:rFonts w:cstheme="minorHAnsi"/>
          <w:bCs/>
          <w:color w:val="000000" w:themeColor="text1"/>
          <w:sz w:val="24"/>
          <w:szCs w:val="24"/>
        </w:rPr>
        <w:t>č.</w:t>
      </w:r>
      <w:r w:rsidRPr="00585155">
        <w:rPr>
          <w:rFonts w:cstheme="minorHAnsi"/>
          <w:color w:val="000000" w:themeColor="text1"/>
          <w:sz w:val="28"/>
          <w:szCs w:val="28"/>
        </w:rPr>
        <w:t xml:space="preserve"> </w:t>
      </w:r>
      <w:r w:rsidRPr="00585155">
        <w:rPr>
          <w:rFonts w:cstheme="minorHAnsi"/>
          <w:color w:val="000000" w:themeColor="text1"/>
          <w:sz w:val="24"/>
          <w:szCs w:val="24"/>
        </w:rPr>
        <w:t>TH01</w:t>
      </w:r>
      <w:r w:rsidRPr="00707B89">
        <w:rPr>
          <w:rFonts w:cstheme="minorHAnsi"/>
          <w:color w:val="000000" w:themeColor="text1"/>
          <w:sz w:val="24"/>
          <w:szCs w:val="24"/>
        </w:rPr>
        <w:t>020905</w:t>
      </w:r>
      <w:r w:rsidRPr="00707B89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Pr="00707B89">
        <w:rPr>
          <w:rFonts w:cstheme="minorHAnsi"/>
          <w:color w:val="000000" w:themeColor="text1"/>
          <w:sz w:val="24"/>
          <w:szCs w:val="24"/>
        </w:rPr>
        <w:t>s</w:t>
      </w:r>
      <w:r w:rsidR="00ED2AFC">
        <w:rPr>
          <w:rFonts w:cstheme="minorHAnsi"/>
          <w:color w:val="000000" w:themeColor="text1"/>
          <w:sz w:val="24"/>
          <w:szCs w:val="24"/>
        </w:rPr>
        <w:t> </w:t>
      </w:r>
      <w:r w:rsidRPr="00707B89">
        <w:rPr>
          <w:rFonts w:cstheme="minorHAnsi"/>
          <w:color w:val="000000" w:themeColor="text1"/>
          <w:sz w:val="24"/>
          <w:szCs w:val="24"/>
        </w:rPr>
        <w:t xml:space="preserve">názvem „Progresivní nanotechnologie pro potravinářské a medicínské aplikace" (dále jen </w:t>
      </w:r>
      <w:r w:rsidR="00ED2AFC">
        <w:rPr>
          <w:rFonts w:cstheme="minorHAnsi"/>
          <w:bCs/>
          <w:color w:val="000000" w:themeColor="text1"/>
          <w:sz w:val="24"/>
          <w:szCs w:val="24"/>
        </w:rPr>
        <w:t>„Projekt“</w:t>
      </w:r>
      <w:r w:rsidRPr="00707B89">
        <w:rPr>
          <w:rFonts w:cstheme="minorHAnsi"/>
          <w:bCs/>
          <w:color w:val="000000" w:themeColor="text1"/>
          <w:sz w:val="24"/>
          <w:szCs w:val="24"/>
        </w:rPr>
        <w:t xml:space="preserve">), </w:t>
      </w:r>
      <w:r w:rsidRPr="00707B89">
        <w:rPr>
          <w:rFonts w:cstheme="minorHAnsi"/>
          <w:color w:val="000000" w:themeColor="text1"/>
          <w:sz w:val="24"/>
          <w:szCs w:val="24"/>
        </w:rPr>
        <w:t>realizovaného prostřednictvím účinné spolupráce, směřující ke</w:t>
      </w:r>
      <w:r w:rsidR="0054348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společnému cíli, při zohlednění zejména finančních, vědeckých i technologických rizik.</w:t>
      </w:r>
    </w:p>
    <w:p w:rsidR="00392C69" w:rsidRPr="00707B89" w:rsidRDefault="00392C69" w:rsidP="003E67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08587F" w:rsidRPr="00707B89" w:rsidRDefault="0008587F" w:rsidP="003E67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392C69" w:rsidRPr="00707B89" w:rsidRDefault="00392C69" w:rsidP="003E67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Smlouva vymezuje duševní vlastnictví a dosažené výsledky Projektu v rámci stanovených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cílů Projektu. Smlouva upravuje vlastnická a užívací práva k výsledkům a způsob jejich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využití.</w:t>
      </w:r>
    </w:p>
    <w:p w:rsidR="0008587F" w:rsidRPr="00707B89" w:rsidRDefault="0008587F" w:rsidP="003E67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392C69" w:rsidRPr="00707B89" w:rsidRDefault="00392C69" w:rsidP="003E67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Společným úsilím Smluvních stran dochází k naplnění stanovených cílů projektu i Programu,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="00ED2AFC">
        <w:rPr>
          <w:rFonts w:cstheme="minorHAnsi"/>
          <w:color w:val="000000" w:themeColor="text1"/>
          <w:sz w:val="24"/>
          <w:szCs w:val="24"/>
        </w:rPr>
        <w:t>z </w:t>
      </w:r>
      <w:r w:rsidRPr="00707B89">
        <w:rPr>
          <w:rFonts w:cstheme="minorHAnsi"/>
          <w:color w:val="000000" w:themeColor="text1"/>
          <w:sz w:val="24"/>
          <w:szCs w:val="24"/>
        </w:rPr>
        <w:t>nějž byl Projekt podpořen, a též k vytvoření společného duševního vlastnictví. Tato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smlouva vychází také ze Smlouvy o spolupráci na řešení programového Projektu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č.</w:t>
      </w:r>
      <w:r w:rsidR="0008587F" w:rsidRPr="00707B89">
        <w:rPr>
          <w:rFonts w:cstheme="minorHAnsi"/>
          <w:color w:val="000000" w:themeColor="text1"/>
          <w:sz w:val="24"/>
          <w:szCs w:val="24"/>
        </w:rPr>
        <w:t xml:space="preserve"> TH01020905.</w:t>
      </w:r>
    </w:p>
    <w:p w:rsidR="0008587F" w:rsidRPr="00707B89" w:rsidRDefault="0008587F" w:rsidP="003E67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392C69" w:rsidRPr="00707B89" w:rsidRDefault="00392C69" w:rsidP="003E67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Způsob řešení Projektu ctí zásady vycházející z evropské i národní legislativy platné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="003E670A">
        <w:rPr>
          <w:rFonts w:cstheme="minorHAnsi"/>
          <w:color w:val="000000" w:themeColor="text1"/>
          <w:sz w:val="24"/>
          <w:szCs w:val="24"/>
        </w:rPr>
        <w:t>a účinné v </w:t>
      </w:r>
      <w:r w:rsidRPr="00707B89">
        <w:rPr>
          <w:rFonts w:cstheme="minorHAnsi"/>
          <w:color w:val="000000" w:themeColor="text1"/>
          <w:sz w:val="24"/>
          <w:szCs w:val="24"/>
        </w:rPr>
        <w:t xml:space="preserve">době uzavření této </w:t>
      </w:r>
      <w:r w:rsidR="00B01753" w:rsidRPr="00707B89">
        <w:rPr>
          <w:rFonts w:cstheme="minorHAnsi"/>
          <w:color w:val="000000" w:themeColor="text1"/>
          <w:sz w:val="24"/>
          <w:szCs w:val="24"/>
        </w:rPr>
        <w:t>S</w:t>
      </w:r>
      <w:r w:rsidRPr="00707B89">
        <w:rPr>
          <w:rFonts w:cstheme="minorHAnsi"/>
          <w:color w:val="000000" w:themeColor="text1"/>
          <w:sz w:val="24"/>
          <w:szCs w:val="24"/>
        </w:rPr>
        <w:t>mlouvy a dodržuje ustanovení zejména těchto právních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dokumentů:</w:t>
      </w:r>
    </w:p>
    <w:p w:rsidR="00392C69" w:rsidRPr="00707B89" w:rsidRDefault="00392C69" w:rsidP="003E67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Nařízení Komise (EU) č. 651/2014 ze dne 17. června 2014, kterým se v</w:t>
      </w:r>
      <w:r w:rsidR="00651215" w:rsidRPr="00707B89">
        <w:rPr>
          <w:rFonts w:cstheme="minorHAnsi"/>
          <w:color w:val="000000" w:themeColor="text1"/>
          <w:sz w:val="24"/>
          <w:szCs w:val="24"/>
        </w:rPr>
        <w:t> </w:t>
      </w:r>
      <w:r w:rsidRPr="00707B89">
        <w:rPr>
          <w:rFonts w:cstheme="minorHAnsi"/>
          <w:color w:val="000000" w:themeColor="text1"/>
          <w:sz w:val="24"/>
          <w:szCs w:val="24"/>
        </w:rPr>
        <w:t>souladu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="00ED2AFC">
        <w:rPr>
          <w:rFonts w:cstheme="minorHAnsi"/>
          <w:color w:val="000000" w:themeColor="text1"/>
          <w:sz w:val="24"/>
          <w:szCs w:val="24"/>
        </w:rPr>
        <w:t>s </w:t>
      </w:r>
      <w:r w:rsidRPr="00707B89">
        <w:rPr>
          <w:rFonts w:cstheme="minorHAnsi"/>
          <w:color w:val="000000" w:themeColor="text1"/>
          <w:sz w:val="24"/>
          <w:szCs w:val="24"/>
        </w:rPr>
        <w:t>články 107 a 108 Smlouvy prohlašují určité kategorie podpory za slučitelné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="00ED2AFC">
        <w:rPr>
          <w:rFonts w:cstheme="minorHAnsi"/>
          <w:color w:val="000000" w:themeColor="text1"/>
          <w:sz w:val="24"/>
          <w:szCs w:val="24"/>
        </w:rPr>
        <w:t>s </w:t>
      </w:r>
      <w:r w:rsidRPr="00707B89">
        <w:rPr>
          <w:rFonts w:cstheme="minorHAnsi"/>
          <w:color w:val="000000" w:themeColor="text1"/>
          <w:sz w:val="24"/>
          <w:szCs w:val="24"/>
        </w:rPr>
        <w:t>vnitřním trhem - Úřední věstník Evropské unie L 187, 26. června 2014, zejm. čl. 25, 28 a 29;</w:t>
      </w:r>
    </w:p>
    <w:p w:rsidR="00392C69" w:rsidRPr="00707B89" w:rsidRDefault="00392C69" w:rsidP="003E67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Rámec pro státní podporu výzkumu, vývoje a inovací - Úřední věstník Evropské unie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="00ED2AFC">
        <w:rPr>
          <w:rFonts w:cstheme="minorHAnsi"/>
          <w:color w:val="000000" w:themeColor="text1"/>
          <w:sz w:val="24"/>
          <w:szCs w:val="24"/>
        </w:rPr>
        <w:t>C </w:t>
      </w:r>
      <w:r w:rsidRPr="00707B89">
        <w:rPr>
          <w:rFonts w:cstheme="minorHAnsi"/>
          <w:color w:val="000000" w:themeColor="text1"/>
          <w:sz w:val="24"/>
          <w:szCs w:val="24"/>
        </w:rPr>
        <w:t>198, 27. června 2014;</w:t>
      </w:r>
    </w:p>
    <w:p w:rsidR="00392C69" w:rsidRPr="00707B89" w:rsidRDefault="00392C69" w:rsidP="003E67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Zákona č. 89/2012 Sb., občanský zákoník;</w:t>
      </w:r>
    </w:p>
    <w:p w:rsidR="00392C69" w:rsidRPr="00707B89" w:rsidRDefault="00392C69" w:rsidP="003E67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Zákona č. 130/2002 Sb., o podpoře výzkumu, experimentálního vývoje a inovací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="00ED2AFC">
        <w:rPr>
          <w:rFonts w:cstheme="minorHAnsi"/>
          <w:color w:val="000000" w:themeColor="text1"/>
          <w:sz w:val="24"/>
          <w:szCs w:val="24"/>
        </w:rPr>
        <w:t>z </w:t>
      </w:r>
      <w:r w:rsidR="003E670A">
        <w:rPr>
          <w:rFonts w:cstheme="minorHAnsi"/>
          <w:color w:val="000000" w:themeColor="text1"/>
          <w:sz w:val="24"/>
          <w:szCs w:val="24"/>
        </w:rPr>
        <w:t>v</w:t>
      </w:r>
      <w:r w:rsidRPr="00707B89">
        <w:rPr>
          <w:rFonts w:cstheme="minorHAnsi"/>
          <w:color w:val="000000" w:themeColor="text1"/>
          <w:sz w:val="24"/>
          <w:szCs w:val="24"/>
        </w:rPr>
        <w:t>eřejných prostředků a o změně některých souvisejících zákonů (zákon o podpoře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výzkumu, experimentálního vývoje a inovací), ve znění pozdějších předpisů;</w:t>
      </w:r>
    </w:p>
    <w:p w:rsidR="00392C69" w:rsidRPr="00707B89" w:rsidRDefault="00392C69" w:rsidP="003E67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Zákona č. 121/2000 Sb.</w:t>
      </w:r>
      <w:r w:rsidR="00B01753" w:rsidRPr="00707B89">
        <w:rPr>
          <w:rFonts w:cstheme="minorHAnsi"/>
          <w:color w:val="000000" w:themeColor="text1"/>
          <w:sz w:val="24"/>
          <w:szCs w:val="24"/>
        </w:rPr>
        <w:t>,</w:t>
      </w:r>
      <w:r w:rsidR="003E670A">
        <w:rPr>
          <w:rFonts w:cstheme="minorHAnsi"/>
          <w:color w:val="000000" w:themeColor="text1"/>
          <w:sz w:val="24"/>
          <w:szCs w:val="24"/>
        </w:rPr>
        <w:t xml:space="preserve"> </w:t>
      </w:r>
      <w:r w:rsidR="00B01753" w:rsidRPr="00707B89">
        <w:rPr>
          <w:rFonts w:cstheme="minorHAnsi"/>
          <w:color w:val="000000" w:themeColor="text1"/>
          <w:sz w:val="24"/>
          <w:szCs w:val="24"/>
        </w:rPr>
        <w:t>a</w:t>
      </w:r>
      <w:r w:rsidRPr="00707B89">
        <w:rPr>
          <w:rFonts w:cstheme="minorHAnsi"/>
          <w:color w:val="000000" w:themeColor="text1"/>
          <w:sz w:val="24"/>
          <w:szCs w:val="24"/>
        </w:rPr>
        <w:t>utorský zákon;</w:t>
      </w:r>
    </w:p>
    <w:p w:rsidR="00392C69" w:rsidRPr="00707B89" w:rsidRDefault="00392C69" w:rsidP="003E67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Zákon č. 527/1990 Sb.</w:t>
      </w:r>
      <w:r w:rsidR="00B01753" w:rsidRPr="00707B89">
        <w:rPr>
          <w:rFonts w:cstheme="minorHAnsi"/>
          <w:color w:val="000000" w:themeColor="text1"/>
          <w:sz w:val="24"/>
          <w:szCs w:val="24"/>
        </w:rPr>
        <w:t>,</w:t>
      </w:r>
      <w:r w:rsidR="003E670A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o vynálezech, průmyslových vzorech a zlepšovacích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návrzích;</w:t>
      </w:r>
    </w:p>
    <w:p w:rsidR="00834049" w:rsidRPr="00707B89" w:rsidRDefault="00392C69" w:rsidP="003E67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Zákona č. 218/2000 Sb., o rozpočtových pravidlech a o změně některých</w:t>
      </w:r>
      <w:r w:rsidR="00651215" w:rsidRPr="00707B89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souvisejících zákonů (rozpočtová pravidla).</w:t>
      </w:r>
    </w:p>
    <w:p w:rsidR="00B01753" w:rsidRPr="00707B89" w:rsidRDefault="00B01753" w:rsidP="003E670A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:rsidR="00D53AA4" w:rsidRPr="00707B89" w:rsidRDefault="00D53AA4" w:rsidP="00D53A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Článek 1.</w:t>
      </w:r>
    </w:p>
    <w:p w:rsidR="00D53AA4" w:rsidRPr="00707B89" w:rsidRDefault="00D53AA4" w:rsidP="00D53A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Vymezení výsledků a jejich srovnání s cíli Projektu</w:t>
      </w:r>
    </w:p>
    <w:p w:rsidR="00664811" w:rsidRPr="00707B89" w:rsidRDefault="00664811" w:rsidP="00D53A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D53AA4" w:rsidRPr="006C0519" w:rsidRDefault="00D53AA4" w:rsidP="006C05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C0519">
        <w:rPr>
          <w:rFonts w:cstheme="minorHAnsi"/>
          <w:color w:val="000000" w:themeColor="text1"/>
          <w:sz w:val="24"/>
          <w:szCs w:val="24"/>
        </w:rPr>
        <w:t>Prostřednictvím níže uvedených výsledků bylo dosaženo cílů Projektu, které byly</w:t>
      </w:r>
      <w:r w:rsidR="00B01753" w:rsidRPr="006C0519">
        <w:rPr>
          <w:rFonts w:cstheme="minorHAnsi"/>
          <w:color w:val="000000" w:themeColor="text1"/>
          <w:sz w:val="24"/>
          <w:szCs w:val="24"/>
        </w:rPr>
        <w:t xml:space="preserve"> </w:t>
      </w:r>
      <w:r w:rsidRPr="006C0519">
        <w:rPr>
          <w:rFonts w:cstheme="minorHAnsi"/>
          <w:color w:val="000000" w:themeColor="text1"/>
          <w:sz w:val="24"/>
          <w:szCs w:val="24"/>
        </w:rPr>
        <w:t>definovány následně:</w:t>
      </w:r>
    </w:p>
    <w:p w:rsidR="00D53AA4" w:rsidRPr="003E670A" w:rsidRDefault="00D53AA4" w:rsidP="006C0519">
      <w:pPr>
        <w:pStyle w:val="Odstavecseseznamem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3E670A">
        <w:rPr>
          <w:rFonts w:cstheme="minorHAnsi"/>
          <w:color w:val="000000" w:themeColor="text1"/>
          <w:sz w:val="24"/>
          <w:szCs w:val="24"/>
        </w:rPr>
        <w:t>Hlavním cílem předkládané</w:t>
      </w:r>
      <w:r w:rsidR="00EA388A" w:rsidRPr="003E670A">
        <w:rPr>
          <w:rFonts w:cstheme="minorHAnsi"/>
          <w:color w:val="000000" w:themeColor="text1"/>
          <w:sz w:val="24"/>
          <w:szCs w:val="24"/>
        </w:rPr>
        <w:t>ho projektu bylo</w:t>
      </w:r>
      <w:r w:rsidRPr="003E670A">
        <w:rPr>
          <w:rFonts w:cstheme="minorHAnsi"/>
          <w:color w:val="000000" w:themeColor="text1"/>
          <w:sz w:val="24"/>
          <w:szCs w:val="24"/>
        </w:rPr>
        <w:t xml:space="preserve"> nalezen</w:t>
      </w:r>
      <w:r w:rsidR="00ED2AFC" w:rsidRPr="003E670A">
        <w:rPr>
          <w:rFonts w:cstheme="minorHAnsi"/>
          <w:color w:val="000000" w:themeColor="text1"/>
          <w:sz w:val="24"/>
          <w:szCs w:val="24"/>
        </w:rPr>
        <w:t>í aplikačních oblastí a vývoj a </w:t>
      </w:r>
      <w:r w:rsidRPr="003E670A">
        <w:rPr>
          <w:rFonts w:cstheme="minorHAnsi"/>
          <w:color w:val="000000" w:themeColor="text1"/>
          <w:sz w:val="24"/>
          <w:szCs w:val="24"/>
        </w:rPr>
        <w:t xml:space="preserve">uvedení na trh nových </w:t>
      </w:r>
      <w:proofErr w:type="spellStart"/>
      <w:r w:rsidRPr="003E670A">
        <w:rPr>
          <w:rFonts w:cstheme="minorHAnsi"/>
          <w:color w:val="000000" w:themeColor="text1"/>
          <w:sz w:val="24"/>
          <w:szCs w:val="24"/>
        </w:rPr>
        <w:t>nanostrukturovaných</w:t>
      </w:r>
      <w:proofErr w:type="spellEnd"/>
      <w:r w:rsidRPr="003E670A">
        <w:rPr>
          <w:rFonts w:cstheme="minorHAnsi"/>
          <w:color w:val="000000" w:themeColor="text1"/>
          <w:sz w:val="24"/>
          <w:szCs w:val="24"/>
        </w:rPr>
        <w:t xml:space="preserve"> materiálů a</w:t>
      </w:r>
      <w:r w:rsidR="0050072C" w:rsidRPr="003E670A">
        <w:rPr>
          <w:rFonts w:cstheme="minorHAnsi"/>
          <w:color w:val="000000" w:themeColor="text1"/>
          <w:sz w:val="24"/>
          <w:szCs w:val="24"/>
        </w:rPr>
        <w:t xml:space="preserve"> </w:t>
      </w:r>
      <w:r w:rsidRPr="003E670A">
        <w:rPr>
          <w:rFonts w:cstheme="minorHAnsi"/>
          <w:color w:val="000000" w:themeColor="text1"/>
          <w:sz w:val="24"/>
          <w:szCs w:val="24"/>
        </w:rPr>
        <w:t xml:space="preserve">produktů s využitím demonstrátorů vyvinutých v rámci projektu CZ1.05/3.1.00/14.0305 Konkurenceschopné strojírenství pro </w:t>
      </w:r>
      <w:proofErr w:type="spellStart"/>
      <w:r w:rsidRPr="003E670A">
        <w:rPr>
          <w:rFonts w:cstheme="minorHAnsi"/>
          <w:color w:val="000000" w:themeColor="text1"/>
          <w:sz w:val="24"/>
          <w:szCs w:val="24"/>
        </w:rPr>
        <w:t>InovaSEED</w:t>
      </w:r>
      <w:proofErr w:type="spellEnd"/>
      <w:r w:rsidRPr="003E670A">
        <w:rPr>
          <w:rFonts w:cstheme="minorHAnsi"/>
          <w:color w:val="000000" w:themeColor="text1"/>
          <w:sz w:val="24"/>
          <w:szCs w:val="24"/>
        </w:rPr>
        <w:t xml:space="preserve"> ČVUT</w:t>
      </w:r>
      <w:r w:rsidR="0050072C" w:rsidRPr="003E670A">
        <w:rPr>
          <w:rFonts w:cstheme="minorHAnsi"/>
          <w:color w:val="000000" w:themeColor="text1"/>
          <w:sz w:val="24"/>
          <w:szCs w:val="24"/>
        </w:rPr>
        <w:t xml:space="preserve"> </w:t>
      </w:r>
      <w:r w:rsidRPr="003E670A">
        <w:rPr>
          <w:rFonts w:cstheme="minorHAnsi"/>
          <w:color w:val="000000" w:themeColor="text1"/>
          <w:sz w:val="24"/>
          <w:szCs w:val="24"/>
        </w:rPr>
        <w:t>v Praze a projektu č. CZ4.2 PT03/353 Vývojové centrum CBRN spoluřešitele VAKOS XT OPPI Potenciál.</w:t>
      </w:r>
    </w:p>
    <w:p w:rsidR="0050072C" w:rsidRPr="006C0519" w:rsidRDefault="0050072C" w:rsidP="006C05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C0519">
        <w:rPr>
          <w:rFonts w:cstheme="minorHAnsi"/>
          <w:color w:val="000000" w:themeColor="text1"/>
          <w:sz w:val="24"/>
          <w:szCs w:val="24"/>
        </w:rPr>
        <w:t>V rámci Projektu bylo dosaženo těchto hlavních výsledků</w:t>
      </w:r>
      <w:r w:rsidR="00A44546" w:rsidRPr="006C0519">
        <w:rPr>
          <w:rFonts w:cstheme="minorHAnsi"/>
          <w:color w:val="000000" w:themeColor="text1"/>
          <w:sz w:val="24"/>
          <w:szCs w:val="24"/>
        </w:rPr>
        <w:t xml:space="preserve"> aplikovaného výzkumu</w:t>
      </w:r>
      <w:r w:rsidRPr="006C0519">
        <w:rPr>
          <w:rFonts w:cstheme="minorHAnsi"/>
          <w:color w:val="000000" w:themeColor="text1"/>
          <w:sz w:val="24"/>
          <w:szCs w:val="24"/>
        </w:rPr>
        <w:t>:</w:t>
      </w:r>
    </w:p>
    <w:p w:rsidR="0050072C" w:rsidRPr="00707B89" w:rsidRDefault="0050072C" w:rsidP="00B017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0072C" w:rsidRPr="00707B89" w:rsidRDefault="001B268B" w:rsidP="006C051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OLE_LINK1"/>
      <w:r w:rsidRPr="00707B89">
        <w:rPr>
          <w:rFonts w:cstheme="minorHAnsi"/>
          <w:color w:val="000000" w:themeColor="text1"/>
          <w:sz w:val="24"/>
          <w:szCs w:val="24"/>
        </w:rPr>
        <w:t>TH01020905</w:t>
      </w:r>
      <w:r w:rsidR="00D11512" w:rsidRPr="00707B89">
        <w:rPr>
          <w:rFonts w:cstheme="minorHAnsi"/>
          <w:color w:val="000000" w:themeColor="text1"/>
          <w:sz w:val="24"/>
          <w:szCs w:val="24"/>
        </w:rPr>
        <w:t>V</w:t>
      </w:r>
      <w:r w:rsidRPr="00707B89">
        <w:rPr>
          <w:rFonts w:cstheme="minorHAnsi"/>
          <w:color w:val="000000" w:themeColor="text1"/>
          <w:sz w:val="24"/>
          <w:szCs w:val="24"/>
        </w:rPr>
        <w:t>2015</w:t>
      </w:r>
      <w:r w:rsidR="00D11512" w:rsidRPr="00707B89">
        <w:rPr>
          <w:rFonts w:cstheme="minorHAnsi"/>
          <w:color w:val="000000" w:themeColor="text1"/>
          <w:sz w:val="24"/>
          <w:szCs w:val="24"/>
        </w:rPr>
        <w:t xml:space="preserve">-1: </w:t>
      </w:r>
      <w:r w:rsidR="004260FD" w:rsidRPr="00707B89">
        <w:rPr>
          <w:rFonts w:cstheme="minorHAnsi"/>
          <w:color w:val="000000" w:themeColor="text1"/>
          <w:sz w:val="24"/>
          <w:szCs w:val="24"/>
        </w:rPr>
        <w:t xml:space="preserve">UV28999 </w:t>
      </w:r>
      <w:r w:rsidR="00A44546" w:rsidRPr="00707B89">
        <w:rPr>
          <w:rFonts w:cstheme="minorHAnsi"/>
          <w:color w:val="000000" w:themeColor="text1"/>
          <w:sz w:val="24"/>
          <w:szCs w:val="24"/>
        </w:rPr>
        <w:t xml:space="preserve">Multifunkční </w:t>
      </w:r>
      <w:proofErr w:type="spellStart"/>
      <w:r w:rsidR="00A44546" w:rsidRPr="00707B89">
        <w:rPr>
          <w:rFonts w:cstheme="minorHAnsi"/>
          <w:color w:val="000000" w:themeColor="text1"/>
          <w:sz w:val="24"/>
          <w:szCs w:val="24"/>
        </w:rPr>
        <w:t>nanovlákna</w:t>
      </w:r>
      <w:proofErr w:type="spellEnd"/>
      <w:r w:rsidR="00A44546" w:rsidRPr="00707B89">
        <w:rPr>
          <w:rFonts w:cstheme="minorHAnsi"/>
          <w:color w:val="000000" w:themeColor="text1"/>
          <w:sz w:val="24"/>
          <w:szCs w:val="24"/>
        </w:rPr>
        <w:t xml:space="preserve"> a mikrovlákna</w:t>
      </w:r>
    </w:p>
    <w:p w:rsidR="0050072C" w:rsidRPr="00707B89" w:rsidRDefault="0050072C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Rok dosažení výsledku: 2015</w:t>
      </w:r>
    </w:p>
    <w:p w:rsidR="0050072C" w:rsidRPr="00707B89" w:rsidRDefault="0050072C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Typ výsledku: F - užitný vzor</w:t>
      </w:r>
    </w:p>
    <w:p w:rsidR="00A44546" w:rsidRPr="00707B89" w:rsidRDefault="00A44546" w:rsidP="00B017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B01753" w:rsidRPr="00707B89" w:rsidRDefault="00D11512" w:rsidP="00B017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eastAsia="Calibri" w:cstheme="minorHAnsi"/>
          <w:bCs/>
          <w:color w:val="000000" w:themeColor="text1"/>
          <w:sz w:val="24"/>
          <w:szCs w:val="24"/>
          <w:shd w:val="clear" w:color="auto" w:fill="FFFFFF"/>
        </w:rPr>
        <w:t>TH01020905V2015-2</w:t>
      </w:r>
      <w:r w:rsidR="00236843">
        <w:rPr>
          <w:rFonts w:eastAsia="Calibri" w:cstheme="minorHAnsi"/>
          <w:bCs/>
          <w:color w:val="000000" w:themeColor="text1"/>
          <w:sz w:val="24"/>
          <w:szCs w:val="24"/>
          <w:shd w:val="clear" w:color="auto" w:fill="FFFFFF"/>
        </w:rPr>
        <w:t>:</w:t>
      </w:r>
      <w:r w:rsidRPr="00707B89">
        <w:rPr>
          <w:rFonts w:eastAsia="Calibri" w:cstheme="minorHAnsi"/>
          <w:bCs/>
          <w:color w:val="000000" w:themeColor="text1"/>
          <w:sz w:val="24"/>
          <w:szCs w:val="24"/>
          <w:shd w:val="clear" w:color="auto" w:fill="FFFFFF"/>
        </w:rPr>
        <w:t xml:space="preserve">  Vývoj gelových nanočástic pro potravinářské aplikace</w:t>
      </w:r>
    </w:p>
    <w:p w:rsidR="00D11512" w:rsidRPr="00707B89" w:rsidRDefault="00236843" w:rsidP="00236843">
      <w:pPr>
        <w:pStyle w:val="Odstavecseseznamem"/>
        <w:autoSpaceDE w:val="0"/>
        <w:autoSpaceDN w:val="0"/>
        <w:adjustRightInd w:val="0"/>
        <w:spacing w:after="0" w:line="240" w:lineRule="auto"/>
        <w:ind w:left="213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Rok</w:t>
      </w:r>
      <w:r w:rsidR="00D11512" w:rsidRPr="00707B89">
        <w:rPr>
          <w:rFonts w:cstheme="minorHAnsi"/>
          <w:color w:val="000000" w:themeColor="text1"/>
          <w:sz w:val="24"/>
          <w:szCs w:val="24"/>
        </w:rPr>
        <w:t xml:space="preserve"> dosažení výsledku: 2015</w:t>
      </w:r>
    </w:p>
    <w:p w:rsidR="00D11512" w:rsidRPr="00707B89" w:rsidRDefault="00D11512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Typ výsledku: Z - ověřená technologie</w:t>
      </w:r>
    </w:p>
    <w:p w:rsidR="00E249A1" w:rsidRPr="00707B89" w:rsidRDefault="00E249A1" w:rsidP="00B017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</w:p>
    <w:p w:rsidR="00E249A1" w:rsidRPr="00707B89" w:rsidRDefault="00E249A1" w:rsidP="00B017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7B89">
        <w:rPr>
          <w:rFonts w:eastAsia="Calibri" w:cstheme="minorHAnsi"/>
          <w:bCs/>
          <w:color w:val="000000" w:themeColor="text1"/>
          <w:sz w:val="24"/>
          <w:szCs w:val="24"/>
          <w:shd w:val="clear" w:color="auto" w:fill="FFFFFF"/>
        </w:rPr>
        <w:t>TH01020905V2015-2</w:t>
      </w:r>
      <w:r w:rsidR="00236843">
        <w:rPr>
          <w:rFonts w:eastAsia="Calibri" w:cstheme="minorHAnsi"/>
          <w:bCs/>
          <w:color w:val="000000" w:themeColor="text1"/>
          <w:sz w:val="24"/>
          <w:szCs w:val="24"/>
          <w:shd w:val="clear" w:color="auto" w:fill="FFFFFF"/>
        </w:rPr>
        <w:t>:</w:t>
      </w:r>
      <w:r w:rsidRPr="00707B89">
        <w:rPr>
          <w:rFonts w:eastAsia="Calibri"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07B89">
        <w:rPr>
          <w:rFonts w:eastAsia="Times New Roman" w:cstheme="minorHAnsi"/>
          <w:color w:val="000000"/>
          <w:sz w:val="24"/>
          <w:szCs w:val="24"/>
          <w:lang w:eastAsia="cs-CZ"/>
        </w:rPr>
        <w:t>Enkapsulovaný</w:t>
      </w:r>
      <w:proofErr w:type="spellEnd"/>
      <w:r w:rsidRPr="00707B8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probiotický prep</w:t>
      </w:r>
      <w:r w:rsidR="00707B89" w:rsidRPr="00707B89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707B89">
        <w:rPr>
          <w:rFonts w:eastAsia="Times New Roman" w:cstheme="minorHAnsi"/>
          <w:color w:val="000000"/>
          <w:sz w:val="24"/>
          <w:szCs w:val="24"/>
          <w:lang w:eastAsia="cs-CZ"/>
        </w:rPr>
        <w:t>rát</w:t>
      </w:r>
    </w:p>
    <w:p w:rsidR="00E249A1" w:rsidRPr="00707B89" w:rsidRDefault="00E249A1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Rok dosažení výsledku: 2015</w:t>
      </w:r>
    </w:p>
    <w:p w:rsidR="00E249A1" w:rsidRDefault="00E249A1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Typ výsledku: G – funkční vzorek</w:t>
      </w:r>
    </w:p>
    <w:p w:rsidR="003E670A" w:rsidRPr="00707B89" w:rsidRDefault="003E670A" w:rsidP="00B0175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07B89" w:rsidRPr="00707B89" w:rsidRDefault="004260FD" w:rsidP="00B017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TH01020905V2016-1: </w:t>
      </w:r>
      <w:r w:rsidR="0025255A" w:rsidRPr="00707B89">
        <w:rPr>
          <w:rFonts w:cstheme="minorHAnsi"/>
          <w:color w:val="000000" w:themeColor="text1"/>
          <w:sz w:val="24"/>
          <w:szCs w:val="24"/>
        </w:rPr>
        <w:t xml:space="preserve">UV30010 </w:t>
      </w:r>
      <w:proofErr w:type="spellStart"/>
      <w:r w:rsidRPr="00707B89">
        <w:rPr>
          <w:rFonts w:eastAsia="TimesNewRomanPSMT" w:cstheme="minorHAnsi"/>
          <w:color w:val="000000" w:themeColor="text1"/>
          <w:sz w:val="24"/>
          <w:szCs w:val="24"/>
        </w:rPr>
        <w:t>Fosfolipidove</w:t>
      </w:r>
      <w:proofErr w:type="spellEnd"/>
      <w:r w:rsidRPr="00707B89">
        <w:rPr>
          <w:rFonts w:eastAsia="TimesNewRomanPSMT" w:cstheme="minorHAnsi"/>
          <w:color w:val="000000" w:themeColor="text1"/>
          <w:sz w:val="24"/>
          <w:szCs w:val="24"/>
        </w:rPr>
        <w:t xml:space="preserve"> komplexy </w:t>
      </w:r>
      <w:proofErr w:type="spellStart"/>
      <w:r w:rsidRPr="00707B89">
        <w:rPr>
          <w:rFonts w:eastAsia="TimesNewRomanPSMT" w:cstheme="minorHAnsi"/>
          <w:color w:val="000000" w:themeColor="text1"/>
          <w:sz w:val="24"/>
          <w:szCs w:val="24"/>
        </w:rPr>
        <w:t>glutathionu</w:t>
      </w:r>
      <w:proofErr w:type="spellEnd"/>
      <w:r w:rsidRPr="00707B89">
        <w:rPr>
          <w:rFonts w:eastAsia="TimesNewRomanPSMT" w:cstheme="minorHAnsi"/>
          <w:color w:val="000000" w:themeColor="text1"/>
          <w:sz w:val="24"/>
          <w:szCs w:val="24"/>
        </w:rPr>
        <w:t>.</w:t>
      </w:r>
    </w:p>
    <w:p w:rsidR="004260FD" w:rsidRPr="00707B89" w:rsidRDefault="004260FD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Rok dosažení výsledku: 2016</w:t>
      </w:r>
    </w:p>
    <w:p w:rsidR="004260FD" w:rsidRDefault="004260FD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Typ výsledku: F - užitný vzor</w:t>
      </w:r>
    </w:p>
    <w:p w:rsidR="003E670A" w:rsidRPr="00707B89" w:rsidRDefault="003E670A" w:rsidP="00B0175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5255A" w:rsidRPr="00ED2AFC" w:rsidRDefault="0025255A" w:rsidP="00ED2AFC">
      <w:pPr>
        <w:pStyle w:val="Odstavecseseznamem"/>
        <w:numPr>
          <w:ilvl w:val="0"/>
          <w:numId w:val="4"/>
        </w:numPr>
        <w:spacing w:after="0" w:line="240" w:lineRule="auto"/>
        <w:ind w:left="993" w:hanging="273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TH01020905V2017-1: PUV2017-34347 Nosič pro práškování </w:t>
      </w:r>
      <w:r w:rsidRPr="00ED2AFC">
        <w:rPr>
          <w:rFonts w:cstheme="minorHAnsi"/>
          <w:color w:val="000000" w:themeColor="text1"/>
          <w:sz w:val="24"/>
          <w:szCs w:val="24"/>
        </w:rPr>
        <w:t>olejů</w:t>
      </w:r>
      <w:r w:rsidR="009D2E8D" w:rsidRPr="00ED2AFC">
        <w:rPr>
          <w:rFonts w:cstheme="minorHAnsi"/>
          <w:color w:val="000000" w:themeColor="text1"/>
          <w:sz w:val="24"/>
          <w:szCs w:val="24"/>
        </w:rPr>
        <w:t>,</w:t>
      </w:r>
      <w:r w:rsidRPr="00ED2AFC">
        <w:rPr>
          <w:rFonts w:cstheme="minorHAnsi"/>
          <w:color w:val="000000" w:themeColor="text1"/>
          <w:sz w:val="24"/>
          <w:szCs w:val="24"/>
        </w:rPr>
        <w:t xml:space="preserve"> mastných kyselin a hydrofobních látek</w:t>
      </w:r>
      <w:r w:rsidR="009139D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25255A" w:rsidRPr="00707B89" w:rsidRDefault="0025255A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Rok dosažení výsledku: 2017</w:t>
      </w:r>
    </w:p>
    <w:p w:rsidR="0025255A" w:rsidRPr="00707B89" w:rsidRDefault="0025255A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Typ výsledku: F - užitný vzor</w:t>
      </w:r>
    </w:p>
    <w:p w:rsidR="0025255A" w:rsidRPr="00707B89" w:rsidRDefault="0025255A" w:rsidP="00B017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5255A" w:rsidRPr="00707B89" w:rsidRDefault="0025255A" w:rsidP="00B017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TH01020905V2017-2: Realizace pokusné linky pro laminaci </w:t>
      </w:r>
      <w:proofErr w:type="spellStart"/>
      <w:r w:rsidRPr="00707B89">
        <w:rPr>
          <w:rFonts w:cstheme="minorHAnsi"/>
          <w:color w:val="000000" w:themeColor="text1"/>
          <w:sz w:val="24"/>
          <w:szCs w:val="24"/>
        </w:rPr>
        <w:t>nanovlákenných</w:t>
      </w:r>
      <w:proofErr w:type="spellEnd"/>
      <w:r w:rsidRPr="00707B89">
        <w:rPr>
          <w:rFonts w:cstheme="minorHAnsi"/>
          <w:color w:val="000000" w:themeColor="text1"/>
          <w:sz w:val="24"/>
          <w:szCs w:val="24"/>
        </w:rPr>
        <w:t xml:space="preserve"> vrstev</w:t>
      </w:r>
    </w:p>
    <w:p w:rsidR="000A5B9F" w:rsidRPr="00707B89" w:rsidRDefault="000A5B9F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Rok dosažení výsledku: 2017</w:t>
      </w:r>
    </w:p>
    <w:p w:rsidR="000A5B9F" w:rsidRDefault="000A5B9F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Typ výsledku: Z</w:t>
      </w:r>
      <w:r w:rsidR="003E670A">
        <w:rPr>
          <w:rFonts w:cstheme="minorHAnsi"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color w:val="000000" w:themeColor="text1"/>
          <w:sz w:val="24"/>
          <w:szCs w:val="24"/>
        </w:rPr>
        <w:t>-</w:t>
      </w:r>
      <w:r w:rsidR="00707B89" w:rsidRPr="00707B89">
        <w:rPr>
          <w:rFonts w:cstheme="minorHAnsi"/>
          <w:color w:val="000000" w:themeColor="text1"/>
          <w:sz w:val="24"/>
          <w:szCs w:val="24"/>
        </w:rPr>
        <w:t xml:space="preserve"> poloprovoz, ověřená technologie</w:t>
      </w:r>
    </w:p>
    <w:p w:rsidR="00814AA5" w:rsidRDefault="00814AA5" w:rsidP="00B0175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14AA5" w:rsidRDefault="00814AA5" w:rsidP="005B592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Spill-over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výsledek (neplánovaný výsledek, přirozeně vzniklý jako vedlejší výstup řešení hlavního </w:t>
      </w:r>
      <w:r w:rsidR="003E670A">
        <w:rPr>
          <w:rFonts w:cstheme="minorHAnsi"/>
          <w:color w:val="000000" w:themeColor="text1"/>
          <w:sz w:val="24"/>
          <w:szCs w:val="24"/>
        </w:rPr>
        <w:t>cíle P</w:t>
      </w:r>
      <w:r>
        <w:rPr>
          <w:rFonts w:cstheme="minorHAnsi"/>
          <w:color w:val="000000" w:themeColor="text1"/>
          <w:sz w:val="24"/>
          <w:szCs w:val="24"/>
        </w:rPr>
        <w:t xml:space="preserve">rojektu): Výkresová dokumentace strojního zařízení pro výrobu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nanovláken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nanovlákenných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vrstev rotačním způsobem.</w:t>
      </w:r>
    </w:p>
    <w:p w:rsidR="00814AA5" w:rsidRDefault="00814AA5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Rok dosažení výsledku: 2017</w:t>
      </w:r>
    </w:p>
    <w:p w:rsidR="00814AA5" w:rsidRPr="00707B89" w:rsidRDefault="00814AA5" w:rsidP="00236843">
      <w:pPr>
        <w:pStyle w:val="Odstavecseseznamem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Typ výsledku: O</w:t>
      </w:r>
      <w:r w:rsidR="003E670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-</w:t>
      </w:r>
      <w:r w:rsidR="003E670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ostatní</w:t>
      </w:r>
    </w:p>
    <w:bookmarkEnd w:id="0"/>
    <w:p w:rsidR="00236843" w:rsidRDefault="00236843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:rsidR="00664811" w:rsidRPr="00707B89" w:rsidRDefault="00664811" w:rsidP="006648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Článek 2.</w:t>
      </w:r>
    </w:p>
    <w:p w:rsidR="00664811" w:rsidRPr="00707B89" w:rsidRDefault="00664811" w:rsidP="006648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Úprava vlastnických</w:t>
      </w:r>
      <w:r w:rsidR="003E670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práv k výsledkům</w:t>
      </w:r>
    </w:p>
    <w:p w:rsidR="00664811" w:rsidRPr="00707B89" w:rsidRDefault="00664811" w:rsidP="006648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664811" w:rsidRPr="00E87450" w:rsidRDefault="00664811" w:rsidP="006C051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Vlastnická práva k výsledkům jsou stanovena na základě podílu spolupráce, vloženého</w:t>
      </w:r>
      <w:r w:rsidR="00707B89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duševního vlastnictví a finančního zapojení jednotlivých Smluvních stran.</w:t>
      </w:r>
    </w:p>
    <w:p w:rsidR="00664811" w:rsidRPr="00E87450" w:rsidRDefault="00664811" w:rsidP="006C051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Dohodnuté vlastnické podíly Smluvních stran na jednotlivých výsledcích jsou uvedeny</w:t>
      </w:r>
      <w:r w:rsidR="00707B89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v následující tabulce</w:t>
      </w:r>
      <w:r w:rsidR="00133223" w:rsidRPr="00E87450">
        <w:rPr>
          <w:rFonts w:cstheme="minorHAnsi"/>
          <w:color w:val="000000" w:themeColor="text1"/>
          <w:sz w:val="24"/>
          <w:szCs w:val="24"/>
        </w:rPr>
        <w:t>:</w:t>
      </w:r>
    </w:p>
    <w:p w:rsidR="00664811" w:rsidRPr="00B34A55" w:rsidRDefault="00664811" w:rsidP="00664811">
      <w:pPr>
        <w:jc w:val="center"/>
        <w:rPr>
          <w:rFonts w:cstheme="minorHAnsi"/>
          <w:b/>
          <w:bCs/>
          <w:iCs/>
        </w:rPr>
      </w:pPr>
      <w:r w:rsidRPr="00B34A55">
        <w:rPr>
          <w:rFonts w:cstheme="minorHAnsi"/>
          <w:b/>
          <w:bCs/>
          <w:iCs/>
        </w:rPr>
        <w:t>Vlastnické podíly Smluvních stran v jednotlivých výsledcích</w:t>
      </w:r>
    </w:p>
    <w:tbl>
      <w:tblPr>
        <w:tblW w:w="94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992"/>
        <w:gridCol w:w="2751"/>
        <w:gridCol w:w="1134"/>
        <w:gridCol w:w="1275"/>
        <w:gridCol w:w="1280"/>
      </w:tblGrid>
      <w:tr w:rsidR="00517D63" w:rsidRPr="00707B89" w:rsidTr="003E670A">
        <w:trPr>
          <w:trHeight w:val="290"/>
        </w:trPr>
        <w:tc>
          <w:tcPr>
            <w:tcW w:w="5795" w:type="dxa"/>
            <w:gridSpan w:val="3"/>
            <w:shd w:val="clear" w:color="auto" w:fill="D9D9D9" w:themeFill="background1" w:themeFillShade="D9"/>
            <w:vAlign w:val="center"/>
          </w:tcPr>
          <w:p w:rsidR="00517D63" w:rsidRPr="003E670A" w:rsidRDefault="00517D63" w:rsidP="00517D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  <w:t>Základní informace o výsledku</w:t>
            </w:r>
          </w:p>
        </w:tc>
        <w:tc>
          <w:tcPr>
            <w:tcW w:w="368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17D63" w:rsidRPr="003E670A" w:rsidRDefault="003E670A" w:rsidP="003E670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  <w:t>Vlastnický p</w:t>
            </w:r>
            <w:r w:rsidRPr="003E670A"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  <w:t>odíl na výsledku (</w:t>
            </w:r>
            <w:r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  <w:t xml:space="preserve">v </w:t>
            </w:r>
            <w:r w:rsidRPr="003E670A"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  <w:t>%)</w:t>
            </w:r>
            <w:r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  <w:t xml:space="preserve"> jednotlivých účastníků Projektu</w:t>
            </w:r>
          </w:p>
        </w:tc>
      </w:tr>
      <w:tr w:rsidR="003B72C9" w:rsidRPr="00707B89" w:rsidTr="003E670A">
        <w:trPr>
          <w:trHeight w:val="290"/>
        </w:trPr>
        <w:tc>
          <w:tcPr>
            <w:tcW w:w="2052" w:type="dxa"/>
            <w:shd w:val="clear" w:color="auto" w:fill="F2F2F2" w:themeFill="background1" w:themeFillShade="F2"/>
            <w:noWrap/>
            <w:vAlign w:val="center"/>
            <w:hideMark/>
          </w:tcPr>
          <w:p w:rsidR="00517D63" w:rsidRPr="003E670A" w:rsidRDefault="00517D63" w:rsidP="00517D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Číslo výsledku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517D63" w:rsidRPr="003E670A" w:rsidRDefault="00517D63" w:rsidP="00517D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Typ</w:t>
            </w:r>
          </w:p>
        </w:tc>
        <w:tc>
          <w:tcPr>
            <w:tcW w:w="2751" w:type="dxa"/>
            <w:shd w:val="clear" w:color="auto" w:fill="F2F2F2" w:themeFill="background1" w:themeFillShade="F2"/>
            <w:noWrap/>
            <w:vAlign w:val="center"/>
            <w:hideMark/>
          </w:tcPr>
          <w:p w:rsidR="00517D63" w:rsidRPr="003E670A" w:rsidRDefault="00517D63" w:rsidP="00517D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Název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517D63" w:rsidRPr="003E670A" w:rsidRDefault="00517D63" w:rsidP="00517D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Příjemce - VUPP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517D63" w:rsidRPr="003E670A" w:rsidRDefault="00517D63" w:rsidP="00517D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Další účastník 1 - ČVUT</w:t>
            </w:r>
          </w:p>
        </w:tc>
        <w:tc>
          <w:tcPr>
            <w:tcW w:w="1280" w:type="dxa"/>
            <w:shd w:val="clear" w:color="auto" w:fill="F2F2F2" w:themeFill="background1" w:themeFillShade="F2"/>
            <w:noWrap/>
            <w:vAlign w:val="center"/>
            <w:hideMark/>
          </w:tcPr>
          <w:p w:rsidR="00517D63" w:rsidRPr="003E670A" w:rsidRDefault="00517D63" w:rsidP="00517D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Další účastník 2 - VAKOS XT</w:t>
            </w:r>
          </w:p>
        </w:tc>
      </w:tr>
      <w:tr w:rsidR="00923DE6" w:rsidRPr="00707B89" w:rsidTr="00A62637">
        <w:trPr>
          <w:trHeight w:val="290"/>
        </w:trPr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TH01020905V2015-1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F - UV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Multifunkční </w:t>
            </w:r>
            <w:proofErr w:type="spell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nanovlákna</w:t>
            </w:r>
            <w:proofErr w:type="spell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a mikrovlákna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</w:tr>
      <w:tr w:rsidR="00923DE6" w:rsidRPr="00707B89" w:rsidTr="00A62637">
        <w:trPr>
          <w:trHeight w:val="290"/>
        </w:trPr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TH01020905V2015-2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Z - o.</w:t>
            </w:r>
            <w:r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</w:t>
            </w: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t.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Vývoj gel. nanočástic pro </w:t>
            </w:r>
            <w:proofErr w:type="spell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potr</w:t>
            </w:r>
            <w:proofErr w:type="spell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. aplikace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</w:tr>
      <w:tr w:rsidR="00923DE6" w:rsidRPr="00707B89" w:rsidTr="00A62637">
        <w:trPr>
          <w:trHeight w:val="290"/>
        </w:trPr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TH01020905V2015-3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G - f.</w:t>
            </w:r>
            <w:r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</w:t>
            </w: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v.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proofErr w:type="spell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Enkapsulovaný</w:t>
            </w:r>
            <w:proofErr w:type="spell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probiotický preparát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</w:tr>
      <w:tr w:rsidR="00923DE6" w:rsidRPr="00707B89" w:rsidTr="00A62637">
        <w:trPr>
          <w:trHeight w:val="290"/>
        </w:trPr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TH01020905V2016-1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F - UV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proofErr w:type="spell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Fosfolipidove</w:t>
            </w:r>
            <w:proofErr w:type="spell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komplexy </w:t>
            </w:r>
            <w:proofErr w:type="spell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glutathionu</w:t>
            </w:r>
            <w:proofErr w:type="spell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</w:tr>
      <w:tr w:rsidR="00923DE6" w:rsidRPr="00707B89" w:rsidTr="00A62637">
        <w:trPr>
          <w:trHeight w:val="290"/>
        </w:trPr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TH01020905V2017-1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F - UV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Nosič pro práškování olejů,  m.k. a </w:t>
            </w:r>
            <w:proofErr w:type="spellStart"/>
            <w:proofErr w:type="gram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h.l</w:t>
            </w:r>
            <w:proofErr w:type="spell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.</w:t>
            </w:r>
            <w:proofErr w:type="gram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</w:tr>
      <w:tr w:rsidR="00923DE6" w:rsidRPr="00707B89" w:rsidTr="00A62637">
        <w:trPr>
          <w:trHeight w:val="290"/>
        </w:trPr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TH01020905V2017-2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Z-</w:t>
            </w:r>
            <w:r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</w:t>
            </w: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o. t.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proofErr w:type="spell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Pok</w:t>
            </w:r>
            <w:proofErr w:type="spell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. </w:t>
            </w:r>
            <w:proofErr w:type="gram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linka</w:t>
            </w:r>
            <w:proofErr w:type="gram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pro laminaci </w:t>
            </w:r>
            <w:proofErr w:type="spell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nanovl</w:t>
            </w:r>
            <w:proofErr w:type="spell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. vrstev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</w:tr>
      <w:tr w:rsidR="00923DE6" w:rsidRPr="00707B89" w:rsidTr="00A62637">
        <w:trPr>
          <w:trHeight w:val="290"/>
        </w:trPr>
        <w:tc>
          <w:tcPr>
            <w:tcW w:w="2052" w:type="dxa"/>
            <w:shd w:val="clear" w:color="auto" w:fill="auto"/>
            <w:noWrap/>
            <w:vAlign w:val="center"/>
          </w:tcPr>
          <w:p w:rsidR="00923DE6" w:rsidRPr="003E670A" w:rsidRDefault="00923DE6" w:rsidP="003B72C9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proofErr w:type="spell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Spill-over</w:t>
            </w:r>
            <w:proofErr w:type="spell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výsledek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DE6" w:rsidRPr="003E670A" w:rsidRDefault="00923DE6" w:rsidP="003B72C9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O-ostatní</w:t>
            </w:r>
          </w:p>
        </w:tc>
        <w:tc>
          <w:tcPr>
            <w:tcW w:w="2751" w:type="dxa"/>
            <w:shd w:val="clear" w:color="auto" w:fill="auto"/>
            <w:noWrap/>
            <w:vAlign w:val="bottom"/>
          </w:tcPr>
          <w:p w:rsidR="00923DE6" w:rsidRPr="003E670A" w:rsidRDefault="00923DE6" w:rsidP="00517D6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cs-CZ"/>
              </w:rPr>
            </w:pPr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Výkresová dokumentace strojního zařízení pro výrobu </w:t>
            </w:r>
            <w:proofErr w:type="spell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nanovláken</w:t>
            </w:r>
            <w:proofErr w:type="spell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a </w:t>
            </w:r>
            <w:proofErr w:type="spellStart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>nanovlákenných</w:t>
            </w:r>
            <w:proofErr w:type="spellEnd"/>
            <w:r w:rsidRPr="003E670A">
              <w:rPr>
                <w:rFonts w:eastAsia="Times New Roman" w:cstheme="minorHAnsi"/>
                <w:color w:val="000000"/>
                <w:szCs w:val="20"/>
                <w:lang w:eastAsia="cs-CZ"/>
              </w:rPr>
              <w:t xml:space="preserve"> vrstev rotačním způsobem</w:t>
            </w:r>
          </w:p>
        </w:tc>
        <w:tc>
          <w:tcPr>
            <w:tcW w:w="1134" w:type="dxa"/>
            <w:shd w:val="clear" w:color="auto" w:fill="auto"/>
            <w:noWrap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</w:tcPr>
          <w:p w:rsidR="00923DE6" w:rsidRDefault="00923DE6" w:rsidP="00923DE6">
            <w:pPr>
              <w:jc w:val="center"/>
            </w:pPr>
            <w:proofErr w:type="spellStart"/>
            <w:r w:rsidRPr="0081532E">
              <w:rPr>
                <w:rFonts w:eastAsia="Times New Roman" w:cstheme="minorHAnsi"/>
                <w:color w:val="000000"/>
                <w:szCs w:val="20"/>
                <w:lang w:eastAsia="cs-CZ"/>
              </w:rPr>
              <w:t>xxx</w:t>
            </w:r>
            <w:proofErr w:type="spellEnd"/>
          </w:p>
        </w:tc>
      </w:tr>
    </w:tbl>
    <w:p w:rsidR="00E249A1" w:rsidRPr="00E87450" w:rsidRDefault="00E249A1" w:rsidP="00664811">
      <w:pPr>
        <w:jc w:val="center"/>
        <w:rPr>
          <w:rFonts w:cstheme="minorHAnsi"/>
          <w:bCs/>
          <w:iCs/>
          <w:color w:val="000000" w:themeColor="text1"/>
        </w:rPr>
      </w:pPr>
    </w:p>
    <w:p w:rsidR="00881BAE" w:rsidRPr="00707B89" w:rsidRDefault="00881BAE" w:rsidP="00881B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Článek 3.</w:t>
      </w:r>
    </w:p>
    <w:p w:rsidR="00881BAE" w:rsidRPr="00707B89" w:rsidRDefault="00881BAE" w:rsidP="00881B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Duševní vlastnictví</w:t>
      </w:r>
      <w:r w:rsidR="00ED2AFC">
        <w:rPr>
          <w:rFonts w:cstheme="minorHAnsi"/>
          <w:b/>
          <w:bCs/>
          <w:color w:val="000000" w:themeColor="text1"/>
          <w:sz w:val="24"/>
          <w:szCs w:val="24"/>
        </w:rPr>
        <w:t xml:space="preserve"> a užívací práva k výsledkům</w:t>
      </w:r>
    </w:p>
    <w:p w:rsidR="00881BAE" w:rsidRPr="00707B89" w:rsidRDefault="00881BAE" w:rsidP="00881B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881BAE" w:rsidRPr="00E87450" w:rsidRDefault="00881BAE" w:rsidP="006C051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Práva k výsledkům Projektu a jejich ochrana se řídí článkem 14 a 15 VP TAČR a musí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respektovat pravidla Rámce pro státní podporu výzkumu, vývoje a inovací.</w:t>
      </w:r>
    </w:p>
    <w:p w:rsidR="00881BAE" w:rsidRPr="00E87450" w:rsidRDefault="00881BAE" w:rsidP="006C051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Duševním vlastnictvím se pro účel této Smlouvy rozumí jakýkoli výsledek duševní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činnosti, na jehož základě vznikne nehmotný statek, který je objektivně zachytitelný, který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má faktickou či potencionální výrobní, průmyslovou či vědeckou hodnotu. Jedná se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zejména o vynálezy, technická řešení chráněná užitným vzorem, průmyslové vzory,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zlepšovací návrhy, biotechnologické vynálezy, ochranné známky, know-how, výsledky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spadající pod autorské právo a další výsledky duševní činnosti.</w:t>
      </w:r>
    </w:p>
    <w:p w:rsidR="00881BAE" w:rsidRPr="00E87450" w:rsidRDefault="00881BAE" w:rsidP="006C051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Předměty duševního vlastnictví, které jsou ve vlastnictví jednotlivých Smluvních stran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 xml:space="preserve">před uzavřením Smlouvy a které jsou </w:t>
      </w:r>
      <w:r w:rsidR="00585155">
        <w:rPr>
          <w:rFonts w:cstheme="minorHAnsi"/>
          <w:color w:val="000000" w:themeColor="text1"/>
          <w:sz w:val="24"/>
          <w:szCs w:val="24"/>
        </w:rPr>
        <w:t>potřebné pro realizaci Projektu</w:t>
      </w:r>
      <w:r w:rsidRPr="00E87450">
        <w:rPr>
          <w:rFonts w:cstheme="minorHAnsi"/>
          <w:color w:val="000000" w:themeColor="text1"/>
          <w:sz w:val="24"/>
          <w:szCs w:val="24"/>
        </w:rPr>
        <w:t xml:space="preserve"> nebo pro užívání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jeho výsledků, zůstávají ve vlastnictví P</w:t>
      </w:r>
      <w:r w:rsidR="003E670A">
        <w:rPr>
          <w:rFonts w:cstheme="minorHAnsi"/>
          <w:color w:val="000000" w:themeColor="text1"/>
          <w:sz w:val="24"/>
          <w:szCs w:val="24"/>
        </w:rPr>
        <w:t>říjemce nebo Dalších účastníků P</w:t>
      </w:r>
      <w:r w:rsidRPr="00E87450">
        <w:rPr>
          <w:rFonts w:cstheme="minorHAnsi"/>
          <w:color w:val="000000" w:themeColor="text1"/>
          <w:sz w:val="24"/>
          <w:szCs w:val="24"/>
        </w:rPr>
        <w:t>rojektu.</w:t>
      </w:r>
    </w:p>
    <w:p w:rsidR="00881BAE" w:rsidRPr="00E87450" w:rsidRDefault="00881BAE" w:rsidP="006C051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Smluvní strany se dohodly na tom, že duševní vlastnictví vzniklé při plnění úkolů v</w:t>
      </w:r>
      <w:r w:rsidR="00774BF7" w:rsidRPr="00E87450">
        <w:rPr>
          <w:rFonts w:cstheme="minorHAnsi"/>
          <w:color w:val="000000" w:themeColor="text1"/>
          <w:sz w:val="24"/>
          <w:szCs w:val="24"/>
        </w:rPr>
        <w:t> </w:t>
      </w:r>
      <w:r w:rsidRPr="00E87450">
        <w:rPr>
          <w:rFonts w:cstheme="minorHAnsi"/>
          <w:color w:val="000000" w:themeColor="text1"/>
          <w:sz w:val="24"/>
          <w:szCs w:val="24"/>
        </w:rPr>
        <w:t>rámci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Projektu je majetkem té Smluvní strany, jejíž pracovníci duševní vlastnictví vytvořili.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Smluvní strana, která je majitelem takového duševního vlastnictví, nese náklady spojené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s podáním přihlášek a vedením příslušných řízení na ochranu duševního vlastnictví.</w:t>
      </w:r>
    </w:p>
    <w:p w:rsidR="00024A8A" w:rsidRPr="009139D9" w:rsidRDefault="00881BAE" w:rsidP="009111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139D9">
        <w:rPr>
          <w:rFonts w:cstheme="minorHAnsi"/>
          <w:color w:val="000000" w:themeColor="text1"/>
          <w:sz w:val="24"/>
          <w:szCs w:val="24"/>
        </w:rPr>
        <w:t>Duševní vlastnictví vzniklé při plnění úkolů v rámci Projektu prokazatelně spoluprací</w:t>
      </w:r>
      <w:r w:rsidR="00774BF7" w:rsidRPr="009139D9">
        <w:rPr>
          <w:rFonts w:cstheme="minorHAnsi"/>
          <w:color w:val="000000" w:themeColor="text1"/>
          <w:sz w:val="24"/>
          <w:szCs w:val="24"/>
        </w:rPr>
        <w:t xml:space="preserve"> </w:t>
      </w:r>
      <w:r w:rsidRPr="009139D9">
        <w:rPr>
          <w:rFonts w:cstheme="minorHAnsi"/>
          <w:color w:val="000000" w:themeColor="text1"/>
          <w:sz w:val="24"/>
          <w:szCs w:val="24"/>
        </w:rPr>
        <w:t>pracovníků Smluvních stran, je společným majetkem Smluvních stran, a to v tom poměru, v jakém se na vytvoření duševního vlastnictví podíleli pracovníci</w:t>
      </w:r>
      <w:r w:rsidR="00774BF7" w:rsidRPr="009139D9">
        <w:rPr>
          <w:rFonts w:cstheme="minorHAnsi"/>
          <w:color w:val="000000" w:themeColor="text1"/>
          <w:sz w:val="24"/>
          <w:szCs w:val="24"/>
        </w:rPr>
        <w:t xml:space="preserve"> </w:t>
      </w:r>
      <w:r w:rsidRPr="009139D9">
        <w:rPr>
          <w:rFonts w:cstheme="minorHAnsi"/>
          <w:color w:val="000000" w:themeColor="text1"/>
          <w:sz w:val="24"/>
          <w:szCs w:val="24"/>
        </w:rPr>
        <w:t>každé ze Smluvních stran.</w:t>
      </w:r>
      <w:r w:rsidR="00814AA5" w:rsidRPr="009139D9">
        <w:rPr>
          <w:rFonts w:cstheme="minorHAnsi"/>
          <w:color w:val="000000" w:themeColor="text1"/>
          <w:sz w:val="24"/>
          <w:szCs w:val="24"/>
        </w:rPr>
        <w:t xml:space="preserve"> </w:t>
      </w:r>
      <w:r w:rsidR="00B34A55" w:rsidRPr="009139D9">
        <w:rPr>
          <w:rFonts w:cstheme="minorHAnsi"/>
          <w:color w:val="000000" w:themeColor="text1"/>
          <w:sz w:val="24"/>
          <w:szCs w:val="24"/>
        </w:rPr>
        <w:t xml:space="preserve">Vlastnické podíly Smluvních stran v jednotlivých výsledcích jsou uvedeny v čl. 2 odst. 2 </w:t>
      </w:r>
      <w:proofErr w:type="gramStart"/>
      <w:r w:rsidR="00B34A55" w:rsidRPr="009139D9">
        <w:rPr>
          <w:rFonts w:cstheme="minorHAnsi"/>
          <w:color w:val="000000" w:themeColor="text1"/>
          <w:sz w:val="24"/>
          <w:szCs w:val="24"/>
        </w:rPr>
        <w:t>této</w:t>
      </w:r>
      <w:proofErr w:type="gramEnd"/>
      <w:r w:rsidR="00B34A55" w:rsidRPr="009139D9">
        <w:rPr>
          <w:rFonts w:cstheme="minorHAnsi"/>
          <w:color w:val="000000" w:themeColor="text1"/>
          <w:sz w:val="24"/>
          <w:szCs w:val="24"/>
        </w:rPr>
        <w:t xml:space="preserve"> Smlouvy.</w:t>
      </w:r>
      <w:r w:rsidR="003E670A" w:rsidRPr="009139D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1117F" w:rsidRPr="003E670A" w:rsidRDefault="003E670A" w:rsidP="009111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139D9">
        <w:rPr>
          <w:rFonts w:cstheme="minorHAnsi"/>
          <w:color w:val="000000" w:themeColor="text1"/>
          <w:sz w:val="24"/>
          <w:szCs w:val="24"/>
        </w:rPr>
        <w:t>Smluvní strany</w:t>
      </w:r>
      <w:r w:rsidR="0091117F" w:rsidRPr="009139D9">
        <w:rPr>
          <w:rFonts w:cstheme="minorHAnsi"/>
          <w:color w:val="000000" w:themeColor="text1"/>
          <w:sz w:val="24"/>
          <w:szCs w:val="24"/>
        </w:rPr>
        <w:t xml:space="preserve"> se dohodl</w:t>
      </w:r>
      <w:r w:rsidRPr="009139D9">
        <w:rPr>
          <w:rFonts w:cstheme="minorHAnsi"/>
          <w:color w:val="000000" w:themeColor="text1"/>
          <w:sz w:val="24"/>
          <w:szCs w:val="24"/>
        </w:rPr>
        <w:t>y</w:t>
      </w:r>
      <w:r w:rsidR="0091117F" w:rsidRPr="009139D9">
        <w:rPr>
          <w:rFonts w:cstheme="minorHAnsi"/>
          <w:color w:val="000000" w:themeColor="text1"/>
          <w:sz w:val="24"/>
          <w:szCs w:val="24"/>
        </w:rPr>
        <w:t xml:space="preserve"> na </w:t>
      </w:r>
      <w:r w:rsidR="00A9382C" w:rsidRPr="009139D9">
        <w:rPr>
          <w:rFonts w:cstheme="minorHAnsi"/>
          <w:color w:val="000000" w:themeColor="text1"/>
          <w:sz w:val="24"/>
          <w:szCs w:val="24"/>
        </w:rPr>
        <w:t xml:space="preserve">udělení </w:t>
      </w:r>
      <w:r w:rsidR="0091117F" w:rsidRPr="009139D9">
        <w:rPr>
          <w:rFonts w:cstheme="minorHAnsi"/>
          <w:color w:val="000000" w:themeColor="text1"/>
          <w:sz w:val="24"/>
          <w:szCs w:val="24"/>
        </w:rPr>
        <w:t>neexkluzivní</w:t>
      </w:r>
      <w:r w:rsidR="00A9382C" w:rsidRPr="009139D9">
        <w:rPr>
          <w:rFonts w:cstheme="minorHAnsi"/>
          <w:color w:val="000000" w:themeColor="text1"/>
          <w:sz w:val="24"/>
          <w:szCs w:val="24"/>
        </w:rPr>
        <w:t xml:space="preserve"> licence k výsledku</w:t>
      </w:r>
      <w:r w:rsidR="00A9382C" w:rsidRPr="009139D9">
        <w:rPr>
          <w:rFonts w:eastAsia="Calibri" w:cstheme="minorHAnsi"/>
          <w:bCs/>
          <w:color w:val="000000" w:themeColor="text1"/>
          <w:sz w:val="24"/>
          <w:szCs w:val="24"/>
          <w:shd w:val="clear" w:color="auto" w:fill="FFFFFF"/>
        </w:rPr>
        <w:t xml:space="preserve"> TH01020905V2015-2 - Vývoj gelových nanočástic pro potravinářské aplikace</w:t>
      </w:r>
      <w:r w:rsidRPr="009139D9">
        <w:rPr>
          <w:rFonts w:eastAsia="Calibri" w:cstheme="minorHAnsi"/>
          <w:bCs/>
          <w:color w:val="000000" w:themeColor="text1"/>
          <w:sz w:val="24"/>
          <w:szCs w:val="24"/>
          <w:shd w:val="clear" w:color="auto" w:fill="FFFFFF"/>
        </w:rPr>
        <w:t xml:space="preserve"> dalšímu účastníkovi 2</w:t>
      </w:r>
      <w:r w:rsidR="00A9382C" w:rsidRPr="009139D9">
        <w:rPr>
          <w:rFonts w:eastAsia="Calibri" w:cstheme="minorHAnsi"/>
          <w:bCs/>
          <w:color w:val="000000" w:themeColor="text1"/>
          <w:sz w:val="24"/>
          <w:szCs w:val="24"/>
          <w:shd w:val="clear" w:color="auto" w:fill="FFFFFF"/>
        </w:rPr>
        <w:t xml:space="preserve">. Podmínky udělení této licence budou uvedeny v samostatné smlouvě uzavřené mezi </w:t>
      </w:r>
      <w:r w:rsidRPr="009139D9">
        <w:rPr>
          <w:rFonts w:eastAsia="Calibri" w:cstheme="minorHAnsi"/>
          <w:bCs/>
          <w:color w:val="000000" w:themeColor="text1"/>
          <w:sz w:val="24"/>
          <w:szCs w:val="24"/>
          <w:shd w:val="clear" w:color="auto" w:fill="FFFFFF"/>
        </w:rPr>
        <w:t>Smluvními stranami</w:t>
      </w:r>
      <w:r w:rsidR="00A9382C" w:rsidRPr="009139D9">
        <w:rPr>
          <w:rFonts w:eastAsia="Calibri" w:cstheme="minorHAnsi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881BAE" w:rsidRPr="00E87450" w:rsidRDefault="00881BAE" w:rsidP="006C051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V případě ochrany společného duševního vlastnictví jsou si Smluvní strany vzájemně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 xml:space="preserve">nápomocny při přípravě podání přihlášek, a to i </w:t>
      </w:r>
      <w:r w:rsidR="00236843">
        <w:rPr>
          <w:rFonts w:cstheme="minorHAnsi"/>
          <w:color w:val="000000" w:themeColor="text1"/>
          <w:sz w:val="24"/>
          <w:szCs w:val="24"/>
        </w:rPr>
        <w:t>zahraničních. Smluvní strany se </w:t>
      </w:r>
      <w:r w:rsidRPr="00E87450">
        <w:rPr>
          <w:rFonts w:cstheme="minorHAnsi"/>
          <w:color w:val="000000" w:themeColor="text1"/>
          <w:sz w:val="24"/>
          <w:szCs w:val="24"/>
        </w:rPr>
        <w:t>v</w:t>
      </w:r>
      <w:r w:rsidR="00CB4E51">
        <w:rPr>
          <w:rFonts w:cstheme="minorHAnsi"/>
          <w:color w:val="000000" w:themeColor="text1"/>
          <w:sz w:val="24"/>
          <w:szCs w:val="24"/>
        </w:rPr>
        <w:t> </w:t>
      </w:r>
      <w:r w:rsidRPr="00E87450">
        <w:rPr>
          <w:rFonts w:cstheme="minorHAnsi"/>
          <w:color w:val="000000" w:themeColor="text1"/>
          <w:sz w:val="24"/>
          <w:szCs w:val="24"/>
        </w:rPr>
        <w:t>poměru jejich spoluvlastnických podílů podílejí na nákladech spojených s</w:t>
      </w:r>
      <w:r w:rsidR="00774BF7" w:rsidRPr="00E87450">
        <w:rPr>
          <w:rFonts w:cstheme="minorHAnsi"/>
          <w:color w:val="000000" w:themeColor="text1"/>
          <w:sz w:val="24"/>
          <w:szCs w:val="24"/>
        </w:rPr>
        <w:t> </w:t>
      </w:r>
      <w:r w:rsidRPr="00E87450">
        <w:rPr>
          <w:rFonts w:cstheme="minorHAnsi"/>
          <w:color w:val="000000" w:themeColor="text1"/>
          <w:sz w:val="24"/>
          <w:szCs w:val="24"/>
        </w:rPr>
        <w:t>podáním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přihlášek a vedením příslušných řízení na ochranu duševního vlastnictví.</w:t>
      </w:r>
    </w:p>
    <w:p w:rsidR="00881BAE" w:rsidRPr="00E87450" w:rsidRDefault="00881BAE" w:rsidP="006C051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Příjemce a Další účastníci ručí za právní nezávadnost Projektu, tj. odpovídají za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="00236843">
        <w:rPr>
          <w:rFonts w:cstheme="minorHAnsi"/>
          <w:color w:val="000000" w:themeColor="text1"/>
          <w:sz w:val="24"/>
          <w:szCs w:val="24"/>
        </w:rPr>
        <w:t>to, že </w:t>
      </w:r>
      <w:r w:rsidRPr="00E87450">
        <w:rPr>
          <w:rFonts w:cstheme="minorHAnsi"/>
          <w:color w:val="000000" w:themeColor="text1"/>
          <w:sz w:val="24"/>
          <w:szCs w:val="24"/>
        </w:rPr>
        <w:t>výsledky Projektu nezasahují do práv k předmětům duševního vlastnictví nebo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jiných práv třetích osob, a to pro jakékoliv využití výsledků Projektu v České republice i v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zahraničí. Záruky působí i ve vztahu k dalším účastníkům.</w:t>
      </w:r>
    </w:p>
    <w:p w:rsidR="00881BAE" w:rsidRPr="00E87450" w:rsidRDefault="00881BAE" w:rsidP="006C051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K převodu podílu některého ze spoluvlastníků na jiného spoluvlastníka se souhlas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ostatních nevyžaduje. Na třetí osobu může některý ze spoluvlastníků převést svůj podíl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jen v případě, že žádný ze spoluvlastníků nepřijme ve lhůtě jednoho měsíce písemnou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nabídku převodu. V ostatních otázkách se vzájemné vztahy mezi spoluvlastníky řídí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obecnými předpisy o spoluvlastn</w:t>
      </w:r>
      <w:r w:rsidR="00CB4E51">
        <w:rPr>
          <w:rFonts w:cstheme="minorHAnsi"/>
          <w:color w:val="000000" w:themeColor="text1"/>
          <w:sz w:val="24"/>
          <w:szCs w:val="24"/>
        </w:rPr>
        <w:t>ictví (§ 1115 a násl. zákona č. </w:t>
      </w:r>
      <w:r w:rsidRPr="00E87450">
        <w:rPr>
          <w:rFonts w:cstheme="minorHAnsi"/>
          <w:color w:val="000000" w:themeColor="text1"/>
          <w:sz w:val="24"/>
          <w:szCs w:val="24"/>
        </w:rPr>
        <w:t>89/2012 Sb., občanský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zákoník, v platném znění).</w:t>
      </w:r>
    </w:p>
    <w:p w:rsidR="00881BAE" w:rsidRPr="00E87450" w:rsidRDefault="00881BAE" w:rsidP="006C051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Zveřejňuje-li kterákoliv ze Smluvních stran informace o Projektu nebo o výsledcích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Projektu, je povinna důsledně uvádět identifikační kód Projektu podle Centrální evidence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projektů a dále tu skutečnost, že výsledek Projektu byl získán za finančního přispění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Poskytovatele v rámci účelové podpory výzkumu, vývoje a inovací. Je třeba zajistit, aby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v informacích zveřejňovaných v souvislosti s Projektem bylo vždy uvedeno: "Tento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výsledek byl realizován za finanční podpory ze státních prostředků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prostřednictvím Technologické agentury České republiky." Současně je pak dotyčná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Smluvní strana povinna uvést, že se jedná o Projekt řešený ve spolupráci s</w:t>
      </w:r>
      <w:r w:rsidR="00774BF7" w:rsidRPr="00E87450">
        <w:rPr>
          <w:rFonts w:cstheme="minorHAnsi"/>
          <w:color w:val="000000" w:themeColor="text1"/>
          <w:sz w:val="24"/>
          <w:szCs w:val="24"/>
        </w:rPr>
        <w:t> </w:t>
      </w:r>
      <w:r w:rsidRPr="00E87450">
        <w:rPr>
          <w:rFonts w:cstheme="minorHAnsi"/>
          <w:color w:val="000000" w:themeColor="text1"/>
          <w:sz w:val="24"/>
          <w:szCs w:val="24"/>
        </w:rPr>
        <w:t>dalšími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Smluvními stranami.</w:t>
      </w:r>
    </w:p>
    <w:p w:rsidR="00881BAE" w:rsidRPr="00E87450" w:rsidRDefault="00881BAE" w:rsidP="006C051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Smluvní strany prohlašují, že v této Smlouvě uvedené výsledky Projektu nejsou zároveň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výsledkem jiného projektu nebo výzkumného záměru.</w:t>
      </w:r>
    </w:p>
    <w:p w:rsidR="00881BAE" w:rsidRPr="00E87450" w:rsidRDefault="00881BAE" w:rsidP="006C051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Všechny Smluvní strany mají právo obecně šířit výsledky projektu, které nemají za</w:t>
      </w:r>
      <w:r w:rsidR="00CB4E51">
        <w:rPr>
          <w:rFonts w:cstheme="minorHAnsi"/>
          <w:color w:val="000000" w:themeColor="text1"/>
          <w:sz w:val="24"/>
          <w:szCs w:val="24"/>
        </w:rPr>
        <w:t> </w:t>
      </w:r>
      <w:r w:rsidRPr="00E87450">
        <w:rPr>
          <w:rFonts w:cstheme="minorHAnsi"/>
          <w:color w:val="000000" w:themeColor="text1"/>
          <w:sz w:val="24"/>
          <w:szCs w:val="24"/>
        </w:rPr>
        <w:t>následek vznik práva k duševnímu vlastnictví.</w:t>
      </w:r>
    </w:p>
    <w:p w:rsidR="00FF52E4" w:rsidRDefault="00881BAE" w:rsidP="00FF52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87450">
        <w:rPr>
          <w:rFonts w:cstheme="minorHAnsi"/>
          <w:color w:val="000000" w:themeColor="text1"/>
          <w:sz w:val="24"/>
          <w:szCs w:val="24"/>
        </w:rPr>
        <w:t>Publikační činnost Smluvních stran musí být re</w:t>
      </w:r>
      <w:r w:rsidR="00485AEF">
        <w:rPr>
          <w:rFonts w:cstheme="minorHAnsi"/>
          <w:color w:val="000000" w:themeColor="text1"/>
          <w:sz w:val="24"/>
          <w:szCs w:val="24"/>
        </w:rPr>
        <w:t>alizována takovým způsobem, aby </w:t>
      </w:r>
      <w:r w:rsidRPr="00E87450">
        <w:rPr>
          <w:rFonts w:cstheme="minorHAnsi"/>
          <w:color w:val="000000" w:themeColor="text1"/>
          <w:sz w:val="24"/>
          <w:szCs w:val="24"/>
        </w:rPr>
        <w:t>nebyla</w:t>
      </w:r>
      <w:r w:rsidR="00774BF7" w:rsidRPr="00E87450">
        <w:rPr>
          <w:rFonts w:cstheme="minorHAnsi"/>
          <w:color w:val="000000" w:themeColor="text1"/>
          <w:sz w:val="24"/>
          <w:szCs w:val="24"/>
        </w:rPr>
        <w:t xml:space="preserve"> </w:t>
      </w:r>
      <w:r w:rsidRPr="00E87450">
        <w:rPr>
          <w:rFonts w:cstheme="minorHAnsi"/>
          <w:color w:val="000000" w:themeColor="text1"/>
          <w:sz w:val="24"/>
          <w:szCs w:val="24"/>
        </w:rPr>
        <w:t>dotčena práva Smluvních stran na ochranu a komerční využití výsledků Projektu.</w:t>
      </w:r>
    </w:p>
    <w:p w:rsidR="00FF52E4" w:rsidRDefault="00FF52E4" w:rsidP="00FF52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FF52E4">
        <w:rPr>
          <w:rFonts w:cstheme="minorHAnsi"/>
          <w:color w:val="000000" w:themeColor="text1"/>
          <w:sz w:val="24"/>
          <w:szCs w:val="24"/>
        </w:rPr>
        <w:t xml:space="preserve">Tržby získané komercializací výsledků Projektu v období kalendářního roku bude mezi </w:t>
      </w:r>
      <w:r>
        <w:rPr>
          <w:rFonts w:cstheme="minorHAnsi"/>
          <w:color w:val="000000" w:themeColor="text1"/>
          <w:sz w:val="24"/>
          <w:szCs w:val="24"/>
        </w:rPr>
        <w:t>Smluvní strany rozdělen dle poměrů uvedených</w:t>
      </w:r>
      <w:r w:rsidRPr="00FF52E4">
        <w:rPr>
          <w:rFonts w:cstheme="minorHAnsi"/>
          <w:color w:val="000000" w:themeColor="text1"/>
          <w:sz w:val="24"/>
          <w:szCs w:val="24"/>
        </w:rPr>
        <w:t xml:space="preserve"> v čl. 4 této Smlouvy. Komercializací výsledků Projektu se rozumí finanční zhodnocení duševního vlastnictví prostřednictvím udělení licence, prodejem duševního vlastnictví, vlastní výroba nebo produkce apod. </w:t>
      </w:r>
    </w:p>
    <w:p w:rsidR="00FF52E4" w:rsidRDefault="00FF52E4" w:rsidP="00FF52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Komercializující S</w:t>
      </w:r>
      <w:r w:rsidRPr="00FF52E4">
        <w:rPr>
          <w:rFonts w:cstheme="minorHAnsi"/>
          <w:color w:val="000000" w:themeColor="text1"/>
          <w:sz w:val="24"/>
          <w:szCs w:val="24"/>
        </w:rPr>
        <w:t>mluvní strana oznámí ostatním Smluvním stranám a doloží příslušnými podklady nejpozději do 31. 1. každého kalendářního roku (do doby platnosti Smlouvy) celkové tržby dosažené v souvislosti s komercializací výsledků Projektu v předcházejícím kalendářním roce.</w:t>
      </w:r>
    </w:p>
    <w:p w:rsidR="00FF52E4" w:rsidRPr="00FF52E4" w:rsidRDefault="00FF52E4" w:rsidP="00FF52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Příslušné Smluvní strany</w:t>
      </w:r>
      <w:r w:rsidRPr="00FF52E4">
        <w:rPr>
          <w:rFonts w:cstheme="minorHAnsi"/>
          <w:color w:val="000000" w:themeColor="text1"/>
          <w:sz w:val="24"/>
          <w:szCs w:val="24"/>
        </w:rPr>
        <w:t xml:space="preserve"> na základě oznámení dle předchozího odstavce do 14. 2. daného kalendářního roku vystaví a doručí </w:t>
      </w:r>
      <w:r>
        <w:rPr>
          <w:rFonts w:cstheme="minorHAnsi"/>
          <w:color w:val="000000" w:themeColor="text1"/>
          <w:sz w:val="24"/>
          <w:szCs w:val="24"/>
        </w:rPr>
        <w:t>dané Smluvní straně</w:t>
      </w:r>
      <w:r w:rsidRPr="00FF52E4">
        <w:rPr>
          <w:rFonts w:cstheme="minorHAnsi"/>
          <w:color w:val="000000" w:themeColor="text1"/>
          <w:sz w:val="24"/>
          <w:szCs w:val="24"/>
        </w:rPr>
        <w:t xml:space="preserve"> fakturu s datem vyúčtování 31. 12. předchozího roku s datem zdanitelného plnění 31. 12. předchozího kalendářního roku. Na faktuře bude uveden text „Vyrovnání dle Smlouvy o využití výsledků projektu číslo TH01020905 za kalendářní rok </w:t>
      </w:r>
      <w:proofErr w:type="spellStart"/>
      <w:r w:rsidRPr="00FF52E4">
        <w:rPr>
          <w:rFonts w:cstheme="minorHAnsi"/>
          <w:color w:val="000000" w:themeColor="text1"/>
          <w:sz w:val="24"/>
          <w:szCs w:val="24"/>
        </w:rPr>
        <w:t>xxxx</w:t>
      </w:r>
      <w:proofErr w:type="spellEnd"/>
      <w:r w:rsidRPr="00FF52E4">
        <w:rPr>
          <w:rFonts w:cstheme="minorHAnsi"/>
          <w:color w:val="000000" w:themeColor="text1"/>
          <w:sz w:val="24"/>
          <w:szCs w:val="24"/>
        </w:rPr>
        <w:t xml:space="preserve">“. Tato faktura bude splatná do 25 dní ode dne jejího doručení </w:t>
      </w:r>
      <w:r>
        <w:rPr>
          <w:rFonts w:cstheme="minorHAnsi"/>
          <w:color w:val="000000" w:themeColor="text1"/>
          <w:sz w:val="24"/>
          <w:szCs w:val="24"/>
        </w:rPr>
        <w:t>dané Smluvní straně</w:t>
      </w:r>
      <w:r w:rsidRPr="00FF52E4">
        <w:rPr>
          <w:rFonts w:cstheme="minorHAnsi"/>
          <w:color w:val="000000" w:themeColor="text1"/>
          <w:sz w:val="24"/>
          <w:szCs w:val="24"/>
        </w:rPr>
        <w:t xml:space="preserve">, a to na bankovní účet uvedený na faktuře. </w:t>
      </w:r>
      <w:r>
        <w:rPr>
          <w:rFonts w:cstheme="minorHAnsi"/>
          <w:color w:val="000000" w:themeColor="text1"/>
          <w:sz w:val="24"/>
          <w:szCs w:val="24"/>
        </w:rPr>
        <w:t>Daná Smluvní strana</w:t>
      </w:r>
      <w:r w:rsidRPr="00FF52E4">
        <w:rPr>
          <w:rFonts w:cstheme="minorHAnsi"/>
          <w:color w:val="000000" w:themeColor="text1"/>
          <w:sz w:val="24"/>
          <w:szCs w:val="24"/>
        </w:rPr>
        <w:t xml:space="preserve"> je oprávněn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FF52E4">
        <w:rPr>
          <w:rFonts w:cstheme="minorHAnsi"/>
          <w:color w:val="000000" w:themeColor="text1"/>
          <w:sz w:val="24"/>
          <w:szCs w:val="24"/>
        </w:rPr>
        <w:t xml:space="preserve"> bez zaplacení vrátit fakturu, která bude mít nesprávné a/nebo chybějící údaje (dle této Smlouvy a právních předpisů). Nová lhůta splatnosti běží okamžikem doručení nově vyhotovené nebo opravené faktury.</w:t>
      </w:r>
    </w:p>
    <w:p w:rsidR="00881BAE" w:rsidRPr="00707B89" w:rsidRDefault="00881BAE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E87450" w:rsidRPr="00707B89" w:rsidRDefault="00E87450" w:rsidP="00E874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Článek 4</w:t>
      </w: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E87450" w:rsidRDefault="00E87450" w:rsidP="00E874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Z</w:t>
      </w:r>
      <w:r w:rsidRPr="00E87450">
        <w:rPr>
          <w:rFonts w:cstheme="minorHAnsi"/>
          <w:b/>
          <w:bCs/>
          <w:color w:val="000000" w:themeColor="text1"/>
          <w:sz w:val="24"/>
          <w:szCs w:val="24"/>
        </w:rPr>
        <w:t>působ využití výsledků a doba, ve které budou výsledky využity</w:t>
      </w:r>
    </w:p>
    <w:p w:rsidR="00761D13" w:rsidRPr="00A14009" w:rsidRDefault="00761D13" w:rsidP="00761D1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61D13">
        <w:rPr>
          <w:rFonts w:cstheme="minorHAnsi"/>
          <w:bCs/>
          <w:color w:val="000000" w:themeColor="text1"/>
          <w:sz w:val="24"/>
          <w:szCs w:val="24"/>
        </w:rPr>
        <w:t>Smluvní strany se zavazují spolupracovat a poskytnout si vzájemně maximální součinnost k tomu, aby byly Výsledky využity v souladu s Implementačním plánem, který je součástí informačního systému poskytovatele.</w:t>
      </w:r>
      <w:r w:rsidRPr="00A14009">
        <w:rPr>
          <w:rFonts w:cstheme="minorHAnsi"/>
          <w:bCs/>
          <w:color w:val="000000" w:themeColor="text1"/>
          <w:sz w:val="24"/>
          <w:szCs w:val="24"/>
        </w:rPr>
        <w:t xml:space="preserve"> Příjemce projektu je odpovědný za soulad této smlouvy a předkládaný Implementační plán poskytovateli.</w:t>
      </w:r>
    </w:p>
    <w:p w:rsidR="00E87450" w:rsidRDefault="006C0519" w:rsidP="00A273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Výsledek – </w:t>
      </w:r>
      <w:r w:rsidR="00A2737D">
        <w:rPr>
          <w:rFonts w:cstheme="minorHAnsi"/>
          <w:bCs/>
          <w:color w:val="000000" w:themeColor="text1"/>
          <w:sz w:val="24"/>
          <w:szCs w:val="24"/>
        </w:rPr>
        <w:t xml:space="preserve">TH01020905V2015-1 - </w:t>
      </w:r>
      <w:r w:rsidR="00A2737D" w:rsidRPr="00A2737D">
        <w:rPr>
          <w:rFonts w:cstheme="minorHAnsi"/>
          <w:bCs/>
          <w:color w:val="000000" w:themeColor="text1"/>
          <w:sz w:val="24"/>
          <w:szCs w:val="24"/>
        </w:rPr>
        <w:t xml:space="preserve">Multifunkční </w:t>
      </w:r>
      <w:proofErr w:type="spellStart"/>
      <w:r w:rsidR="00A2737D" w:rsidRPr="00A2737D">
        <w:rPr>
          <w:rFonts w:cstheme="minorHAnsi"/>
          <w:bCs/>
          <w:color w:val="000000" w:themeColor="text1"/>
          <w:sz w:val="24"/>
          <w:szCs w:val="24"/>
        </w:rPr>
        <w:t>nanovlákna</w:t>
      </w:r>
      <w:proofErr w:type="spellEnd"/>
      <w:r w:rsidR="00A2737D" w:rsidRPr="00A2737D">
        <w:rPr>
          <w:rFonts w:cstheme="minorHAnsi"/>
          <w:bCs/>
          <w:color w:val="000000" w:themeColor="text1"/>
          <w:sz w:val="24"/>
          <w:szCs w:val="24"/>
        </w:rPr>
        <w:t xml:space="preserve"> a mikrovlákna</w:t>
      </w:r>
    </w:p>
    <w:p w:rsidR="006C0519" w:rsidRPr="003B72C9" w:rsidRDefault="006C0519" w:rsidP="003B72C9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42BF8">
        <w:rPr>
          <w:rFonts w:cstheme="minorHAnsi"/>
          <w:bCs/>
          <w:color w:val="000000" w:themeColor="text1"/>
          <w:sz w:val="24"/>
          <w:szCs w:val="24"/>
        </w:rPr>
        <w:t>Způsob využit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>í</w:t>
      </w:r>
      <w:r w:rsidRPr="00342BF8">
        <w:rPr>
          <w:rFonts w:cstheme="minorHAnsi"/>
          <w:bCs/>
          <w:color w:val="000000" w:themeColor="text1"/>
          <w:sz w:val="24"/>
          <w:szCs w:val="24"/>
        </w:rPr>
        <w:t xml:space="preserve"> výsledku: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 xml:space="preserve"> S</w:t>
      </w:r>
      <w:r w:rsidR="003E670A">
        <w:rPr>
          <w:rFonts w:cstheme="minorHAnsi"/>
          <w:bCs/>
          <w:color w:val="000000" w:themeColor="text1"/>
          <w:sz w:val="24"/>
          <w:szCs w:val="24"/>
        </w:rPr>
        <w:t>mluvní s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 xml:space="preserve">trany se dohodly, že výsledek bude komercionalizován Příjemcem projektu, který zná cílový trh a </w:t>
      </w:r>
      <w:r w:rsidR="00342BF8">
        <w:rPr>
          <w:rFonts w:cstheme="minorHAnsi"/>
          <w:bCs/>
          <w:color w:val="000000" w:themeColor="text1"/>
          <w:sz w:val="24"/>
          <w:szCs w:val="24"/>
        </w:rPr>
        <w:t xml:space="preserve">dlouhodobě </w:t>
      </w:r>
      <w:r w:rsidR="00485AEF">
        <w:rPr>
          <w:rFonts w:cstheme="minorHAnsi"/>
          <w:bCs/>
          <w:color w:val="000000" w:themeColor="text1"/>
          <w:sz w:val="24"/>
          <w:szCs w:val="24"/>
        </w:rPr>
        <w:t>na 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>něm</w:t>
      </w:r>
      <w:r w:rsidR="00342BF8" w:rsidRPr="00342BF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42BF8" w:rsidRPr="006D7D00">
        <w:rPr>
          <w:rFonts w:cstheme="minorHAnsi"/>
          <w:bCs/>
          <w:color w:val="000000" w:themeColor="text1"/>
          <w:sz w:val="24"/>
          <w:szCs w:val="24"/>
        </w:rPr>
        <w:t>působí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>. Příjemce ponese náklady a rizi</w:t>
      </w:r>
      <w:r w:rsidR="00342BF8" w:rsidRPr="00342BF8">
        <w:rPr>
          <w:rFonts w:cstheme="minorHAnsi"/>
          <w:bCs/>
          <w:color w:val="000000" w:themeColor="text1"/>
          <w:sz w:val="24"/>
          <w:szCs w:val="24"/>
        </w:rPr>
        <w:t>ka komercionalizace. Příjemce a 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>Další účastník 1 se dohodli, že tyto náklady a rizika budou Příjemci kompenzovány zvýšeným podílem na výnosech z</w:t>
      </w:r>
      <w:r w:rsidR="00342BF8">
        <w:rPr>
          <w:rFonts w:cstheme="minorHAnsi"/>
          <w:bCs/>
          <w:color w:val="000000" w:themeColor="text1"/>
          <w:sz w:val="24"/>
          <w:szCs w:val="24"/>
        </w:rPr>
        <w:t> </w:t>
      </w:r>
      <w:r w:rsidR="00342BF8" w:rsidRPr="00342BF8">
        <w:rPr>
          <w:rFonts w:cstheme="minorHAnsi"/>
          <w:bCs/>
          <w:color w:val="000000" w:themeColor="text1"/>
          <w:sz w:val="24"/>
          <w:szCs w:val="24"/>
        </w:rPr>
        <w:t>komercionalizace,</w:t>
      </w:r>
      <w:r w:rsidR="00342BF8">
        <w:rPr>
          <w:rFonts w:cstheme="minorHAnsi"/>
          <w:bCs/>
          <w:color w:val="000000" w:themeColor="text1"/>
          <w:sz w:val="24"/>
          <w:szCs w:val="24"/>
        </w:rPr>
        <w:t xml:space="preserve"> než jaký je 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uvedený </w:t>
      </w:r>
      <w:r w:rsidR="00342BF8">
        <w:rPr>
          <w:rFonts w:cstheme="minorHAnsi"/>
          <w:bCs/>
          <w:color w:val="000000" w:themeColor="text1"/>
          <w:sz w:val="24"/>
          <w:szCs w:val="24"/>
        </w:rPr>
        <w:t>podíl vzniklého duševního vlastnictví. S</w:t>
      </w:r>
      <w:r w:rsidR="003E670A">
        <w:rPr>
          <w:rFonts w:cstheme="minorHAnsi"/>
          <w:bCs/>
          <w:color w:val="000000" w:themeColor="text1"/>
          <w:sz w:val="24"/>
          <w:szCs w:val="24"/>
        </w:rPr>
        <w:t>mluvní strany se dohodly</w:t>
      </w:r>
      <w:r w:rsidR="00236843">
        <w:rPr>
          <w:rFonts w:cstheme="minorHAnsi"/>
          <w:bCs/>
          <w:color w:val="000000" w:themeColor="text1"/>
          <w:sz w:val="24"/>
          <w:szCs w:val="24"/>
        </w:rPr>
        <w:t xml:space="preserve"> na </w:t>
      </w:r>
      <w:r w:rsidR="00342BF8">
        <w:rPr>
          <w:rFonts w:cstheme="minorHAnsi"/>
          <w:bCs/>
          <w:color w:val="000000" w:themeColor="text1"/>
          <w:sz w:val="24"/>
          <w:szCs w:val="24"/>
        </w:rPr>
        <w:t>tomto rozdělení příjmů z komercionalizace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>:</w:t>
      </w:r>
    </w:p>
    <w:p w:rsidR="00342BF8" w:rsidRPr="003B72C9" w:rsidRDefault="00342BF8" w:rsidP="003E670A">
      <w:pPr>
        <w:autoSpaceDE w:val="0"/>
        <w:autoSpaceDN w:val="0"/>
        <w:adjustRightInd w:val="0"/>
        <w:spacing w:before="120" w:after="120" w:line="240" w:lineRule="auto"/>
        <w:ind w:left="1416"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B72C9">
        <w:rPr>
          <w:rFonts w:cstheme="minorHAnsi"/>
          <w:bCs/>
          <w:color w:val="000000" w:themeColor="text1"/>
          <w:sz w:val="24"/>
          <w:szCs w:val="24"/>
        </w:rPr>
        <w:t xml:space="preserve">Příjemce: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</w:t>
      </w:r>
      <w:proofErr w:type="spellEnd"/>
      <w:r w:rsidR="003E670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B72C9">
        <w:rPr>
          <w:rFonts w:cstheme="minorHAnsi"/>
          <w:bCs/>
          <w:color w:val="000000" w:themeColor="text1"/>
          <w:sz w:val="24"/>
          <w:szCs w:val="24"/>
        </w:rPr>
        <w:t>% příjmů z komercionalizace řešení</w:t>
      </w:r>
    </w:p>
    <w:p w:rsidR="00342BF8" w:rsidRPr="00342BF8" w:rsidRDefault="00342BF8" w:rsidP="003E670A">
      <w:pPr>
        <w:autoSpaceDE w:val="0"/>
        <w:autoSpaceDN w:val="0"/>
        <w:adjustRightInd w:val="0"/>
        <w:spacing w:before="120" w:after="120" w:line="240" w:lineRule="auto"/>
        <w:ind w:left="1416"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B72C9">
        <w:rPr>
          <w:rFonts w:cstheme="minorHAnsi"/>
          <w:bCs/>
          <w:color w:val="000000" w:themeColor="text1"/>
          <w:sz w:val="24"/>
          <w:szCs w:val="24"/>
        </w:rPr>
        <w:t xml:space="preserve">Další účastník 1: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</w:t>
      </w:r>
      <w:proofErr w:type="spellEnd"/>
      <w:r w:rsidR="003E670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B72C9">
        <w:rPr>
          <w:rFonts w:cstheme="minorHAnsi"/>
          <w:bCs/>
          <w:color w:val="000000" w:themeColor="text1"/>
          <w:sz w:val="24"/>
          <w:szCs w:val="24"/>
        </w:rPr>
        <w:t>% příjmů z komercionalizace řešení</w:t>
      </w:r>
    </w:p>
    <w:p w:rsidR="006C0519" w:rsidRDefault="006C0519" w:rsidP="003B72C9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42BF8">
        <w:rPr>
          <w:rFonts w:cstheme="minorHAnsi"/>
          <w:bCs/>
          <w:color w:val="000000" w:themeColor="text1"/>
          <w:sz w:val="24"/>
          <w:szCs w:val="24"/>
        </w:rPr>
        <w:t>Doba využití výsledku:</w:t>
      </w:r>
      <w:r w:rsidR="00342BF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E670A">
        <w:rPr>
          <w:rFonts w:cstheme="minorHAnsi"/>
          <w:bCs/>
          <w:color w:val="000000" w:themeColor="text1"/>
          <w:sz w:val="24"/>
          <w:szCs w:val="24"/>
        </w:rPr>
        <w:t>5 let od nabytí účinnosti této S</w:t>
      </w:r>
      <w:r w:rsidR="00342BF8">
        <w:rPr>
          <w:rFonts w:cstheme="minorHAnsi"/>
          <w:bCs/>
          <w:color w:val="000000" w:themeColor="text1"/>
          <w:sz w:val="24"/>
          <w:szCs w:val="24"/>
        </w:rPr>
        <w:t>mlouvy</w:t>
      </w:r>
    </w:p>
    <w:p w:rsidR="00A2737D" w:rsidRPr="00342BF8" w:rsidRDefault="00A2737D" w:rsidP="00A273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42BF8">
        <w:rPr>
          <w:rFonts w:cstheme="minorHAnsi"/>
          <w:bCs/>
          <w:color w:val="000000" w:themeColor="text1"/>
          <w:sz w:val="24"/>
          <w:szCs w:val="24"/>
        </w:rPr>
        <w:t xml:space="preserve">Výsledek – TH01020905V2015-2 - Vývoj gel. nanočástic pro </w:t>
      </w:r>
      <w:proofErr w:type="spellStart"/>
      <w:r w:rsidRPr="00342BF8">
        <w:rPr>
          <w:rFonts w:cstheme="minorHAnsi"/>
          <w:bCs/>
          <w:color w:val="000000" w:themeColor="text1"/>
          <w:sz w:val="24"/>
          <w:szCs w:val="24"/>
        </w:rPr>
        <w:t>potr</w:t>
      </w:r>
      <w:proofErr w:type="spellEnd"/>
      <w:r w:rsidRPr="00342BF8">
        <w:rPr>
          <w:rFonts w:cstheme="minorHAnsi"/>
          <w:bCs/>
          <w:color w:val="000000" w:themeColor="text1"/>
          <w:sz w:val="24"/>
          <w:szCs w:val="24"/>
        </w:rPr>
        <w:t>. aplikace</w:t>
      </w:r>
    </w:p>
    <w:p w:rsidR="00342BF8" w:rsidRPr="00915F2E" w:rsidRDefault="00A2737D" w:rsidP="00342BF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42BF8">
        <w:rPr>
          <w:rFonts w:cstheme="minorHAnsi"/>
          <w:bCs/>
          <w:color w:val="000000" w:themeColor="text1"/>
          <w:sz w:val="24"/>
          <w:szCs w:val="24"/>
        </w:rPr>
        <w:t>Způsob využit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>í</w:t>
      </w:r>
      <w:r w:rsidRPr="00342BF8">
        <w:rPr>
          <w:rFonts w:cstheme="minorHAnsi"/>
          <w:bCs/>
          <w:color w:val="000000" w:themeColor="text1"/>
          <w:sz w:val="24"/>
          <w:szCs w:val="24"/>
        </w:rPr>
        <w:t xml:space="preserve"> výsledku:</w:t>
      </w:r>
      <w:r w:rsidR="00342BF8" w:rsidRPr="00342BF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>S</w:t>
      </w:r>
      <w:r w:rsidR="00290D0A">
        <w:rPr>
          <w:rFonts w:cstheme="minorHAnsi"/>
          <w:bCs/>
          <w:color w:val="000000" w:themeColor="text1"/>
          <w:sz w:val="24"/>
          <w:szCs w:val="24"/>
        </w:rPr>
        <w:t>mluvní s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 xml:space="preserve">trany se dohodly, že výsledek bude komercionalizován Příjemcem projektu, který zná cílový trh a </w:t>
      </w:r>
      <w:r w:rsidR="00342BF8">
        <w:rPr>
          <w:rFonts w:cstheme="minorHAnsi"/>
          <w:bCs/>
          <w:color w:val="000000" w:themeColor="text1"/>
          <w:sz w:val="24"/>
          <w:szCs w:val="24"/>
        </w:rPr>
        <w:t xml:space="preserve">dlouhodobě </w:t>
      </w:r>
      <w:r w:rsidR="00236843">
        <w:rPr>
          <w:rFonts w:cstheme="minorHAnsi"/>
          <w:bCs/>
          <w:color w:val="000000" w:themeColor="text1"/>
          <w:sz w:val="24"/>
          <w:szCs w:val="24"/>
        </w:rPr>
        <w:t>na 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>něm</w:t>
      </w:r>
      <w:r w:rsidR="00342BF8" w:rsidRPr="00342BF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42BF8" w:rsidRPr="006D7D00">
        <w:rPr>
          <w:rFonts w:cstheme="minorHAnsi"/>
          <w:bCs/>
          <w:color w:val="000000" w:themeColor="text1"/>
          <w:sz w:val="24"/>
          <w:szCs w:val="24"/>
        </w:rPr>
        <w:t>působí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>. Příjemce ponese náklady a rizi</w:t>
      </w:r>
      <w:r w:rsidR="00342BF8" w:rsidRPr="00342BF8">
        <w:rPr>
          <w:rFonts w:cstheme="minorHAnsi"/>
          <w:bCs/>
          <w:color w:val="000000" w:themeColor="text1"/>
          <w:sz w:val="24"/>
          <w:szCs w:val="24"/>
        </w:rPr>
        <w:t>ka komercionalizace. Příjemce a 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>Další účastník 1 se dohodli, že tyto náklady a rizika budou Příjemci kompenzovány zvýšeným podílem na výnosech z</w:t>
      </w:r>
      <w:r w:rsidR="00342BF8">
        <w:rPr>
          <w:rFonts w:cstheme="minorHAnsi"/>
          <w:bCs/>
          <w:color w:val="000000" w:themeColor="text1"/>
          <w:sz w:val="24"/>
          <w:szCs w:val="24"/>
        </w:rPr>
        <w:t> </w:t>
      </w:r>
      <w:r w:rsidR="00342BF8" w:rsidRPr="00342BF8">
        <w:rPr>
          <w:rFonts w:cstheme="minorHAnsi"/>
          <w:bCs/>
          <w:color w:val="000000" w:themeColor="text1"/>
          <w:sz w:val="24"/>
          <w:szCs w:val="24"/>
        </w:rPr>
        <w:t>komercionalizace,</w:t>
      </w:r>
      <w:r w:rsidR="00342BF8">
        <w:rPr>
          <w:rFonts w:cstheme="minorHAnsi"/>
          <w:bCs/>
          <w:color w:val="000000" w:themeColor="text1"/>
          <w:sz w:val="24"/>
          <w:szCs w:val="24"/>
        </w:rPr>
        <w:t xml:space="preserve"> než jaký je podíl vzniklého duševního vlastnictví. S</w:t>
      </w:r>
      <w:r w:rsidR="00290D0A">
        <w:rPr>
          <w:rFonts w:cstheme="minorHAnsi"/>
          <w:bCs/>
          <w:color w:val="000000" w:themeColor="text1"/>
          <w:sz w:val="24"/>
          <w:szCs w:val="24"/>
        </w:rPr>
        <w:t>mluvní strany se dohodly</w:t>
      </w:r>
      <w:r w:rsidR="00342BF8">
        <w:rPr>
          <w:rFonts w:cstheme="minorHAnsi"/>
          <w:bCs/>
          <w:color w:val="000000" w:themeColor="text1"/>
          <w:sz w:val="24"/>
          <w:szCs w:val="24"/>
        </w:rPr>
        <w:t xml:space="preserve"> na tomto rozdělení příjmů z</w:t>
      </w:r>
      <w:r w:rsidR="00B1464B">
        <w:rPr>
          <w:rFonts w:cstheme="minorHAnsi"/>
          <w:bCs/>
          <w:color w:val="000000" w:themeColor="text1"/>
          <w:sz w:val="24"/>
          <w:szCs w:val="24"/>
        </w:rPr>
        <w:t> </w:t>
      </w:r>
      <w:r w:rsidR="00342BF8">
        <w:rPr>
          <w:rFonts w:cstheme="minorHAnsi"/>
          <w:bCs/>
          <w:color w:val="000000" w:themeColor="text1"/>
          <w:sz w:val="24"/>
          <w:szCs w:val="24"/>
        </w:rPr>
        <w:t>komercionalizace</w:t>
      </w:r>
      <w:r w:rsidR="00B1464B">
        <w:rPr>
          <w:rFonts w:cstheme="minorHAnsi"/>
          <w:bCs/>
          <w:color w:val="000000" w:themeColor="text1"/>
          <w:sz w:val="24"/>
          <w:szCs w:val="24"/>
        </w:rPr>
        <w:t xml:space="preserve"> s tím, že se bude postupovat dle č. 3</w:t>
      </w:r>
      <w:r w:rsidR="00236843">
        <w:rPr>
          <w:rFonts w:cstheme="minorHAnsi"/>
          <w:bCs/>
          <w:color w:val="000000" w:themeColor="text1"/>
          <w:sz w:val="24"/>
          <w:szCs w:val="24"/>
        </w:rPr>
        <w:t>, odst. </w:t>
      </w:r>
      <w:r w:rsidR="00B1464B">
        <w:rPr>
          <w:rFonts w:cstheme="minorHAnsi"/>
          <w:bCs/>
          <w:color w:val="000000" w:themeColor="text1"/>
          <w:sz w:val="24"/>
          <w:szCs w:val="24"/>
        </w:rPr>
        <w:t>7 této Smlouvy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>:</w:t>
      </w:r>
    </w:p>
    <w:p w:rsidR="00342BF8" w:rsidRPr="00915F2E" w:rsidRDefault="00342BF8" w:rsidP="003B72C9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F2E">
        <w:rPr>
          <w:rFonts w:cstheme="minorHAnsi"/>
          <w:bCs/>
          <w:color w:val="000000" w:themeColor="text1"/>
          <w:sz w:val="24"/>
          <w:szCs w:val="24"/>
        </w:rPr>
        <w:t xml:space="preserve">Příjemce: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</w:t>
      </w:r>
      <w:proofErr w:type="spellEnd"/>
      <w:r w:rsidR="00290D0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15F2E">
        <w:rPr>
          <w:rFonts w:cstheme="minorHAnsi"/>
          <w:bCs/>
          <w:color w:val="000000" w:themeColor="text1"/>
          <w:sz w:val="24"/>
          <w:szCs w:val="24"/>
        </w:rPr>
        <w:t>% příjmů z komercionalizace řešení</w:t>
      </w:r>
    </w:p>
    <w:p w:rsidR="00A2737D" w:rsidRDefault="00342BF8" w:rsidP="00B1464B">
      <w:pPr>
        <w:autoSpaceDE w:val="0"/>
        <w:autoSpaceDN w:val="0"/>
        <w:adjustRightInd w:val="0"/>
        <w:spacing w:before="120" w:after="120" w:line="240" w:lineRule="auto"/>
        <w:ind w:left="1788" w:firstLine="336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B72C9">
        <w:rPr>
          <w:rFonts w:cstheme="minorHAnsi"/>
          <w:bCs/>
          <w:color w:val="000000" w:themeColor="text1"/>
          <w:sz w:val="24"/>
          <w:szCs w:val="24"/>
        </w:rPr>
        <w:t xml:space="preserve">Další účastník 1: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</w:t>
      </w:r>
      <w:proofErr w:type="spellEnd"/>
      <w:r w:rsidR="00290D0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B72C9">
        <w:rPr>
          <w:rFonts w:cstheme="minorHAnsi"/>
          <w:bCs/>
          <w:color w:val="000000" w:themeColor="text1"/>
          <w:sz w:val="24"/>
          <w:szCs w:val="24"/>
        </w:rPr>
        <w:t>% příjmů z komercionalizace řešení</w:t>
      </w:r>
    </w:p>
    <w:p w:rsidR="00A2737D" w:rsidRDefault="00A2737D" w:rsidP="00B1464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1464B">
        <w:rPr>
          <w:rFonts w:cstheme="minorHAnsi"/>
          <w:bCs/>
          <w:color w:val="000000" w:themeColor="text1"/>
          <w:sz w:val="24"/>
          <w:szCs w:val="24"/>
        </w:rPr>
        <w:t>Doba využití výsledku:</w:t>
      </w:r>
      <w:r w:rsidR="00A0329E" w:rsidRPr="00B1464B">
        <w:rPr>
          <w:rFonts w:cstheme="minorHAnsi"/>
          <w:bCs/>
          <w:color w:val="000000" w:themeColor="text1"/>
          <w:sz w:val="24"/>
          <w:szCs w:val="24"/>
        </w:rPr>
        <w:t xml:space="preserve"> 5 let od nabytí účinnosti této </w:t>
      </w:r>
      <w:r w:rsidR="00B1464B">
        <w:rPr>
          <w:rFonts w:cstheme="minorHAnsi"/>
          <w:bCs/>
          <w:color w:val="000000" w:themeColor="text1"/>
          <w:sz w:val="24"/>
          <w:szCs w:val="24"/>
        </w:rPr>
        <w:t>S</w:t>
      </w:r>
      <w:r w:rsidR="00A0329E" w:rsidRPr="00B1464B">
        <w:rPr>
          <w:rFonts w:cstheme="minorHAnsi"/>
          <w:bCs/>
          <w:color w:val="000000" w:themeColor="text1"/>
          <w:sz w:val="24"/>
          <w:szCs w:val="24"/>
        </w:rPr>
        <w:t>mlouvy</w:t>
      </w:r>
    </w:p>
    <w:p w:rsidR="00A2737D" w:rsidRPr="00342BF8" w:rsidRDefault="00A2737D" w:rsidP="00A273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42BF8">
        <w:rPr>
          <w:rFonts w:cstheme="minorHAnsi"/>
          <w:bCs/>
          <w:color w:val="000000" w:themeColor="text1"/>
          <w:sz w:val="24"/>
          <w:szCs w:val="24"/>
        </w:rPr>
        <w:t xml:space="preserve">Výsledek – TH01020905V2015-3 - </w:t>
      </w:r>
      <w:proofErr w:type="spellStart"/>
      <w:r w:rsidRPr="00342BF8">
        <w:rPr>
          <w:rFonts w:cstheme="minorHAnsi"/>
          <w:bCs/>
          <w:color w:val="000000" w:themeColor="text1"/>
          <w:sz w:val="24"/>
          <w:szCs w:val="24"/>
        </w:rPr>
        <w:t>Enkapsulovaný</w:t>
      </w:r>
      <w:proofErr w:type="spellEnd"/>
      <w:r w:rsidRPr="00342BF8">
        <w:rPr>
          <w:rFonts w:cstheme="minorHAnsi"/>
          <w:bCs/>
          <w:color w:val="000000" w:themeColor="text1"/>
          <w:sz w:val="24"/>
          <w:szCs w:val="24"/>
        </w:rPr>
        <w:t xml:space="preserve"> probiotický </w:t>
      </w:r>
      <w:proofErr w:type="spellStart"/>
      <w:r w:rsidRPr="00342BF8">
        <w:rPr>
          <w:rFonts w:cstheme="minorHAnsi"/>
          <w:bCs/>
          <w:color w:val="000000" w:themeColor="text1"/>
          <w:sz w:val="24"/>
          <w:szCs w:val="24"/>
        </w:rPr>
        <w:t>preprát</w:t>
      </w:r>
      <w:proofErr w:type="spellEnd"/>
    </w:p>
    <w:p w:rsidR="00342BF8" w:rsidRPr="00915F2E" w:rsidRDefault="00A2737D" w:rsidP="00342BF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42BF8">
        <w:rPr>
          <w:rFonts w:cstheme="minorHAnsi"/>
          <w:bCs/>
          <w:color w:val="000000" w:themeColor="text1"/>
          <w:sz w:val="24"/>
          <w:szCs w:val="24"/>
        </w:rPr>
        <w:t>Způsob využit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>í</w:t>
      </w:r>
      <w:r w:rsidRPr="00342BF8">
        <w:rPr>
          <w:rFonts w:cstheme="minorHAnsi"/>
          <w:bCs/>
          <w:color w:val="000000" w:themeColor="text1"/>
          <w:sz w:val="24"/>
          <w:szCs w:val="24"/>
        </w:rPr>
        <w:t xml:space="preserve"> výsledku:</w:t>
      </w:r>
      <w:r w:rsidR="00342BF8" w:rsidRPr="00342BF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>S</w:t>
      </w:r>
      <w:r w:rsidR="00B1464B">
        <w:rPr>
          <w:rFonts w:cstheme="minorHAnsi"/>
          <w:bCs/>
          <w:color w:val="000000" w:themeColor="text1"/>
          <w:sz w:val="24"/>
          <w:szCs w:val="24"/>
        </w:rPr>
        <w:t>mluvní s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 xml:space="preserve">trany se dohodly, že výsledek bude komercionalizován Příjemcem projektu, který zná cílový trh a </w:t>
      </w:r>
      <w:r w:rsidR="00342BF8">
        <w:rPr>
          <w:rFonts w:cstheme="minorHAnsi"/>
          <w:bCs/>
          <w:color w:val="000000" w:themeColor="text1"/>
          <w:sz w:val="24"/>
          <w:szCs w:val="24"/>
        </w:rPr>
        <w:t xml:space="preserve">dlouhodobě </w:t>
      </w:r>
      <w:r w:rsidR="00485AEF">
        <w:rPr>
          <w:rFonts w:cstheme="minorHAnsi"/>
          <w:bCs/>
          <w:color w:val="000000" w:themeColor="text1"/>
          <w:sz w:val="24"/>
          <w:szCs w:val="24"/>
        </w:rPr>
        <w:t>na 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>něm</w:t>
      </w:r>
      <w:r w:rsidR="00342BF8" w:rsidRPr="00342BF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42BF8" w:rsidRPr="006D7D00">
        <w:rPr>
          <w:rFonts w:cstheme="minorHAnsi"/>
          <w:bCs/>
          <w:color w:val="000000" w:themeColor="text1"/>
          <w:sz w:val="24"/>
          <w:szCs w:val="24"/>
        </w:rPr>
        <w:t>působí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>. Příjemce ponese náklady a rizi</w:t>
      </w:r>
      <w:r w:rsidR="00342BF8" w:rsidRPr="00342BF8">
        <w:rPr>
          <w:rFonts w:cstheme="minorHAnsi"/>
          <w:bCs/>
          <w:color w:val="000000" w:themeColor="text1"/>
          <w:sz w:val="24"/>
          <w:szCs w:val="24"/>
        </w:rPr>
        <w:t>ka komercionalizace. Příjemce a 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>Další účastní</w:t>
      </w:r>
      <w:r w:rsidR="00B1464B">
        <w:rPr>
          <w:rFonts w:cstheme="minorHAnsi"/>
          <w:bCs/>
          <w:color w:val="000000" w:themeColor="text1"/>
          <w:sz w:val="24"/>
          <w:szCs w:val="24"/>
        </w:rPr>
        <w:t>ci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 xml:space="preserve"> se dohodli, že tyto náklady a rizika budou Příjemci kompenzovány zvýšeným podílem na výnosech z</w:t>
      </w:r>
      <w:r w:rsidR="00342BF8">
        <w:rPr>
          <w:rFonts w:cstheme="minorHAnsi"/>
          <w:bCs/>
          <w:color w:val="000000" w:themeColor="text1"/>
          <w:sz w:val="24"/>
          <w:szCs w:val="24"/>
        </w:rPr>
        <w:t> </w:t>
      </w:r>
      <w:r w:rsidR="00342BF8" w:rsidRPr="00342BF8">
        <w:rPr>
          <w:rFonts w:cstheme="minorHAnsi"/>
          <w:bCs/>
          <w:color w:val="000000" w:themeColor="text1"/>
          <w:sz w:val="24"/>
          <w:szCs w:val="24"/>
        </w:rPr>
        <w:t>komercionalizace,</w:t>
      </w:r>
      <w:r w:rsidR="00342BF8">
        <w:rPr>
          <w:rFonts w:cstheme="minorHAnsi"/>
          <w:bCs/>
          <w:color w:val="000000" w:themeColor="text1"/>
          <w:sz w:val="24"/>
          <w:szCs w:val="24"/>
        </w:rPr>
        <w:t xml:space="preserve"> než jaký je podíl vzniklého duševního vlastnictví. S</w:t>
      </w:r>
      <w:r w:rsidR="00B1464B">
        <w:rPr>
          <w:rFonts w:cstheme="minorHAnsi"/>
          <w:bCs/>
          <w:color w:val="000000" w:themeColor="text1"/>
          <w:sz w:val="24"/>
          <w:szCs w:val="24"/>
        </w:rPr>
        <w:t>mluvní strany se dohodly</w:t>
      </w:r>
      <w:r w:rsidR="00342BF8">
        <w:rPr>
          <w:rFonts w:cstheme="minorHAnsi"/>
          <w:bCs/>
          <w:color w:val="000000" w:themeColor="text1"/>
          <w:sz w:val="24"/>
          <w:szCs w:val="24"/>
        </w:rPr>
        <w:t xml:space="preserve"> na tomto rozdělení příjmů z komercionalizace</w:t>
      </w:r>
      <w:r w:rsidR="00342BF8" w:rsidRPr="00915F2E">
        <w:rPr>
          <w:rFonts w:cstheme="minorHAnsi"/>
          <w:bCs/>
          <w:color w:val="000000" w:themeColor="text1"/>
          <w:sz w:val="24"/>
          <w:szCs w:val="24"/>
        </w:rPr>
        <w:t>:</w:t>
      </w:r>
    </w:p>
    <w:p w:rsidR="00342BF8" w:rsidRPr="00915F2E" w:rsidRDefault="00342BF8" w:rsidP="003B72C9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F2E">
        <w:rPr>
          <w:rFonts w:cstheme="minorHAnsi"/>
          <w:bCs/>
          <w:color w:val="000000" w:themeColor="text1"/>
          <w:sz w:val="24"/>
          <w:szCs w:val="24"/>
        </w:rPr>
        <w:t xml:space="preserve">Příjemce: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</w:t>
      </w:r>
      <w:proofErr w:type="spellEnd"/>
      <w:r w:rsidR="00B1464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15F2E">
        <w:rPr>
          <w:rFonts w:cstheme="minorHAnsi"/>
          <w:bCs/>
          <w:color w:val="000000" w:themeColor="text1"/>
          <w:sz w:val="24"/>
          <w:szCs w:val="24"/>
        </w:rPr>
        <w:t>% příjmů z komercionalizace řešení</w:t>
      </w:r>
    </w:p>
    <w:p w:rsidR="00A2737D" w:rsidRDefault="00342BF8" w:rsidP="00B1464B">
      <w:pPr>
        <w:autoSpaceDE w:val="0"/>
        <w:autoSpaceDN w:val="0"/>
        <w:adjustRightInd w:val="0"/>
        <w:spacing w:before="120" w:after="120" w:line="240" w:lineRule="auto"/>
        <w:ind w:left="1788" w:firstLine="336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B72C9">
        <w:rPr>
          <w:rFonts w:cstheme="minorHAnsi"/>
          <w:bCs/>
          <w:color w:val="000000" w:themeColor="text1"/>
          <w:sz w:val="24"/>
          <w:szCs w:val="24"/>
        </w:rPr>
        <w:t xml:space="preserve">Další účastník 1: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</w:t>
      </w:r>
      <w:proofErr w:type="spellEnd"/>
      <w:r w:rsidR="00B1464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B72C9">
        <w:rPr>
          <w:rFonts w:cstheme="minorHAnsi"/>
          <w:bCs/>
          <w:color w:val="000000" w:themeColor="text1"/>
          <w:sz w:val="24"/>
          <w:szCs w:val="24"/>
        </w:rPr>
        <w:t>% příjmů z komercionalizace řešení</w:t>
      </w:r>
    </w:p>
    <w:p w:rsidR="00B1464B" w:rsidRPr="003B72C9" w:rsidRDefault="00B1464B" w:rsidP="00B1464B">
      <w:pPr>
        <w:autoSpaceDE w:val="0"/>
        <w:autoSpaceDN w:val="0"/>
        <w:adjustRightInd w:val="0"/>
        <w:spacing w:before="120" w:after="120" w:line="240" w:lineRule="auto"/>
        <w:ind w:left="1788" w:firstLine="336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Další účastník 2</w:t>
      </w:r>
      <w:r w:rsidRPr="003B72C9">
        <w:rPr>
          <w:rFonts w:cstheme="minorHAnsi"/>
          <w:bCs/>
          <w:color w:val="000000" w:themeColor="text1"/>
          <w:sz w:val="24"/>
          <w:szCs w:val="24"/>
        </w:rPr>
        <w:t xml:space="preserve">: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B72C9">
        <w:rPr>
          <w:rFonts w:cstheme="minorHAnsi"/>
          <w:bCs/>
          <w:color w:val="000000" w:themeColor="text1"/>
          <w:sz w:val="24"/>
          <w:szCs w:val="24"/>
        </w:rPr>
        <w:t>% příjmů z komercionalizace řešen</w:t>
      </w:r>
      <w:r>
        <w:rPr>
          <w:rFonts w:cstheme="minorHAnsi"/>
          <w:bCs/>
          <w:color w:val="000000" w:themeColor="text1"/>
          <w:sz w:val="24"/>
          <w:szCs w:val="24"/>
        </w:rPr>
        <w:t>í</w:t>
      </w:r>
    </w:p>
    <w:p w:rsidR="00A2737D" w:rsidRDefault="00A2737D" w:rsidP="00A2737D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42BF8">
        <w:rPr>
          <w:rFonts w:cstheme="minorHAnsi"/>
          <w:bCs/>
          <w:color w:val="000000" w:themeColor="text1"/>
          <w:sz w:val="24"/>
          <w:szCs w:val="24"/>
        </w:rPr>
        <w:t>Doba využití výsledku: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1464B">
        <w:rPr>
          <w:rFonts w:cstheme="minorHAnsi"/>
          <w:bCs/>
          <w:color w:val="000000" w:themeColor="text1"/>
          <w:sz w:val="24"/>
          <w:szCs w:val="24"/>
        </w:rPr>
        <w:t>5 let od nabytí účinnosti této S</w:t>
      </w:r>
      <w:r w:rsidR="00A0329E">
        <w:rPr>
          <w:rFonts w:cstheme="minorHAnsi"/>
          <w:bCs/>
          <w:color w:val="000000" w:themeColor="text1"/>
          <w:sz w:val="24"/>
          <w:szCs w:val="24"/>
        </w:rPr>
        <w:t>mlouvy</w:t>
      </w:r>
    </w:p>
    <w:p w:rsidR="00A2737D" w:rsidRPr="00A0329E" w:rsidRDefault="00A2737D" w:rsidP="00A273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Výsledek – TH01020905V2016-1 - </w:t>
      </w:r>
      <w:proofErr w:type="spellStart"/>
      <w:r w:rsidRPr="00A0329E">
        <w:rPr>
          <w:rFonts w:cstheme="minorHAnsi"/>
          <w:bCs/>
          <w:color w:val="000000" w:themeColor="text1"/>
          <w:sz w:val="24"/>
          <w:szCs w:val="24"/>
        </w:rPr>
        <w:t>Fosfolipidove</w:t>
      </w:r>
      <w:proofErr w:type="spellEnd"/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 komplexy </w:t>
      </w:r>
      <w:proofErr w:type="spellStart"/>
      <w:r w:rsidRPr="00A0329E">
        <w:rPr>
          <w:rFonts w:cstheme="minorHAnsi"/>
          <w:bCs/>
          <w:color w:val="000000" w:themeColor="text1"/>
          <w:sz w:val="24"/>
          <w:szCs w:val="24"/>
        </w:rPr>
        <w:t>glutathionu</w:t>
      </w:r>
      <w:proofErr w:type="spellEnd"/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   </w:t>
      </w:r>
    </w:p>
    <w:p w:rsidR="00A0329E" w:rsidRPr="00915F2E" w:rsidRDefault="00A2737D" w:rsidP="00A0329E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329E">
        <w:rPr>
          <w:rFonts w:cstheme="minorHAnsi"/>
          <w:bCs/>
          <w:color w:val="000000" w:themeColor="text1"/>
          <w:sz w:val="24"/>
          <w:szCs w:val="24"/>
        </w:rPr>
        <w:t>Způsob využit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>í</w:t>
      </w:r>
      <w:r w:rsidRPr="00342BF8">
        <w:rPr>
          <w:rFonts w:cstheme="minorHAnsi"/>
          <w:bCs/>
          <w:color w:val="000000" w:themeColor="text1"/>
          <w:sz w:val="24"/>
          <w:szCs w:val="24"/>
        </w:rPr>
        <w:t xml:space="preserve"> výsledku:</w:t>
      </w:r>
      <w:r w:rsidR="00A0329E" w:rsidRPr="00A032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>S</w:t>
      </w:r>
      <w:r w:rsidR="00B1464B">
        <w:rPr>
          <w:rFonts w:cstheme="minorHAnsi"/>
          <w:bCs/>
          <w:color w:val="000000" w:themeColor="text1"/>
          <w:sz w:val="24"/>
          <w:szCs w:val="24"/>
        </w:rPr>
        <w:t>mluvní s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 xml:space="preserve">trany se dohodly, že výsledek bude komercionalizován Příjemcem projektu, který zná cílový trh a 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dlouhodobě </w:t>
      </w:r>
      <w:r w:rsidR="00485AEF">
        <w:rPr>
          <w:rFonts w:cstheme="minorHAnsi"/>
          <w:bCs/>
          <w:color w:val="000000" w:themeColor="text1"/>
          <w:sz w:val="24"/>
          <w:szCs w:val="24"/>
        </w:rPr>
        <w:t>na 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>něm</w:t>
      </w:r>
      <w:r w:rsidR="00A0329E" w:rsidRPr="00342BF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0329E" w:rsidRPr="006D7D00">
        <w:rPr>
          <w:rFonts w:cstheme="minorHAnsi"/>
          <w:bCs/>
          <w:color w:val="000000" w:themeColor="text1"/>
          <w:sz w:val="24"/>
          <w:szCs w:val="24"/>
        </w:rPr>
        <w:t>působí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>. Příjemce ponese náklady a rizi</w:t>
      </w:r>
      <w:r w:rsidR="00A0329E" w:rsidRPr="00342BF8">
        <w:rPr>
          <w:rFonts w:cstheme="minorHAnsi"/>
          <w:bCs/>
          <w:color w:val="000000" w:themeColor="text1"/>
          <w:sz w:val="24"/>
          <w:szCs w:val="24"/>
        </w:rPr>
        <w:t>ka komercionalizace. Příjemce a 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>Další účastník 1 se dohodli, že tyto náklady a rizika budou Příjemci kompenzovány zvýšeným podílem na výnosech z</w:t>
      </w:r>
      <w:r w:rsidR="00A0329E">
        <w:rPr>
          <w:rFonts w:cstheme="minorHAnsi"/>
          <w:bCs/>
          <w:color w:val="000000" w:themeColor="text1"/>
          <w:sz w:val="24"/>
          <w:szCs w:val="24"/>
        </w:rPr>
        <w:t> </w:t>
      </w:r>
      <w:r w:rsidR="00A0329E" w:rsidRPr="00342BF8">
        <w:rPr>
          <w:rFonts w:cstheme="minorHAnsi"/>
          <w:bCs/>
          <w:color w:val="000000" w:themeColor="text1"/>
          <w:sz w:val="24"/>
          <w:szCs w:val="24"/>
        </w:rPr>
        <w:t>komercionalizace,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 než jaký je podíl vzniklého duševního vlastnictví. S</w:t>
      </w:r>
      <w:r w:rsidR="00B1464B">
        <w:rPr>
          <w:rFonts w:cstheme="minorHAnsi"/>
          <w:bCs/>
          <w:color w:val="000000" w:themeColor="text1"/>
          <w:sz w:val="24"/>
          <w:szCs w:val="24"/>
        </w:rPr>
        <w:t>mluvní strany se dohodly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 na tomto rozdělení příjmů z komercionalizace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>:</w:t>
      </w:r>
    </w:p>
    <w:p w:rsidR="00A0329E" w:rsidRPr="00915F2E" w:rsidRDefault="00A0329E" w:rsidP="00A0329E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F2E">
        <w:rPr>
          <w:rFonts w:cstheme="minorHAnsi"/>
          <w:bCs/>
          <w:color w:val="000000" w:themeColor="text1"/>
          <w:sz w:val="24"/>
          <w:szCs w:val="24"/>
        </w:rPr>
        <w:t xml:space="preserve">Příjemce: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</w:t>
      </w:r>
      <w:proofErr w:type="spellEnd"/>
      <w:r w:rsidR="00B1464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15F2E">
        <w:rPr>
          <w:rFonts w:cstheme="minorHAnsi"/>
          <w:bCs/>
          <w:color w:val="000000" w:themeColor="text1"/>
          <w:sz w:val="24"/>
          <w:szCs w:val="24"/>
        </w:rPr>
        <w:t>% příjmů z komercionalizace řešení</w:t>
      </w:r>
    </w:p>
    <w:p w:rsidR="00A2737D" w:rsidRPr="003B72C9" w:rsidRDefault="00A0329E" w:rsidP="00B1464B">
      <w:pPr>
        <w:autoSpaceDE w:val="0"/>
        <w:autoSpaceDN w:val="0"/>
        <w:adjustRightInd w:val="0"/>
        <w:spacing w:before="120" w:after="120" w:line="240" w:lineRule="auto"/>
        <w:ind w:left="1416"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B72C9">
        <w:rPr>
          <w:rFonts w:cstheme="minorHAnsi"/>
          <w:bCs/>
          <w:color w:val="000000" w:themeColor="text1"/>
          <w:sz w:val="24"/>
          <w:szCs w:val="24"/>
        </w:rPr>
        <w:t xml:space="preserve">Další účastník 1: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</w:t>
      </w:r>
      <w:proofErr w:type="spellEnd"/>
      <w:r w:rsidR="00B1464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B72C9">
        <w:rPr>
          <w:rFonts w:cstheme="minorHAnsi"/>
          <w:bCs/>
          <w:color w:val="000000" w:themeColor="text1"/>
          <w:sz w:val="24"/>
          <w:szCs w:val="24"/>
        </w:rPr>
        <w:t>% příjmů z komercionalizace řešení</w:t>
      </w:r>
    </w:p>
    <w:p w:rsidR="00A2737D" w:rsidRDefault="00A2737D" w:rsidP="00A2737D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329E">
        <w:rPr>
          <w:rFonts w:cstheme="minorHAnsi"/>
          <w:bCs/>
          <w:color w:val="000000" w:themeColor="text1"/>
          <w:sz w:val="24"/>
          <w:szCs w:val="24"/>
        </w:rPr>
        <w:t>Doba využití výsledku: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 5 let od nabytí účinnosti této </w:t>
      </w:r>
      <w:r w:rsidR="00B1464B">
        <w:rPr>
          <w:rFonts w:cstheme="minorHAnsi"/>
          <w:bCs/>
          <w:color w:val="000000" w:themeColor="text1"/>
          <w:sz w:val="24"/>
          <w:szCs w:val="24"/>
        </w:rPr>
        <w:t>S</w:t>
      </w:r>
      <w:r w:rsidR="00A0329E">
        <w:rPr>
          <w:rFonts w:cstheme="minorHAnsi"/>
          <w:bCs/>
          <w:color w:val="000000" w:themeColor="text1"/>
          <w:sz w:val="24"/>
          <w:szCs w:val="24"/>
        </w:rPr>
        <w:t>mlouvy</w:t>
      </w:r>
    </w:p>
    <w:p w:rsidR="00A2737D" w:rsidRPr="00A0329E" w:rsidRDefault="00A2737D" w:rsidP="00A273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Výsledek – TH01020905V2017-1 - Nosič pro práškování olejů,  m.k. a </w:t>
      </w:r>
      <w:proofErr w:type="spellStart"/>
      <w:proofErr w:type="gramStart"/>
      <w:r w:rsidRPr="00A0329E">
        <w:rPr>
          <w:rFonts w:cstheme="minorHAnsi"/>
          <w:bCs/>
          <w:color w:val="000000" w:themeColor="text1"/>
          <w:sz w:val="24"/>
          <w:szCs w:val="24"/>
        </w:rPr>
        <w:t>h.l</w:t>
      </w:r>
      <w:proofErr w:type="spellEnd"/>
      <w:r w:rsidRPr="00A0329E">
        <w:rPr>
          <w:rFonts w:cstheme="minorHAnsi"/>
          <w:bCs/>
          <w:color w:val="000000" w:themeColor="text1"/>
          <w:sz w:val="24"/>
          <w:szCs w:val="24"/>
        </w:rPr>
        <w:t>.</w:t>
      </w:r>
      <w:proofErr w:type="gramEnd"/>
    </w:p>
    <w:p w:rsidR="00A0329E" w:rsidRPr="00915F2E" w:rsidRDefault="00A2737D" w:rsidP="00A0329E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329E">
        <w:rPr>
          <w:rFonts w:cstheme="minorHAnsi"/>
          <w:bCs/>
          <w:color w:val="000000" w:themeColor="text1"/>
          <w:sz w:val="24"/>
          <w:szCs w:val="24"/>
        </w:rPr>
        <w:t>Způsob využit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>í</w:t>
      </w:r>
      <w:r w:rsidRPr="00342BF8">
        <w:rPr>
          <w:rFonts w:cstheme="minorHAnsi"/>
          <w:bCs/>
          <w:color w:val="000000" w:themeColor="text1"/>
          <w:sz w:val="24"/>
          <w:szCs w:val="24"/>
        </w:rPr>
        <w:t xml:space="preserve"> výsledku: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>S</w:t>
      </w:r>
      <w:r w:rsidR="00B1464B">
        <w:rPr>
          <w:rFonts w:cstheme="minorHAnsi"/>
          <w:bCs/>
          <w:color w:val="000000" w:themeColor="text1"/>
          <w:sz w:val="24"/>
          <w:szCs w:val="24"/>
        </w:rPr>
        <w:t>mluvní s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 xml:space="preserve">trany se dohodly, že výsledek bude komercionalizován Příjemcem projektu, který zná cílový trh a 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dlouhodobě 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>na něm</w:t>
      </w:r>
      <w:r w:rsidR="00A0329E" w:rsidRPr="00342BF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0329E" w:rsidRPr="006D7D00">
        <w:rPr>
          <w:rFonts w:cstheme="minorHAnsi"/>
          <w:bCs/>
          <w:color w:val="000000" w:themeColor="text1"/>
          <w:sz w:val="24"/>
          <w:szCs w:val="24"/>
        </w:rPr>
        <w:t>působí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>. Příjemce ponese náklady a rizi</w:t>
      </w:r>
      <w:r w:rsidR="00A0329E" w:rsidRPr="00342BF8">
        <w:rPr>
          <w:rFonts w:cstheme="minorHAnsi"/>
          <w:bCs/>
          <w:color w:val="000000" w:themeColor="text1"/>
          <w:sz w:val="24"/>
          <w:szCs w:val="24"/>
        </w:rPr>
        <w:t>ka komercionalizace. Příjemce a 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>Další účastník 1 se dohodli, že tyto náklady a rizika budou Příjemci kompenzovány zvýšeným podílem na výnosech z</w:t>
      </w:r>
      <w:r w:rsidR="00A0329E">
        <w:rPr>
          <w:rFonts w:cstheme="minorHAnsi"/>
          <w:bCs/>
          <w:color w:val="000000" w:themeColor="text1"/>
          <w:sz w:val="24"/>
          <w:szCs w:val="24"/>
        </w:rPr>
        <w:t> </w:t>
      </w:r>
      <w:r w:rsidR="00A0329E" w:rsidRPr="00342BF8">
        <w:rPr>
          <w:rFonts w:cstheme="minorHAnsi"/>
          <w:bCs/>
          <w:color w:val="000000" w:themeColor="text1"/>
          <w:sz w:val="24"/>
          <w:szCs w:val="24"/>
        </w:rPr>
        <w:t>komercionalizace,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 než jaký je podíl vzniklého duševního vlastnictví. S</w:t>
      </w:r>
      <w:r w:rsidR="00B1464B">
        <w:rPr>
          <w:rFonts w:cstheme="minorHAnsi"/>
          <w:bCs/>
          <w:color w:val="000000" w:themeColor="text1"/>
          <w:sz w:val="24"/>
          <w:szCs w:val="24"/>
        </w:rPr>
        <w:t>mluvní strany se dohodly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 na tomto rozdělení příjmů z komercionalizace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>:</w:t>
      </w:r>
    </w:p>
    <w:p w:rsidR="00A0329E" w:rsidRPr="00915F2E" w:rsidRDefault="00A0329E" w:rsidP="00A0329E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F2E">
        <w:rPr>
          <w:rFonts w:cstheme="minorHAnsi"/>
          <w:bCs/>
          <w:color w:val="000000" w:themeColor="text1"/>
          <w:sz w:val="24"/>
          <w:szCs w:val="24"/>
        </w:rPr>
        <w:t xml:space="preserve">Příjemce: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</w:t>
      </w:r>
      <w:proofErr w:type="spellEnd"/>
      <w:r w:rsidR="00B1464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15F2E">
        <w:rPr>
          <w:rFonts w:cstheme="minorHAnsi"/>
          <w:bCs/>
          <w:color w:val="000000" w:themeColor="text1"/>
          <w:sz w:val="24"/>
          <w:szCs w:val="24"/>
        </w:rPr>
        <w:t>% příjmů z komercionalizace řešení</w:t>
      </w:r>
    </w:p>
    <w:p w:rsidR="00A0329E" w:rsidRPr="00915F2E" w:rsidRDefault="00A0329E" w:rsidP="003B72C9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15F2E">
        <w:rPr>
          <w:rFonts w:cstheme="minorHAnsi"/>
          <w:bCs/>
          <w:color w:val="000000" w:themeColor="text1"/>
          <w:sz w:val="24"/>
          <w:szCs w:val="24"/>
        </w:rPr>
        <w:t xml:space="preserve">Další účastník 1: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</w:t>
      </w:r>
      <w:proofErr w:type="spellEnd"/>
      <w:r w:rsidR="00B1464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15F2E">
        <w:rPr>
          <w:rFonts w:cstheme="minorHAnsi"/>
          <w:bCs/>
          <w:color w:val="000000" w:themeColor="text1"/>
          <w:sz w:val="24"/>
          <w:szCs w:val="24"/>
        </w:rPr>
        <w:t>% příjmů z komercionalizace řešení</w:t>
      </w:r>
    </w:p>
    <w:p w:rsidR="00A2737D" w:rsidRDefault="00A2737D" w:rsidP="00A2737D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42BF8">
        <w:rPr>
          <w:rFonts w:cstheme="minorHAnsi"/>
          <w:bCs/>
          <w:color w:val="000000" w:themeColor="text1"/>
          <w:sz w:val="24"/>
          <w:szCs w:val="24"/>
        </w:rPr>
        <w:t>Doba využití výsledku: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1464B">
        <w:rPr>
          <w:rFonts w:cstheme="minorHAnsi"/>
          <w:bCs/>
          <w:color w:val="000000" w:themeColor="text1"/>
          <w:sz w:val="24"/>
          <w:szCs w:val="24"/>
        </w:rPr>
        <w:t>5 let od nabytí účinnosti této S</w:t>
      </w:r>
      <w:r w:rsidR="00A0329E">
        <w:rPr>
          <w:rFonts w:cstheme="minorHAnsi"/>
          <w:bCs/>
          <w:color w:val="000000" w:themeColor="text1"/>
          <w:sz w:val="24"/>
          <w:szCs w:val="24"/>
        </w:rPr>
        <w:t>mlouvy</w:t>
      </w:r>
    </w:p>
    <w:p w:rsidR="00A2737D" w:rsidRPr="00A0329E" w:rsidRDefault="00A2737D" w:rsidP="00A2737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329E">
        <w:rPr>
          <w:rFonts w:cstheme="minorHAnsi"/>
          <w:bCs/>
          <w:color w:val="000000" w:themeColor="text1"/>
          <w:sz w:val="24"/>
          <w:szCs w:val="24"/>
        </w:rPr>
        <w:t>Výsledek – TH01020905V2017-</w:t>
      </w:r>
      <w:bookmarkStart w:id="1" w:name="_GoBack"/>
      <w:bookmarkEnd w:id="1"/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2 - </w:t>
      </w:r>
      <w:proofErr w:type="spellStart"/>
      <w:r w:rsidRPr="00A0329E">
        <w:rPr>
          <w:rFonts w:cstheme="minorHAnsi"/>
          <w:bCs/>
          <w:color w:val="000000" w:themeColor="text1"/>
          <w:sz w:val="24"/>
          <w:szCs w:val="24"/>
        </w:rPr>
        <w:t>Pok</w:t>
      </w:r>
      <w:proofErr w:type="spellEnd"/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proofErr w:type="gramStart"/>
      <w:r w:rsidRPr="00A0329E">
        <w:rPr>
          <w:rFonts w:cstheme="minorHAnsi"/>
          <w:bCs/>
          <w:color w:val="000000" w:themeColor="text1"/>
          <w:sz w:val="24"/>
          <w:szCs w:val="24"/>
        </w:rPr>
        <w:t>linka</w:t>
      </w:r>
      <w:proofErr w:type="gramEnd"/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 pro laminaci </w:t>
      </w:r>
      <w:proofErr w:type="spellStart"/>
      <w:r w:rsidRPr="00A0329E">
        <w:rPr>
          <w:rFonts w:cstheme="minorHAnsi"/>
          <w:bCs/>
          <w:color w:val="000000" w:themeColor="text1"/>
          <w:sz w:val="24"/>
          <w:szCs w:val="24"/>
        </w:rPr>
        <w:t>nanovl</w:t>
      </w:r>
      <w:proofErr w:type="spellEnd"/>
      <w:r w:rsidRPr="00A0329E">
        <w:rPr>
          <w:rFonts w:cstheme="minorHAnsi"/>
          <w:bCs/>
          <w:color w:val="000000" w:themeColor="text1"/>
          <w:sz w:val="24"/>
          <w:szCs w:val="24"/>
        </w:rPr>
        <w:t>. vrstev</w:t>
      </w:r>
    </w:p>
    <w:p w:rsidR="00A2737D" w:rsidRPr="00342BF8" w:rsidRDefault="00A2737D" w:rsidP="00A2737D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329E">
        <w:rPr>
          <w:rFonts w:cstheme="minorHAnsi"/>
          <w:bCs/>
          <w:color w:val="000000" w:themeColor="text1"/>
          <w:sz w:val="24"/>
          <w:szCs w:val="24"/>
        </w:rPr>
        <w:t>Způsob využit</w:t>
      </w:r>
      <w:r w:rsidR="00342BF8" w:rsidRPr="003B72C9">
        <w:rPr>
          <w:rFonts w:cstheme="minorHAnsi"/>
          <w:bCs/>
          <w:color w:val="000000" w:themeColor="text1"/>
          <w:sz w:val="24"/>
          <w:szCs w:val="24"/>
        </w:rPr>
        <w:t>í</w:t>
      </w:r>
      <w:r w:rsidRPr="00342BF8">
        <w:rPr>
          <w:rFonts w:cstheme="minorHAnsi"/>
          <w:bCs/>
          <w:color w:val="000000" w:themeColor="text1"/>
          <w:sz w:val="24"/>
          <w:szCs w:val="24"/>
        </w:rPr>
        <w:t xml:space="preserve"> výsledku:</w:t>
      </w:r>
      <w:r w:rsidR="00A0329E" w:rsidRPr="00A032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0329E">
        <w:rPr>
          <w:rFonts w:cstheme="minorHAnsi"/>
          <w:bCs/>
          <w:color w:val="000000" w:themeColor="text1"/>
          <w:sz w:val="24"/>
          <w:szCs w:val="24"/>
        </w:rPr>
        <w:t>V</w:t>
      </w:r>
      <w:r w:rsidR="00A0329E" w:rsidRPr="00915F2E">
        <w:rPr>
          <w:rFonts w:cstheme="minorHAnsi"/>
          <w:bCs/>
          <w:color w:val="000000" w:themeColor="text1"/>
          <w:sz w:val="24"/>
          <w:szCs w:val="24"/>
        </w:rPr>
        <w:t xml:space="preserve">ýsledek bude komercionalizován </w:t>
      </w:r>
      <w:r w:rsidR="00A0329E">
        <w:rPr>
          <w:rFonts w:cstheme="minorHAnsi"/>
          <w:bCs/>
          <w:color w:val="000000" w:themeColor="text1"/>
          <w:sz w:val="24"/>
          <w:szCs w:val="24"/>
        </w:rPr>
        <w:t>Dalším účastníkem 2, který vzniklé z</w:t>
      </w:r>
      <w:r w:rsidR="00B1464B">
        <w:rPr>
          <w:rFonts w:cstheme="minorHAnsi"/>
          <w:bCs/>
          <w:color w:val="000000" w:themeColor="text1"/>
          <w:sz w:val="24"/>
          <w:szCs w:val="24"/>
        </w:rPr>
        <w:t>a</w:t>
      </w:r>
      <w:r w:rsidR="00A0329E">
        <w:rPr>
          <w:rFonts w:cstheme="minorHAnsi"/>
          <w:bCs/>
          <w:color w:val="000000" w:themeColor="text1"/>
          <w:sz w:val="24"/>
          <w:szCs w:val="24"/>
        </w:rPr>
        <w:t xml:space="preserve">řízení využije pro výrobu </w:t>
      </w:r>
      <w:r w:rsidR="00B1464B">
        <w:rPr>
          <w:rFonts w:cstheme="minorHAnsi"/>
          <w:bCs/>
          <w:color w:val="000000" w:themeColor="text1"/>
          <w:sz w:val="24"/>
          <w:szCs w:val="24"/>
        </w:rPr>
        <w:t>produktů</w:t>
      </w:r>
      <w:r w:rsidR="00A0329E">
        <w:rPr>
          <w:rFonts w:cstheme="minorHAnsi"/>
          <w:bCs/>
          <w:color w:val="000000" w:themeColor="text1"/>
          <w:sz w:val="24"/>
          <w:szCs w:val="24"/>
        </w:rPr>
        <w:t>, které bude uvádět na tr</w:t>
      </w:r>
      <w:r w:rsidR="00B1464B">
        <w:rPr>
          <w:rFonts w:cstheme="minorHAnsi"/>
          <w:bCs/>
          <w:color w:val="000000" w:themeColor="text1"/>
          <w:sz w:val="24"/>
          <w:szCs w:val="24"/>
        </w:rPr>
        <w:t>h. Na výsledku není podíl žádné další Smluvní strany</w:t>
      </w:r>
    </w:p>
    <w:p w:rsidR="0091117F" w:rsidRPr="003B72C9" w:rsidRDefault="00A2737D" w:rsidP="0091117F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42BF8">
        <w:rPr>
          <w:rFonts w:cstheme="minorHAnsi"/>
          <w:bCs/>
          <w:color w:val="000000" w:themeColor="text1"/>
          <w:sz w:val="24"/>
          <w:szCs w:val="24"/>
        </w:rPr>
        <w:t>Doba využití výsledku:</w:t>
      </w:r>
      <w:r w:rsidR="00A0329E" w:rsidRPr="00A032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1464B">
        <w:rPr>
          <w:rFonts w:cstheme="minorHAnsi"/>
          <w:bCs/>
          <w:color w:val="000000" w:themeColor="text1"/>
          <w:sz w:val="24"/>
          <w:szCs w:val="24"/>
        </w:rPr>
        <w:t>5 let od nabytí účinnosti této S</w:t>
      </w:r>
      <w:r w:rsidR="00A0329E">
        <w:rPr>
          <w:rFonts w:cstheme="minorHAnsi"/>
          <w:bCs/>
          <w:color w:val="000000" w:themeColor="text1"/>
          <w:sz w:val="24"/>
          <w:szCs w:val="24"/>
        </w:rPr>
        <w:t>mlouvy</w:t>
      </w:r>
    </w:p>
    <w:p w:rsidR="00A0329E" w:rsidRPr="00A0329E" w:rsidRDefault="00A0329E" w:rsidP="00A0329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Spill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over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v</w:t>
      </w:r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ýsledek - Výkresová dokumentace strojního zařízení pro výrobu </w:t>
      </w:r>
      <w:proofErr w:type="spellStart"/>
      <w:r w:rsidRPr="00A0329E">
        <w:rPr>
          <w:rFonts w:cstheme="minorHAnsi"/>
          <w:bCs/>
          <w:color w:val="000000" w:themeColor="text1"/>
          <w:sz w:val="24"/>
          <w:szCs w:val="24"/>
        </w:rPr>
        <w:t>nanovláken</w:t>
      </w:r>
      <w:proofErr w:type="spellEnd"/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 a </w:t>
      </w:r>
      <w:proofErr w:type="spellStart"/>
      <w:r w:rsidRPr="00A0329E">
        <w:rPr>
          <w:rFonts w:cstheme="minorHAnsi"/>
          <w:bCs/>
          <w:color w:val="000000" w:themeColor="text1"/>
          <w:sz w:val="24"/>
          <w:szCs w:val="24"/>
        </w:rPr>
        <w:t>nanovlákenných</w:t>
      </w:r>
      <w:proofErr w:type="spellEnd"/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 vrstev rotačním způsobem</w:t>
      </w:r>
    </w:p>
    <w:p w:rsidR="00A0329E" w:rsidRPr="00342BF8" w:rsidRDefault="00A0329E" w:rsidP="00A0329E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329E">
        <w:rPr>
          <w:rFonts w:cstheme="minorHAnsi"/>
          <w:bCs/>
          <w:color w:val="000000" w:themeColor="text1"/>
          <w:sz w:val="24"/>
          <w:szCs w:val="24"/>
        </w:rPr>
        <w:t>Způsob využit</w:t>
      </w:r>
      <w:r w:rsidRPr="00915F2E">
        <w:rPr>
          <w:rFonts w:cstheme="minorHAnsi"/>
          <w:bCs/>
          <w:color w:val="000000" w:themeColor="text1"/>
          <w:sz w:val="24"/>
          <w:szCs w:val="24"/>
        </w:rPr>
        <w:t>í</w:t>
      </w:r>
      <w:r w:rsidRPr="00342BF8">
        <w:rPr>
          <w:rFonts w:cstheme="minorHAnsi"/>
          <w:bCs/>
          <w:color w:val="000000" w:themeColor="text1"/>
          <w:sz w:val="24"/>
          <w:szCs w:val="24"/>
        </w:rPr>
        <w:t xml:space="preserve"> výsledku:</w:t>
      </w:r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V</w:t>
      </w:r>
      <w:r w:rsidRPr="00915F2E">
        <w:rPr>
          <w:rFonts w:cstheme="minorHAnsi"/>
          <w:bCs/>
          <w:color w:val="000000" w:themeColor="text1"/>
          <w:sz w:val="24"/>
          <w:szCs w:val="24"/>
        </w:rPr>
        <w:t xml:space="preserve">ýsledek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může být </w:t>
      </w:r>
      <w:r w:rsidRPr="00915F2E">
        <w:rPr>
          <w:rFonts w:cstheme="minorHAnsi"/>
          <w:bCs/>
          <w:color w:val="000000" w:themeColor="text1"/>
          <w:sz w:val="24"/>
          <w:szCs w:val="24"/>
        </w:rPr>
        <w:t xml:space="preserve">komercionalizován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Příjemcem </w:t>
      </w:r>
      <w:r w:rsidR="005B592B">
        <w:rPr>
          <w:rFonts w:cstheme="minorHAnsi"/>
          <w:bCs/>
          <w:color w:val="000000" w:themeColor="text1"/>
          <w:sz w:val="24"/>
          <w:szCs w:val="24"/>
        </w:rPr>
        <w:t>i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Dalším účastníkem 1</w:t>
      </w:r>
      <w:r w:rsidR="004F29EA">
        <w:rPr>
          <w:rFonts w:cstheme="minorHAnsi"/>
          <w:bCs/>
          <w:color w:val="000000" w:themeColor="text1"/>
          <w:sz w:val="24"/>
          <w:szCs w:val="24"/>
        </w:rPr>
        <w:t xml:space="preserve"> vlastním zajištěním výroby a prodeje zařízení na trhu, nebo s realizační podporou třetích stran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. S výsledkem nakládají </w:t>
      </w:r>
      <w:r w:rsidR="00761D13">
        <w:rPr>
          <w:rFonts w:cstheme="minorHAnsi"/>
          <w:bCs/>
          <w:color w:val="000000" w:themeColor="text1"/>
          <w:sz w:val="24"/>
          <w:szCs w:val="24"/>
        </w:rPr>
        <w:t>smluvní strany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společně a rovnoprávně. Primárně se předpokládá využití výsledku jako vstupních </w:t>
      </w:r>
      <w:r w:rsidR="00761D13">
        <w:rPr>
          <w:rFonts w:cstheme="minorHAnsi"/>
          <w:bCs/>
          <w:color w:val="000000" w:themeColor="text1"/>
          <w:sz w:val="24"/>
          <w:szCs w:val="24"/>
        </w:rPr>
        <w:t>znalostí/</w:t>
      </w:r>
      <w:proofErr w:type="spellStart"/>
      <w:r w:rsidR="00761D13">
        <w:rPr>
          <w:rFonts w:cstheme="minorHAnsi"/>
          <w:bCs/>
          <w:color w:val="000000" w:themeColor="text1"/>
          <w:sz w:val="24"/>
          <w:szCs w:val="24"/>
        </w:rPr>
        <w:t>know</w:t>
      </w:r>
      <w:proofErr w:type="spellEnd"/>
      <w:r w:rsidR="00761D1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761D13">
        <w:rPr>
          <w:rFonts w:cstheme="minorHAnsi"/>
          <w:bCs/>
          <w:color w:val="000000" w:themeColor="text1"/>
          <w:sz w:val="24"/>
          <w:szCs w:val="24"/>
        </w:rPr>
        <w:t>how</w:t>
      </w:r>
      <w:proofErr w:type="spellEnd"/>
      <w:r w:rsidR="00761D1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v návazných komerčních projektech, kde budou </w:t>
      </w:r>
      <w:r w:rsidR="00761D13">
        <w:rPr>
          <w:rFonts w:cstheme="minorHAnsi"/>
          <w:bCs/>
          <w:color w:val="000000" w:themeColor="text1"/>
          <w:sz w:val="24"/>
          <w:szCs w:val="24"/>
        </w:rPr>
        <w:t>smluvní strany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působit a do kterých budou vstupovat. </w:t>
      </w:r>
      <w:r w:rsidR="00761D13">
        <w:rPr>
          <w:rFonts w:cstheme="minorHAnsi"/>
          <w:bCs/>
          <w:color w:val="000000" w:themeColor="text1"/>
          <w:sz w:val="24"/>
          <w:szCs w:val="24"/>
        </w:rPr>
        <w:t xml:space="preserve">Smluvní strany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se dohodli, že v případě prodeje svého podílu na výsledku třetí straně bude podíl na výsledku primárně nabídnut k odkupu druhé </w:t>
      </w:r>
      <w:r w:rsidR="00761D13">
        <w:rPr>
          <w:rFonts w:cstheme="minorHAnsi"/>
          <w:bCs/>
          <w:color w:val="000000" w:themeColor="text1"/>
          <w:sz w:val="24"/>
          <w:szCs w:val="24"/>
        </w:rPr>
        <w:t>smluvní straně</w:t>
      </w:r>
      <w:r>
        <w:rPr>
          <w:rFonts w:cstheme="minorHAnsi"/>
          <w:bCs/>
          <w:color w:val="000000" w:themeColor="text1"/>
          <w:sz w:val="24"/>
          <w:szCs w:val="24"/>
        </w:rPr>
        <w:t>. Tento postup</w:t>
      </w:r>
      <w:r w:rsidR="004F29EA">
        <w:rPr>
          <w:rFonts w:cstheme="minorHAnsi"/>
          <w:bCs/>
          <w:color w:val="000000" w:themeColor="text1"/>
          <w:sz w:val="24"/>
          <w:szCs w:val="24"/>
        </w:rPr>
        <w:t xml:space="preserve"> prodeje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bude ošetřen v samostatné smlouvě.</w:t>
      </w:r>
    </w:p>
    <w:p w:rsidR="00A0329E" w:rsidRPr="00915F2E" w:rsidRDefault="00A0329E" w:rsidP="00A0329E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42BF8">
        <w:rPr>
          <w:rFonts w:cstheme="minorHAnsi"/>
          <w:bCs/>
          <w:color w:val="000000" w:themeColor="text1"/>
          <w:sz w:val="24"/>
          <w:szCs w:val="24"/>
        </w:rPr>
        <w:t>Doba využití výsledku:</w:t>
      </w:r>
      <w:r w:rsidRPr="00A0329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B592B">
        <w:rPr>
          <w:rFonts w:cstheme="minorHAnsi"/>
          <w:bCs/>
          <w:color w:val="000000" w:themeColor="text1"/>
          <w:sz w:val="24"/>
          <w:szCs w:val="24"/>
        </w:rPr>
        <w:t>5 let od nabytí účinnosti této S</w:t>
      </w:r>
      <w:r>
        <w:rPr>
          <w:rFonts w:cstheme="minorHAnsi"/>
          <w:bCs/>
          <w:color w:val="000000" w:themeColor="text1"/>
          <w:sz w:val="24"/>
          <w:szCs w:val="24"/>
        </w:rPr>
        <w:t>mlouvy</w:t>
      </w:r>
    </w:p>
    <w:p w:rsidR="00E87450" w:rsidRDefault="00E87450" w:rsidP="00881B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highlight w:val="yellow"/>
        </w:rPr>
      </w:pPr>
    </w:p>
    <w:p w:rsidR="00881BAE" w:rsidRPr="0055752F" w:rsidRDefault="00881BAE" w:rsidP="00881B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5752F">
        <w:rPr>
          <w:rFonts w:cstheme="minorHAnsi"/>
          <w:b/>
          <w:bCs/>
          <w:color w:val="000000" w:themeColor="text1"/>
          <w:sz w:val="24"/>
          <w:szCs w:val="24"/>
        </w:rPr>
        <w:t xml:space="preserve">Článek </w:t>
      </w:r>
      <w:r w:rsidR="00E87450" w:rsidRPr="0055752F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Pr="0055752F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81BAE" w:rsidRPr="0055752F" w:rsidRDefault="00881BAE" w:rsidP="00881B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5752F">
        <w:rPr>
          <w:rFonts w:cstheme="minorHAnsi"/>
          <w:b/>
          <w:bCs/>
          <w:color w:val="000000" w:themeColor="text1"/>
          <w:sz w:val="24"/>
          <w:szCs w:val="24"/>
        </w:rPr>
        <w:t>Rozsah stupně důvěrnosti údajů a způsob nakládání s nimi podle zvláštních právních</w:t>
      </w:r>
    </w:p>
    <w:p w:rsidR="00881BAE" w:rsidRPr="00707B89" w:rsidRDefault="00881BAE" w:rsidP="00881B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5752F">
        <w:rPr>
          <w:rFonts w:cstheme="minorHAnsi"/>
          <w:b/>
          <w:bCs/>
          <w:color w:val="000000" w:themeColor="text1"/>
          <w:sz w:val="24"/>
          <w:szCs w:val="24"/>
        </w:rPr>
        <w:t>předpisů</w:t>
      </w:r>
    </w:p>
    <w:p w:rsidR="00881BAE" w:rsidRPr="00707B89" w:rsidRDefault="00881BAE" w:rsidP="00774B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81BAE" w:rsidRPr="006C0519" w:rsidRDefault="00881BAE" w:rsidP="006C051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C0519">
        <w:rPr>
          <w:rFonts w:cstheme="minorHAnsi"/>
          <w:color w:val="000000" w:themeColor="text1"/>
          <w:sz w:val="24"/>
          <w:szCs w:val="24"/>
        </w:rPr>
        <w:t>Údaje Projektu v</w:t>
      </w:r>
      <w:r w:rsidR="005B592B">
        <w:rPr>
          <w:rFonts w:cstheme="minorHAnsi"/>
          <w:color w:val="000000" w:themeColor="text1"/>
          <w:sz w:val="24"/>
          <w:szCs w:val="24"/>
        </w:rPr>
        <w:t> Rejstříku informací o výsledcích</w:t>
      </w:r>
      <w:r w:rsidRPr="006C0519">
        <w:rPr>
          <w:rFonts w:cstheme="minorHAnsi"/>
          <w:color w:val="000000" w:themeColor="text1"/>
          <w:sz w:val="24"/>
          <w:szCs w:val="24"/>
        </w:rPr>
        <w:t xml:space="preserve"> pod</w:t>
      </w:r>
      <w:r w:rsidR="00485AEF">
        <w:rPr>
          <w:rFonts w:cstheme="minorHAnsi"/>
          <w:color w:val="000000" w:themeColor="text1"/>
          <w:sz w:val="24"/>
          <w:szCs w:val="24"/>
        </w:rPr>
        <w:t>léhají stupni důvěrnosti C, tj. </w:t>
      </w:r>
      <w:r w:rsidRPr="006C0519">
        <w:rPr>
          <w:rFonts w:cstheme="minorHAnsi"/>
          <w:color w:val="000000" w:themeColor="text1"/>
          <w:sz w:val="24"/>
          <w:szCs w:val="24"/>
        </w:rPr>
        <w:t>předmět řešení projektu podléhá</w:t>
      </w:r>
      <w:r w:rsidR="00774BF7" w:rsidRPr="006C0519">
        <w:rPr>
          <w:rFonts w:cstheme="minorHAnsi"/>
          <w:color w:val="000000" w:themeColor="text1"/>
          <w:sz w:val="24"/>
          <w:szCs w:val="24"/>
        </w:rPr>
        <w:t xml:space="preserve"> </w:t>
      </w:r>
      <w:r w:rsidRPr="006C0519">
        <w:rPr>
          <w:rFonts w:cstheme="minorHAnsi"/>
          <w:color w:val="000000" w:themeColor="text1"/>
          <w:sz w:val="24"/>
          <w:szCs w:val="24"/>
        </w:rPr>
        <w:t>obchodnímu tajemství, ale název projektu, anotace projektu a u ukončeného nebo</w:t>
      </w:r>
      <w:r w:rsidR="00774BF7" w:rsidRPr="006C0519">
        <w:rPr>
          <w:rFonts w:cstheme="minorHAnsi"/>
          <w:color w:val="000000" w:themeColor="text1"/>
          <w:sz w:val="24"/>
          <w:szCs w:val="24"/>
        </w:rPr>
        <w:t xml:space="preserve"> </w:t>
      </w:r>
      <w:r w:rsidRPr="006C0519">
        <w:rPr>
          <w:rFonts w:cstheme="minorHAnsi"/>
          <w:color w:val="000000" w:themeColor="text1"/>
          <w:sz w:val="24"/>
          <w:szCs w:val="24"/>
        </w:rPr>
        <w:t xml:space="preserve">zastaveného projektu zhodnocení výsledku řešení projektu dodané Centrální evidence </w:t>
      </w:r>
      <w:r w:rsidR="00206341" w:rsidRPr="006C0519">
        <w:rPr>
          <w:rFonts w:cstheme="minorHAnsi"/>
          <w:color w:val="000000" w:themeColor="text1"/>
          <w:sz w:val="24"/>
          <w:szCs w:val="24"/>
        </w:rPr>
        <w:t>výz</w:t>
      </w:r>
      <w:r w:rsidR="00485AEF">
        <w:rPr>
          <w:rFonts w:cstheme="minorHAnsi"/>
          <w:color w:val="000000" w:themeColor="text1"/>
          <w:sz w:val="24"/>
          <w:szCs w:val="24"/>
        </w:rPr>
        <w:t>kumu, experimentálního vývoje a </w:t>
      </w:r>
      <w:r w:rsidR="00206341" w:rsidRPr="006C0519">
        <w:rPr>
          <w:rFonts w:cstheme="minorHAnsi"/>
          <w:color w:val="000000" w:themeColor="text1"/>
          <w:sz w:val="24"/>
          <w:szCs w:val="24"/>
        </w:rPr>
        <w:t>inovací jsou upraveny tak, aby byly zveřejnitelné.</w:t>
      </w:r>
    </w:p>
    <w:p w:rsidR="00206341" w:rsidRDefault="00206341" w:rsidP="006C051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C0519">
        <w:rPr>
          <w:rFonts w:cstheme="minorHAnsi"/>
          <w:color w:val="000000" w:themeColor="text1"/>
          <w:sz w:val="24"/>
          <w:szCs w:val="24"/>
        </w:rPr>
        <w:t xml:space="preserve">Nedohodnou-li se Smluvní strany v konkrétním případě jinak, jsou veškeré informace, </w:t>
      </w:r>
      <w:r w:rsidR="00684796" w:rsidRPr="006C0519">
        <w:rPr>
          <w:rFonts w:cstheme="minorHAnsi"/>
          <w:color w:val="000000" w:themeColor="text1"/>
          <w:sz w:val="24"/>
          <w:szCs w:val="24"/>
        </w:rPr>
        <w:t>které získá jedna Smluvní strana od druhé Smluvní strany a které nejsou obecně známé, považovány za důvěrné (dále jen „důvěrné informace“). Smluvní strany, která je získala, je povinna důvěrné informace uchovat v tajnosti a zajistit dostatečnou ochranu před přístupem nepovolaných osob k nim a nesmí důvěrné informace sdělit žádné další osobě, s výjimkou svých zaměstnanců, k</w:t>
      </w:r>
      <w:r w:rsidR="00CB4E51">
        <w:rPr>
          <w:rFonts w:cstheme="minorHAnsi"/>
          <w:color w:val="000000" w:themeColor="text1"/>
          <w:sz w:val="24"/>
          <w:szCs w:val="24"/>
        </w:rPr>
        <w:t>teří jsou pověřeni činnostmi na </w:t>
      </w:r>
      <w:r w:rsidR="00684796" w:rsidRPr="006C0519">
        <w:rPr>
          <w:rFonts w:cstheme="minorHAnsi"/>
          <w:color w:val="000000" w:themeColor="text1"/>
          <w:sz w:val="24"/>
          <w:szCs w:val="24"/>
        </w:rPr>
        <w:t>Projektu. Jiným osobám, které jsou pověřeny činnostmi na Projektu, může Smluvní strana sdělit důvěrné informace, jen pokud s nimi uzavřela dohodu o zachování mlčenlivosti v obdobném rozsahu.</w:t>
      </w:r>
    </w:p>
    <w:p w:rsidR="006C0519" w:rsidRPr="00585155" w:rsidRDefault="006C0519" w:rsidP="00585155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81BAE" w:rsidRPr="00707B89" w:rsidRDefault="00881BAE" w:rsidP="002063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t xml:space="preserve">Článek </w:t>
      </w:r>
      <w:r w:rsidR="00E87450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81BAE" w:rsidRPr="00707B89" w:rsidRDefault="00881BAE" w:rsidP="002063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Sankce za porušení smlouvy</w:t>
      </w:r>
    </w:p>
    <w:p w:rsidR="00206341" w:rsidRPr="006C0519" w:rsidRDefault="00684796" w:rsidP="0058515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0519">
        <w:rPr>
          <w:rFonts w:cstheme="minorHAnsi"/>
          <w:color w:val="000000" w:themeColor="text1"/>
          <w:sz w:val="24"/>
          <w:szCs w:val="24"/>
        </w:rPr>
        <w:t xml:space="preserve">Smluvní strana, které </w:t>
      </w:r>
      <w:r w:rsidR="00585155">
        <w:rPr>
          <w:rFonts w:cstheme="minorHAnsi"/>
          <w:color w:val="000000" w:themeColor="text1"/>
          <w:sz w:val="24"/>
          <w:szCs w:val="24"/>
        </w:rPr>
        <w:t xml:space="preserve">prokazatelně </w:t>
      </w:r>
      <w:r w:rsidRPr="006C0519">
        <w:rPr>
          <w:rFonts w:cstheme="minorHAnsi"/>
          <w:color w:val="000000" w:themeColor="text1"/>
          <w:sz w:val="24"/>
          <w:szCs w:val="24"/>
        </w:rPr>
        <w:t xml:space="preserve">poruší povinnosti </w:t>
      </w:r>
      <w:r w:rsidR="008A478F" w:rsidRPr="006C0519">
        <w:rPr>
          <w:rFonts w:cstheme="minorHAnsi"/>
          <w:color w:val="000000" w:themeColor="text1"/>
          <w:sz w:val="24"/>
          <w:szCs w:val="24"/>
        </w:rPr>
        <w:t xml:space="preserve">vyplývající z této Smlouvy, uhradí dotčené smluvní straně smluvní pokutu ve výši </w:t>
      </w:r>
      <w:proofErr w:type="spellStart"/>
      <w:r w:rsidR="00C41B80">
        <w:rPr>
          <w:rFonts w:eastAsia="Times New Roman" w:cstheme="minorHAnsi"/>
          <w:color w:val="000000"/>
          <w:szCs w:val="20"/>
          <w:lang w:eastAsia="cs-CZ"/>
        </w:rPr>
        <w:t>xxxxxxxxxxxx</w:t>
      </w:r>
      <w:proofErr w:type="spellEnd"/>
      <w:r w:rsidR="00C41B80" w:rsidRPr="006C0519">
        <w:rPr>
          <w:rFonts w:cstheme="minorHAnsi"/>
          <w:color w:val="000000" w:themeColor="text1"/>
          <w:sz w:val="24"/>
          <w:szCs w:val="24"/>
        </w:rPr>
        <w:t xml:space="preserve"> </w:t>
      </w:r>
      <w:r w:rsidR="008A478F" w:rsidRPr="006C0519">
        <w:rPr>
          <w:rFonts w:cstheme="minorHAnsi"/>
          <w:color w:val="000000" w:themeColor="text1"/>
          <w:sz w:val="24"/>
          <w:szCs w:val="24"/>
        </w:rPr>
        <w:t>za každé jednotlivé porušení, a to i opakovaně. Smluvní pokuta není předmětem DPH.</w:t>
      </w:r>
    </w:p>
    <w:p w:rsidR="009E6D88" w:rsidRPr="006C0519" w:rsidRDefault="008A478F" w:rsidP="0058515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0519">
        <w:rPr>
          <w:rFonts w:cstheme="minorHAnsi"/>
          <w:color w:val="000000" w:themeColor="text1"/>
          <w:sz w:val="24"/>
          <w:szCs w:val="24"/>
        </w:rPr>
        <w:t>Smluvní strany se dohodly, že závazek zaplatit sml</w:t>
      </w:r>
      <w:r w:rsidR="00CB4E51">
        <w:rPr>
          <w:rFonts w:cstheme="minorHAnsi"/>
          <w:color w:val="000000" w:themeColor="text1"/>
          <w:sz w:val="24"/>
          <w:szCs w:val="24"/>
        </w:rPr>
        <w:t>uvní pokutu nevylučuje právo na </w:t>
      </w:r>
      <w:r w:rsidRPr="006C0519">
        <w:rPr>
          <w:rFonts w:cstheme="minorHAnsi"/>
          <w:color w:val="000000" w:themeColor="text1"/>
          <w:sz w:val="24"/>
          <w:szCs w:val="24"/>
        </w:rPr>
        <w:t>náhradu škody v plné výši. I v případě, kdy bude smluvní pokuta snížena soudem, zůstává zachováno právo na náhradu škody v plné výši. Pokud jakýkoliv právní předpis stanoví pokutu (penále) pro porušení smluvní povinnosti (kdykoliv během trvání této smlouvy), pak nebude takovým nárokem nijak dotčeno právo na náhradu škody v plné výši.</w:t>
      </w:r>
    </w:p>
    <w:p w:rsidR="00881BAE" w:rsidRPr="00707B89" w:rsidRDefault="00881BAE" w:rsidP="002063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t xml:space="preserve">Článek </w:t>
      </w:r>
      <w:r w:rsidR="00E87450">
        <w:rPr>
          <w:rFonts w:cstheme="minorHAnsi"/>
          <w:b/>
          <w:bCs/>
          <w:color w:val="000000" w:themeColor="text1"/>
          <w:sz w:val="24"/>
          <w:szCs w:val="24"/>
        </w:rPr>
        <w:t>7</w:t>
      </w: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81BAE" w:rsidRPr="00707B89" w:rsidRDefault="00881BAE" w:rsidP="002063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Datum nabytí a ukončení účinnosti smlouvy</w:t>
      </w:r>
    </w:p>
    <w:p w:rsidR="0003163B" w:rsidRPr="00707B89" w:rsidRDefault="0003163B" w:rsidP="002063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A14009" w:rsidRPr="00A14009" w:rsidRDefault="00A14009" w:rsidP="00A14009">
      <w:pPr>
        <w:pStyle w:val="Odstavecseseznamem"/>
        <w:numPr>
          <w:ilvl w:val="0"/>
          <w:numId w:val="9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14009">
        <w:rPr>
          <w:rFonts w:cstheme="minorHAnsi"/>
          <w:bCs/>
          <w:color w:val="000000" w:themeColor="text1"/>
          <w:sz w:val="24"/>
          <w:szCs w:val="24"/>
        </w:rPr>
        <w:t>Smluvní strany souhlasí s uveřejněním této smlouvy v registru smluv podle zákona č. 340/2015 Sb., o registru smluv, které zajistí Příjemce</w:t>
      </w:r>
      <w:r w:rsidR="004907E7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A14009" w:rsidRPr="00A14009" w:rsidRDefault="00A14009" w:rsidP="00A14009">
      <w:pPr>
        <w:pStyle w:val="Odstavecseseznamem"/>
        <w:numPr>
          <w:ilvl w:val="0"/>
          <w:numId w:val="9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14009">
        <w:rPr>
          <w:rFonts w:cstheme="minorHAnsi"/>
          <w:bCs/>
          <w:color w:val="000000" w:themeColor="text1"/>
          <w:sz w:val="24"/>
          <w:szCs w:val="24"/>
        </w:rPr>
        <w:t>Smluvní strany berou na vědomí, že Příjemce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a </w:t>
      </w:r>
      <w:r w:rsidRPr="003E670A">
        <w:rPr>
          <w:rFonts w:eastAsia="Times New Roman" w:cstheme="minorHAnsi"/>
          <w:color w:val="000000"/>
          <w:szCs w:val="20"/>
          <w:lang w:eastAsia="cs-CZ"/>
        </w:rPr>
        <w:t xml:space="preserve">Další </w:t>
      </w:r>
      <w:r w:rsidRPr="00A14009">
        <w:rPr>
          <w:rFonts w:eastAsia="Times New Roman" w:cstheme="minorHAnsi"/>
          <w:color w:val="000000"/>
          <w:sz w:val="24"/>
          <w:szCs w:val="24"/>
          <w:lang w:eastAsia="cs-CZ"/>
        </w:rPr>
        <w:t>účastník 1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jsou </w:t>
      </w:r>
      <w:r w:rsidRPr="00A14009">
        <w:rPr>
          <w:rFonts w:cstheme="minorHAnsi"/>
          <w:bCs/>
          <w:color w:val="000000" w:themeColor="text1"/>
          <w:sz w:val="24"/>
          <w:szCs w:val="24"/>
        </w:rPr>
        <w:t xml:space="preserve">povinným subjektem ohledně poskytování informací ve smyslu zákona č. 106/1999 Sb., o svobodném přístupu k informacím a pro tyto účely nepovažují nic z obsahu této smlouvy za vyloučené z poskytnutí. </w:t>
      </w:r>
    </w:p>
    <w:p w:rsidR="00A14009" w:rsidRPr="00A14009" w:rsidRDefault="00A14009" w:rsidP="00A14009">
      <w:pPr>
        <w:pStyle w:val="Odstavecseseznamem"/>
        <w:numPr>
          <w:ilvl w:val="0"/>
          <w:numId w:val="9"/>
        </w:numPr>
        <w:rPr>
          <w:rFonts w:cstheme="minorHAnsi"/>
          <w:bCs/>
          <w:color w:val="000000" w:themeColor="text1"/>
          <w:sz w:val="24"/>
          <w:szCs w:val="24"/>
        </w:rPr>
      </w:pPr>
      <w:r w:rsidRPr="00A14009">
        <w:rPr>
          <w:rFonts w:cstheme="minorHAnsi"/>
          <w:bCs/>
          <w:color w:val="000000" w:themeColor="text1"/>
          <w:sz w:val="24"/>
          <w:szCs w:val="24"/>
        </w:rPr>
        <w:t>Tato smlouva nabývá platnosti dnem podpisu oběma smluvními stranami a účinnosti dnem jejího uveřejnění v registru smluv v souladu s</w:t>
      </w:r>
      <w:r>
        <w:rPr>
          <w:rFonts w:cstheme="minorHAnsi"/>
          <w:bCs/>
          <w:color w:val="000000" w:themeColor="text1"/>
          <w:sz w:val="24"/>
          <w:szCs w:val="24"/>
        </w:rPr>
        <w:t> </w:t>
      </w:r>
      <w:r w:rsidRPr="00A14009">
        <w:rPr>
          <w:rFonts w:cstheme="minorHAnsi"/>
          <w:bCs/>
          <w:color w:val="000000" w:themeColor="text1"/>
          <w:sz w:val="24"/>
          <w:szCs w:val="24"/>
        </w:rPr>
        <w:t xml:space="preserve">odst. 1 tohoto článku smlouvy.  </w:t>
      </w:r>
    </w:p>
    <w:p w:rsidR="00A14009" w:rsidRPr="00A14009" w:rsidRDefault="00A14009" w:rsidP="00A1400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E249A1" w:rsidRPr="005B592B" w:rsidRDefault="00585155" w:rsidP="005B592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85155">
        <w:rPr>
          <w:rFonts w:cstheme="minorHAnsi"/>
          <w:bCs/>
          <w:color w:val="000000" w:themeColor="text1"/>
          <w:sz w:val="24"/>
          <w:szCs w:val="24"/>
        </w:rPr>
        <w:t>Smlouva se uzavírá na dobu 5 let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B592B">
        <w:rPr>
          <w:rFonts w:cstheme="minorHAnsi"/>
          <w:bCs/>
          <w:color w:val="000000" w:themeColor="text1"/>
          <w:sz w:val="24"/>
          <w:szCs w:val="24"/>
        </w:rPr>
        <w:t>od nabytí její účinnosti</w:t>
      </w:r>
      <w:r w:rsidRPr="00585155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206341" w:rsidRPr="00707B89" w:rsidRDefault="00206341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881BAE" w:rsidRPr="00707B89" w:rsidRDefault="00881BAE" w:rsidP="002063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t xml:space="preserve">Článek </w:t>
      </w:r>
      <w:r w:rsidR="00E87450">
        <w:rPr>
          <w:rFonts w:cstheme="minorHAnsi"/>
          <w:b/>
          <w:bCs/>
          <w:color w:val="000000" w:themeColor="text1"/>
          <w:sz w:val="24"/>
          <w:szCs w:val="24"/>
        </w:rPr>
        <w:t>8</w:t>
      </w: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81BAE" w:rsidRPr="00707B89" w:rsidRDefault="00881BAE" w:rsidP="002063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07B89">
        <w:rPr>
          <w:rFonts w:cstheme="minorHAnsi"/>
          <w:b/>
          <w:bCs/>
          <w:color w:val="000000" w:themeColor="text1"/>
          <w:sz w:val="24"/>
          <w:szCs w:val="24"/>
        </w:rPr>
        <w:t>Závěrečná ustanovení</w:t>
      </w:r>
    </w:p>
    <w:p w:rsidR="0003163B" w:rsidRPr="00707B89" w:rsidRDefault="0003163B" w:rsidP="002063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881BAE" w:rsidRPr="00FD6C42" w:rsidRDefault="005B592B" w:rsidP="00F351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Tuto S</w:t>
      </w:r>
      <w:r w:rsidR="00881BAE" w:rsidRPr="00FD6C42">
        <w:rPr>
          <w:rFonts w:cstheme="minorHAnsi"/>
          <w:color w:val="000000" w:themeColor="text1"/>
          <w:sz w:val="24"/>
          <w:szCs w:val="24"/>
        </w:rPr>
        <w:t>mlouvu je možné měnit pouze písemnou dohodou ve formě číslovaných dodatků,</w:t>
      </w:r>
      <w:r w:rsidR="00FD6C42">
        <w:rPr>
          <w:rFonts w:cstheme="minorHAnsi"/>
          <w:color w:val="000000" w:themeColor="text1"/>
          <w:sz w:val="24"/>
          <w:szCs w:val="24"/>
        </w:rPr>
        <w:t xml:space="preserve"> </w:t>
      </w:r>
      <w:r w:rsidR="00881BAE" w:rsidRPr="00FD6C42">
        <w:rPr>
          <w:rFonts w:cstheme="minorHAnsi"/>
          <w:color w:val="000000" w:themeColor="text1"/>
          <w:sz w:val="24"/>
          <w:szCs w:val="24"/>
        </w:rPr>
        <w:t>podepsaných oprávněnými zástupci všech Smluvních stran.</w:t>
      </w:r>
    </w:p>
    <w:p w:rsidR="00881BAE" w:rsidRPr="006C0519" w:rsidRDefault="0003163B" w:rsidP="0058515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C0519">
        <w:rPr>
          <w:rFonts w:cstheme="minorHAnsi"/>
          <w:color w:val="000000" w:themeColor="text1"/>
          <w:sz w:val="24"/>
          <w:szCs w:val="24"/>
        </w:rPr>
        <w:t xml:space="preserve">Příjemce je povinen písemně </w:t>
      </w:r>
      <w:r w:rsidR="00881BAE" w:rsidRPr="006C0519">
        <w:rPr>
          <w:rFonts w:cstheme="minorHAnsi"/>
          <w:color w:val="000000" w:themeColor="text1"/>
          <w:sz w:val="24"/>
          <w:szCs w:val="24"/>
        </w:rPr>
        <w:t>upozornit Poskytovatele na každou změnu skutečností</w:t>
      </w:r>
      <w:r w:rsidR="00206341" w:rsidRPr="006C0519">
        <w:rPr>
          <w:rFonts w:cstheme="minorHAnsi"/>
          <w:color w:val="000000" w:themeColor="text1"/>
          <w:sz w:val="24"/>
          <w:szCs w:val="24"/>
        </w:rPr>
        <w:t xml:space="preserve"> </w:t>
      </w:r>
      <w:r w:rsidRPr="006C0519">
        <w:rPr>
          <w:rFonts w:cstheme="minorHAnsi"/>
          <w:color w:val="000000" w:themeColor="text1"/>
          <w:sz w:val="24"/>
          <w:szCs w:val="24"/>
        </w:rPr>
        <w:t xml:space="preserve">uvedených v této Smlouvě. </w:t>
      </w:r>
    </w:p>
    <w:p w:rsidR="00881BAE" w:rsidRPr="006C0519" w:rsidRDefault="00881BAE" w:rsidP="0058515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C0519">
        <w:rPr>
          <w:rFonts w:cstheme="minorHAnsi"/>
          <w:color w:val="000000" w:themeColor="text1"/>
          <w:sz w:val="24"/>
          <w:szCs w:val="24"/>
        </w:rPr>
        <w:t xml:space="preserve">Tato Smlouva je </w:t>
      </w:r>
      <w:r w:rsidR="00206341" w:rsidRPr="006C0519">
        <w:rPr>
          <w:rFonts w:cstheme="minorHAnsi"/>
          <w:color w:val="000000" w:themeColor="text1"/>
          <w:sz w:val="24"/>
          <w:szCs w:val="24"/>
        </w:rPr>
        <w:t>vyhotovena v</w:t>
      </w:r>
      <w:r w:rsidR="004907E7">
        <w:rPr>
          <w:rFonts w:cstheme="minorHAnsi"/>
          <w:color w:val="000000" w:themeColor="text1"/>
          <w:sz w:val="24"/>
          <w:szCs w:val="24"/>
        </w:rPr>
        <w:t>e</w:t>
      </w:r>
      <w:r w:rsidR="00206341" w:rsidRPr="006C0519">
        <w:rPr>
          <w:rFonts w:cstheme="minorHAnsi"/>
          <w:color w:val="000000" w:themeColor="text1"/>
          <w:sz w:val="24"/>
          <w:szCs w:val="24"/>
        </w:rPr>
        <w:t xml:space="preserve"> </w:t>
      </w:r>
      <w:r w:rsidR="004907E7">
        <w:rPr>
          <w:rFonts w:cstheme="minorHAnsi"/>
          <w:color w:val="000000" w:themeColor="text1"/>
          <w:sz w:val="24"/>
          <w:szCs w:val="24"/>
        </w:rPr>
        <w:t>4</w:t>
      </w:r>
      <w:r w:rsidR="00206341" w:rsidRPr="006C0519">
        <w:rPr>
          <w:rFonts w:cstheme="minorHAnsi"/>
          <w:color w:val="000000" w:themeColor="text1"/>
          <w:sz w:val="24"/>
          <w:szCs w:val="24"/>
        </w:rPr>
        <w:t xml:space="preserve"> stejnopisech</w:t>
      </w:r>
      <w:r w:rsidR="00FD6C42">
        <w:rPr>
          <w:rFonts w:cstheme="minorHAnsi"/>
          <w:color w:val="000000" w:themeColor="text1"/>
          <w:sz w:val="24"/>
          <w:szCs w:val="24"/>
        </w:rPr>
        <w:t xml:space="preserve"> -</w:t>
      </w:r>
      <w:r w:rsidR="00206341" w:rsidRPr="006C0519">
        <w:rPr>
          <w:rFonts w:cstheme="minorHAnsi"/>
          <w:color w:val="000000" w:themeColor="text1"/>
          <w:sz w:val="24"/>
          <w:szCs w:val="24"/>
        </w:rPr>
        <w:t xml:space="preserve"> </w:t>
      </w:r>
      <w:r w:rsidR="00FD6C42">
        <w:rPr>
          <w:rFonts w:cstheme="minorHAnsi"/>
          <w:color w:val="000000" w:themeColor="text1"/>
          <w:sz w:val="24"/>
          <w:szCs w:val="24"/>
        </w:rPr>
        <w:t>Příjemce a Další účastník 1</w:t>
      </w:r>
      <w:r w:rsidR="00FD6C42" w:rsidRPr="006C0519">
        <w:rPr>
          <w:rFonts w:cstheme="minorHAnsi"/>
          <w:color w:val="000000" w:themeColor="text1"/>
          <w:sz w:val="24"/>
          <w:szCs w:val="24"/>
        </w:rPr>
        <w:t xml:space="preserve"> </w:t>
      </w:r>
      <w:r w:rsidRPr="006C0519">
        <w:rPr>
          <w:rFonts w:cstheme="minorHAnsi"/>
          <w:color w:val="000000" w:themeColor="text1"/>
          <w:sz w:val="24"/>
          <w:szCs w:val="24"/>
        </w:rPr>
        <w:t xml:space="preserve">obdrží </w:t>
      </w:r>
      <w:r w:rsidR="005B592B">
        <w:rPr>
          <w:rFonts w:cstheme="minorHAnsi"/>
          <w:color w:val="000000" w:themeColor="text1"/>
          <w:sz w:val="24"/>
          <w:szCs w:val="24"/>
        </w:rPr>
        <w:t>p</w:t>
      </w:r>
      <w:r w:rsidR="00485AEF">
        <w:rPr>
          <w:rFonts w:cstheme="minorHAnsi"/>
          <w:color w:val="000000" w:themeColor="text1"/>
          <w:sz w:val="24"/>
          <w:szCs w:val="24"/>
        </w:rPr>
        <w:t>o </w:t>
      </w:r>
      <w:r w:rsidR="004907E7">
        <w:rPr>
          <w:rFonts w:cstheme="minorHAnsi"/>
          <w:color w:val="000000" w:themeColor="text1"/>
          <w:sz w:val="24"/>
          <w:szCs w:val="24"/>
        </w:rPr>
        <w:t>1</w:t>
      </w:r>
      <w:r w:rsidRPr="006C0519">
        <w:rPr>
          <w:rFonts w:cstheme="minorHAnsi"/>
          <w:color w:val="000000" w:themeColor="text1"/>
          <w:sz w:val="24"/>
          <w:szCs w:val="24"/>
        </w:rPr>
        <w:t xml:space="preserve"> vyhotovení, </w:t>
      </w:r>
      <w:r w:rsidR="00FD6C42">
        <w:rPr>
          <w:rFonts w:cstheme="minorHAnsi"/>
          <w:color w:val="000000" w:themeColor="text1"/>
          <w:sz w:val="24"/>
          <w:szCs w:val="24"/>
        </w:rPr>
        <w:t>Další účastník 2</w:t>
      </w:r>
      <w:r w:rsidRPr="006C0519">
        <w:rPr>
          <w:rFonts w:cstheme="minorHAnsi"/>
          <w:color w:val="000000" w:themeColor="text1"/>
          <w:sz w:val="24"/>
          <w:szCs w:val="24"/>
        </w:rPr>
        <w:t xml:space="preserve"> obdrží </w:t>
      </w:r>
      <w:r w:rsidR="005B592B">
        <w:rPr>
          <w:rFonts w:cstheme="minorHAnsi"/>
          <w:color w:val="000000" w:themeColor="text1"/>
          <w:sz w:val="24"/>
          <w:szCs w:val="24"/>
        </w:rPr>
        <w:t>jedno</w:t>
      </w:r>
      <w:r w:rsidRPr="006C0519">
        <w:rPr>
          <w:rFonts w:cstheme="minorHAnsi"/>
          <w:color w:val="000000" w:themeColor="text1"/>
          <w:sz w:val="24"/>
          <w:szCs w:val="24"/>
        </w:rPr>
        <w:t xml:space="preserve"> vyhotovení a </w:t>
      </w:r>
      <w:r w:rsidR="00FD6C42">
        <w:rPr>
          <w:rFonts w:cstheme="minorHAnsi"/>
          <w:color w:val="000000" w:themeColor="text1"/>
          <w:sz w:val="24"/>
          <w:szCs w:val="24"/>
        </w:rPr>
        <w:t>jedno</w:t>
      </w:r>
      <w:r w:rsidR="00FD6C42" w:rsidRPr="006C0519">
        <w:rPr>
          <w:rFonts w:cstheme="minorHAnsi"/>
          <w:color w:val="000000" w:themeColor="text1"/>
          <w:sz w:val="24"/>
          <w:szCs w:val="24"/>
        </w:rPr>
        <w:t xml:space="preserve"> </w:t>
      </w:r>
      <w:r w:rsidRPr="006C0519">
        <w:rPr>
          <w:rFonts w:cstheme="minorHAnsi"/>
          <w:color w:val="000000" w:themeColor="text1"/>
          <w:sz w:val="24"/>
          <w:szCs w:val="24"/>
        </w:rPr>
        <w:t>vyhotovení obdrží Poskytovatel.</w:t>
      </w:r>
    </w:p>
    <w:p w:rsidR="00881BAE" w:rsidRPr="00FD6C42" w:rsidRDefault="00881BAE" w:rsidP="00F351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FD6C42">
        <w:rPr>
          <w:rFonts w:cstheme="minorHAnsi"/>
          <w:color w:val="000000" w:themeColor="text1"/>
          <w:sz w:val="24"/>
          <w:szCs w:val="24"/>
        </w:rPr>
        <w:t>Smluvní strany potvrzují, že tato Smlouva byla uzavřena svobodně na základě</w:t>
      </w:r>
      <w:r w:rsidR="00FD6C42" w:rsidRPr="00FD6C42">
        <w:rPr>
          <w:rFonts w:cstheme="minorHAnsi"/>
          <w:color w:val="000000" w:themeColor="text1"/>
          <w:sz w:val="24"/>
          <w:szCs w:val="24"/>
        </w:rPr>
        <w:t xml:space="preserve"> </w:t>
      </w:r>
      <w:r w:rsidRPr="00FD6C42">
        <w:rPr>
          <w:rFonts w:cstheme="minorHAnsi"/>
          <w:color w:val="000000" w:themeColor="text1"/>
          <w:sz w:val="24"/>
          <w:szCs w:val="24"/>
        </w:rPr>
        <w:t>jejich projevené vůle. Smluvní strany souhlasí s obsahem této Smlouvy a svým podpisem</w:t>
      </w:r>
      <w:r w:rsidR="00FD6C42">
        <w:rPr>
          <w:rFonts w:cstheme="minorHAnsi"/>
          <w:color w:val="000000" w:themeColor="text1"/>
          <w:sz w:val="24"/>
          <w:szCs w:val="24"/>
        </w:rPr>
        <w:t xml:space="preserve"> </w:t>
      </w:r>
      <w:r w:rsidRPr="00FD6C42">
        <w:rPr>
          <w:rFonts w:cstheme="minorHAnsi"/>
          <w:color w:val="000000" w:themeColor="text1"/>
          <w:sz w:val="24"/>
          <w:szCs w:val="24"/>
        </w:rPr>
        <w:t xml:space="preserve">potvrzují, že tato </w:t>
      </w:r>
      <w:r w:rsidR="005B592B">
        <w:rPr>
          <w:rFonts w:cstheme="minorHAnsi"/>
          <w:color w:val="000000" w:themeColor="text1"/>
          <w:sz w:val="24"/>
          <w:szCs w:val="24"/>
        </w:rPr>
        <w:t>S</w:t>
      </w:r>
      <w:r w:rsidRPr="00FD6C42">
        <w:rPr>
          <w:rFonts w:cstheme="minorHAnsi"/>
          <w:color w:val="000000" w:themeColor="text1"/>
          <w:sz w:val="24"/>
          <w:szCs w:val="24"/>
        </w:rPr>
        <w:t>mlouva nebyla ujednána v tísni ani za jinak nevýhodných podmínek</w:t>
      </w:r>
      <w:r w:rsidR="00206341" w:rsidRPr="00FD6C42">
        <w:rPr>
          <w:rFonts w:cstheme="minorHAnsi"/>
          <w:color w:val="000000" w:themeColor="text1"/>
          <w:sz w:val="24"/>
          <w:szCs w:val="24"/>
        </w:rPr>
        <w:t>.</w:t>
      </w:r>
    </w:p>
    <w:p w:rsidR="0055732E" w:rsidRPr="00707B89" w:rsidRDefault="0055732E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33223" w:rsidRPr="00707B89" w:rsidRDefault="00133223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33223" w:rsidRPr="00707B89" w:rsidRDefault="00133223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33223" w:rsidRPr="00707B89" w:rsidRDefault="00133223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5732E" w:rsidRPr="00707B89" w:rsidRDefault="0055732E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Za Příjemce</w:t>
      </w:r>
    </w:p>
    <w:p w:rsidR="0055732E" w:rsidRPr="00707B89" w:rsidRDefault="0055732E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5732E" w:rsidRPr="00707B89" w:rsidRDefault="0055732E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V Praze dne:</w:t>
      </w:r>
    </w:p>
    <w:p w:rsidR="0055732E" w:rsidRPr="00707B89" w:rsidRDefault="0055732E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5732E" w:rsidRPr="00707B89" w:rsidRDefault="0055732E" w:rsidP="00881BAE">
      <w:pPr>
        <w:autoSpaceDE w:val="0"/>
        <w:autoSpaceDN w:val="0"/>
        <w:adjustRightInd w:val="0"/>
        <w:spacing w:after="0" w:line="240" w:lineRule="auto"/>
        <w:rPr>
          <w:rStyle w:val="st"/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Ing. Pavel Skřivan, </w:t>
      </w:r>
      <w:r w:rsidRPr="00707B89">
        <w:rPr>
          <w:rStyle w:val="st"/>
          <w:rFonts w:cstheme="minorHAnsi"/>
          <w:color w:val="000000" w:themeColor="text1"/>
          <w:sz w:val="24"/>
          <w:szCs w:val="24"/>
        </w:rPr>
        <w:t>CSc.</w:t>
      </w:r>
    </w:p>
    <w:p w:rsidR="0055732E" w:rsidRPr="00707B89" w:rsidRDefault="0055732E" w:rsidP="00881BAE">
      <w:pPr>
        <w:autoSpaceDE w:val="0"/>
        <w:autoSpaceDN w:val="0"/>
        <w:adjustRightInd w:val="0"/>
        <w:spacing w:after="0" w:line="240" w:lineRule="auto"/>
        <w:rPr>
          <w:rStyle w:val="st"/>
          <w:rFonts w:cstheme="minorHAnsi"/>
          <w:color w:val="000000" w:themeColor="text1"/>
          <w:sz w:val="24"/>
          <w:szCs w:val="24"/>
        </w:rPr>
      </w:pPr>
    </w:p>
    <w:p w:rsidR="0055732E" w:rsidRPr="00707B89" w:rsidRDefault="0055732E" w:rsidP="00881BAE">
      <w:pPr>
        <w:autoSpaceDE w:val="0"/>
        <w:autoSpaceDN w:val="0"/>
        <w:adjustRightInd w:val="0"/>
        <w:spacing w:after="0" w:line="240" w:lineRule="auto"/>
        <w:rPr>
          <w:rStyle w:val="st"/>
          <w:rFonts w:cstheme="minorHAnsi"/>
          <w:color w:val="000000" w:themeColor="text1"/>
          <w:sz w:val="24"/>
          <w:szCs w:val="24"/>
        </w:rPr>
      </w:pPr>
    </w:p>
    <w:p w:rsidR="0055732E" w:rsidRPr="00707B89" w:rsidRDefault="0055732E" w:rsidP="00881BAE">
      <w:pPr>
        <w:autoSpaceDE w:val="0"/>
        <w:autoSpaceDN w:val="0"/>
        <w:adjustRightInd w:val="0"/>
        <w:spacing w:after="0" w:line="240" w:lineRule="auto"/>
        <w:rPr>
          <w:rStyle w:val="st"/>
          <w:rFonts w:cstheme="minorHAnsi"/>
          <w:color w:val="000000" w:themeColor="text1"/>
          <w:sz w:val="24"/>
          <w:szCs w:val="24"/>
        </w:rPr>
      </w:pPr>
      <w:r w:rsidRPr="00707B89">
        <w:rPr>
          <w:rStyle w:val="st"/>
          <w:rFonts w:cstheme="minorHAnsi"/>
          <w:color w:val="000000" w:themeColor="text1"/>
          <w:sz w:val="24"/>
          <w:szCs w:val="24"/>
        </w:rPr>
        <w:t>Za Další účastníka 1</w:t>
      </w:r>
    </w:p>
    <w:p w:rsidR="00BB6817" w:rsidRPr="00707B89" w:rsidRDefault="00BB6817" w:rsidP="00881BAE">
      <w:pPr>
        <w:autoSpaceDE w:val="0"/>
        <w:autoSpaceDN w:val="0"/>
        <w:adjustRightInd w:val="0"/>
        <w:spacing w:after="0" w:line="240" w:lineRule="auto"/>
        <w:rPr>
          <w:rStyle w:val="st"/>
          <w:rFonts w:cstheme="minorHAnsi"/>
          <w:color w:val="000000" w:themeColor="text1"/>
          <w:sz w:val="24"/>
          <w:szCs w:val="24"/>
        </w:rPr>
      </w:pPr>
    </w:p>
    <w:p w:rsidR="00BB6817" w:rsidRPr="00707B89" w:rsidRDefault="00BB6817" w:rsidP="00BB68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V Praze dne:</w:t>
      </w:r>
    </w:p>
    <w:p w:rsidR="0055732E" w:rsidRPr="00707B89" w:rsidRDefault="0055732E" w:rsidP="00881BAE">
      <w:pPr>
        <w:autoSpaceDE w:val="0"/>
        <w:autoSpaceDN w:val="0"/>
        <w:adjustRightInd w:val="0"/>
        <w:spacing w:after="0" w:line="240" w:lineRule="auto"/>
        <w:rPr>
          <w:rStyle w:val="st"/>
          <w:rFonts w:cstheme="minorHAnsi"/>
          <w:color w:val="000000" w:themeColor="text1"/>
          <w:sz w:val="24"/>
          <w:szCs w:val="24"/>
        </w:rPr>
      </w:pPr>
    </w:p>
    <w:p w:rsidR="0055732E" w:rsidRPr="00707B89" w:rsidRDefault="00BB6817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 xml:space="preserve">prof. Ing. </w:t>
      </w:r>
      <w:r w:rsidR="00246600">
        <w:rPr>
          <w:rFonts w:cstheme="minorHAnsi"/>
          <w:color w:val="000000" w:themeColor="text1"/>
          <w:sz w:val="24"/>
          <w:szCs w:val="24"/>
        </w:rPr>
        <w:t>Michael Valášek, DrSc.</w:t>
      </w:r>
    </w:p>
    <w:p w:rsidR="00BB6817" w:rsidRPr="00707B89" w:rsidRDefault="00BB6817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B6817" w:rsidRPr="00707B89" w:rsidRDefault="00BB6817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B6817" w:rsidRPr="00707B89" w:rsidRDefault="00BB6817" w:rsidP="00BB6817">
      <w:pPr>
        <w:autoSpaceDE w:val="0"/>
        <w:autoSpaceDN w:val="0"/>
        <w:adjustRightInd w:val="0"/>
        <w:spacing w:after="0" w:line="240" w:lineRule="auto"/>
        <w:rPr>
          <w:rStyle w:val="st"/>
          <w:rFonts w:cstheme="minorHAnsi"/>
          <w:color w:val="000000" w:themeColor="text1"/>
          <w:sz w:val="24"/>
          <w:szCs w:val="24"/>
        </w:rPr>
      </w:pPr>
      <w:r w:rsidRPr="00707B89">
        <w:rPr>
          <w:rStyle w:val="st"/>
          <w:rFonts w:cstheme="minorHAnsi"/>
          <w:color w:val="000000" w:themeColor="text1"/>
          <w:sz w:val="24"/>
          <w:szCs w:val="24"/>
        </w:rPr>
        <w:t>Za Další účastníka 2</w:t>
      </w:r>
    </w:p>
    <w:p w:rsidR="00BB6817" w:rsidRPr="00707B89" w:rsidRDefault="00BB6817" w:rsidP="00BB6817">
      <w:pPr>
        <w:autoSpaceDE w:val="0"/>
        <w:autoSpaceDN w:val="0"/>
        <w:adjustRightInd w:val="0"/>
        <w:spacing w:after="0" w:line="240" w:lineRule="auto"/>
        <w:rPr>
          <w:rStyle w:val="st"/>
          <w:rFonts w:cstheme="minorHAnsi"/>
          <w:color w:val="000000" w:themeColor="text1"/>
          <w:sz w:val="24"/>
          <w:szCs w:val="24"/>
        </w:rPr>
      </w:pPr>
    </w:p>
    <w:p w:rsidR="00BB6817" w:rsidRPr="00707B89" w:rsidRDefault="00BB6817" w:rsidP="00BB68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V Praze dne:</w:t>
      </w:r>
    </w:p>
    <w:p w:rsidR="00BB6817" w:rsidRPr="00707B89" w:rsidRDefault="00BB6817" w:rsidP="00BB68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B6817" w:rsidRPr="00707B89" w:rsidRDefault="00BB6817" w:rsidP="00BB68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07B89">
        <w:rPr>
          <w:rFonts w:cstheme="minorHAnsi"/>
          <w:color w:val="000000" w:themeColor="text1"/>
          <w:sz w:val="24"/>
          <w:szCs w:val="24"/>
        </w:rPr>
        <w:t>prof. Ing. Bohuslav Doležal, CSc.</w:t>
      </w:r>
    </w:p>
    <w:p w:rsidR="00BB6817" w:rsidRPr="00707B89" w:rsidRDefault="00BB6817" w:rsidP="00BB6817">
      <w:pPr>
        <w:autoSpaceDE w:val="0"/>
        <w:autoSpaceDN w:val="0"/>
        <w:adjustRightInd w:val="0"/>
        <w:spacing w:after="0" w:line="240" w:lineRule="auto"/>
        <w:rPr>
          <w:rStyle w:val="st"/>
          <w:rFonts w:cstheme="minorHAnsi"/>
          <w:color w:val="000000" w:themeColor="text1"/>
          <w:sz w:val="24"/>
          <w:szCs w:val="24"/>
        </w:rPr>
      </w:pPr>
    </w:p>
    <w:p w:rsidR="00BB6817" w:rsidRPr="00707B89" w:rsidRDefault="00BB6817" w:rsidP="00BB6817">
      <w:pPr>
        <w:autoSpaceDE w:val="0"/>
        <w:autoSpaceDN w:val="0"/>
        <w:adjustRightInd w:val="0"/>
        <w:spacing w:after="0" w:line="240" w:lineRule="auto"/>
        <w:rPr>
          <w:rStyle w:val="st"/>
          <w:rFonts w:cstheme="minorHAnsi"/>
          <w:color w:val="000000" w:themeColor="text1"/>
          <w:sz w:val="24"/>
          <w:szCs w:val="24"/>
        </w:rPr>
      </w:pPr>
    </w:p>
    <w:p w:rsidR="00BB6817" w:rsidRPr="00707B89" w:rsidRDefault="00BB6817" w:rsidP="0088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BB6817" w:rsidRPr="00707B89" w:rsidSect="00C07C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3A05BD" w15:done="0"/>
  <w15:commentEx w15:paraId="3FD1FBA7" w15:done="0"/>
  <w15:commentEx w15:paraId="0DBEBE4F" w15:paraIdParent="3FD1FBA7" w15:done="0"/>
  <w15:commentEx w15:paraId="4EBB9166" w15:done="0"/>
  <w15:commentEx w15:paraId="03986BD5" w15:done="0"/>
  <w15:commentEx w15:paraId="0B41C292" w15:done="0"/>
  <w15:commentEx w15:paraId="2E74549B" w15:paraIdParent="0B41C292" w15:done="0"/>
  <w15:commentEx w15:paraId="4D857BDC" w15:done="0"/>
  <w15:commentEx w15:paraId="0510F034" w15:paraIdParent="4D857BDC" w15:done="0"/>
  <w15:commentEx w15:paraId="452222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F4" w:rsidRDefault="00FC01F4" w:rsidP="00B01753">
      <w:pPr>
        <w:spacing w:after="0" w:line="240" w:lineRule="auto"/>
      </w:pPr>
      <w:r>
        <w:separator/>
      </w:r>
    </w:p>
  </w:endnote>
  <w:endnote w:type="continuationSeparator" w:id="0">
    <w:p w:rsidR="00FC01F4" w:rsidRDefault="00FC01F4" w:rsidP="00B0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EE"/>
    <w:family w:val="roman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085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51B0" w:rsidRDefault="00F351B0" w:rsidP="00E87450">
            <w:pPr>
              <w:pStyle w:val="Zpat"/>
              <w:jc w:val="right"/>
            </w:pPr>
            <w:r w:rsidRPr="00B01753">
              <w:t xml:space="preserve">Stránka </w:t>
            </w:r>
            <w:r w:rsidR="00C477F8" w:rsidRPr="00B01753">
              <w:rPr>
                <w:bCs/>
                <w:sz w:val="24"/>
                <w:szCs w:val="24"/>
              </w:rPr>
              <w:fldChar w:fldCharType="begin"/>
            </w:r>
            <w:r w:rsidRPr="00B01753">
              <w:rPr>
                <w:bCs/>
              </w:rPr>
              <w:instrText>PAGE</w:instrText>
            </w:r>
            <w:r w:rsidR="00C477F8" w:rsidRPr="00B01753">
              <w:rPr>
                <w:bCs/>
                <w:sz w:val="24"/>
                <w:szCs w:val="24"/>
              </w:rPr>
              <w:fldChar w:fldCharType="separate"/>
            </w:r>
            <w:r w:rsidR="00EA083D">
              <w:rPr>
                <w:bCs/>
                <w:noProof/>
              </w:rPr>
              <w:t>10</w:t>
            </w:r>
            <w:r w:rsidR="00C477F8" w:rsidRPr="00B01753">
              <w:rPr>
                <w:bCs/>
                <w:sz w:val="24"/>
                <w:szCs w:val="24"/>
              </w:rPr>
              <w:fldChar w:fldCharType="end"/>
            </w:r>
            <w:r w:rsidRPr="00B01753">
              <w:t xml:space="preserve"> z </w:t>
            </w:r>
            <w:r w:rsidR="00C477F8" w:rsidRPr="00B01753">
              <w:rPr>
                <w:bCs/>
                <w:sz w:val="24"/>
                <w:szCs w:val="24"/>
              </w:rPr>
              <w:fldChar w:fldCharType="begin"/>
            </w:r>
            <w:r w:rsidRPr="00B01753">
              <w:rPr>
                <w:bCs/>
              </w:rPr>
              <w:instrText>NUMPAGES</w:instrText>
            </w:r>
            <w:r w:rsidR="00C477F8" w:rsidRPr="00B01753">
              <w:rPr>
                <w:bCs/>
                <w:sz w:val="24"/>
                <w:szCs w:val="24"/>
              </w:rPr>
              <w:fldChar w:fldCharType="separate"/>
            </w:r>
            <w:r w:rsidR="00EA083D">
              <w:rPr>
                <w:bCs/>
                <w:noProof/>
              </w:rPr>
              <w:t>10</w:t>
            </w:r>
            <w:r w:rsidR="00C477F8" w:rsidRPr="00B0175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F4" w:rsidRDefault="00FC01F4" w:rsidP="00B01753">
      <w:pPr>
        <w:spacing w:after="0" w:line="240" w:lineRule="auto"/>
      </w:pPr>
      <w:r>
        <w:separator/>
      </w:r>
    </w:p>
  </w:footnote>
  <w:footnote w:type="continuationSeparator" w:id="0">
    <w:p w:rsidR="00FC01F4" w:rsidRDefault="00FC01F4" w:rsidP="00B0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49B"/>
    <w:multiLevelType w:val="hybridMultilevel"/>
    <w:tmpl w:val="C818E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2FE0"/>
    <w:multiLevelType w:val="hybridMultilevel"/>
    <w:tmpl w:val="20C8E09A"/>
    <w:lvl w:ilvl="0" w:tplc="98E067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662C"/>
    <w:multiLevelType w:val="hybridMultilevel"/>
    <w:tmpl w:val="FCD05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1560"/>
    <w:multiLevelType w:val="hybridMultilevel"/>
    <w:tmpl w:val="64FC73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3C46"/>
    <w:multiLevelType w:val="hybridMultilevel"/>
    <w:tmpl w:val="3226422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A650E"/>
    <w:multiLevelType w:val="hybridMultilevel"/>
    <w:tmpl w:val="396AD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E7A"/>
    <w:multiLevelType w:val="hybridMultilevel"/>
    <w:tmpl w:val="93E4F470"/>
    <w:lvl w:ilvl="0" w:tplc="B4CCAB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6630"/>
    <w:multiLevelType w:val="hybridMultilevel"/>
    <w:tmpl w:val="F62EE4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270402"/>
    <w:multiLevelType w:val="hybridMultilevel"/>
    <w:tmpl w:val="F69C53B8"/>
    <w:lvl w:ilvl="0" w:tplc="04050011">
      <w:start w:val="1"/>
      <w:numFmt w:val="decimal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6FD6477"/>
    <w:multiLevelType w:val="hybridMultilevel"/>
    <w:tmpl w:val="93E4F470"/>
    <w:lvl w:ilvl="0" w:tplc="B4CCAB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F32C6"/>
    <w:multiLevelType w:val="hybridMultilevel"/>
    <w:tmpl w:val="24ECFA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B234D"/>
    <w:multiLevelType w:val="hybridMultilevel"/>
    <w:tmpl w:val="D0F86878"/>
    <w:lvl w:ilvl="0" w:tplc="43C8C8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9162C1"/>
    <w:multiLevelType w:val="hybridMultilevel"/>
    <w:tmpl w:val="AA0AE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113FD"/>
    <w:multiLevelType w:val="hybridMultilevel"/>
    <w:tmpl w:val="EC205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C3195"/>
    <w:multiLevelType w:val="hybridMultilevel"/>
    <w:tmpl w:val="DB422C6C"/>
    <w:lvl w:ilvl="0" w:tplc="98E067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31697"/>
    <w:multiLevelType w:val="hybridMultilevel"/>
    <w:tmpl w:val="CAB05B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latlen">
    <w15:presenceInfo w15:providerId="None" w15:userId="pilatlen"/>
  </w15:person>
  <w15:person w15:author="Šulcová Zdeňka">
    <w15:presenceInfo w15:providerId="AD" w15:userId="S-1-5-21-476510503-2697460622-665554386-7688"/>
  </w15:person>
  <w15:person w15:author="Kolář Petr">
    <w15:presenceInfo w15:providerId="AD" w15:userId="S-1-5-21-476510503-2697460622-665554386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049"/>
    <w:rsid w:val="00024A8A"/>
    <w:rsid w:val="0003163B"/>
    <w:rsid w:val="0008587F"/>
    <w:rsid w:val="000A5B9F"/>
    <w:rsid w:val="000E1BFA"/>
    <w:rsid w:val="000F6C3A"/>
    <w:rsid w:val="00104A7A"/>
    <w:rsid w:val="00133223"/>
    <w:rsid w:val="001B268B"/>
    <w:rsid w:val="00201C24"/>
    <w:rsid w:val="00206341"/>
    <w:rsid w:val="0020657C"/>
    <w:rsid w:val="002078D4"/>
    <w:rsid w:val="00236843"/>
    <w:rsid w:val="00246600"/>
    <w:rsid w:val="0025255A"/>
    <w:rsid w:val="00254A4C"/>
    <w:rsid w:val="00256555"/>
    <w:rsid w:val="002614C1"/>
    <w:rsid w:val="00290D0A"/>
    <w:rsid w:val="002A3A25"/>
    <w:rsid w:val="002F402C"/>
    <w:rsid w:val="003425B0"/>
    <w:rsid w:val="00342BF8"/>
    <w:rsid w:val="0036591A"/>
    <w:rsid w:val="00387D6F"/>
    <w:rsid w:val="00392C69"/>
    <w:rsid w:val="003B72C9"/>
    <w:rsid w:val="003E670A"/>
    <w:rsid w:val="004260FD"/>
    <w:rsid w:val="0048218B"/>
    <w:rsid w:val="00485AEF"/>
    <w:rsid w:val="004907E7"/>
    <w:rsid w:val="004F0678"/>
    <w:rsid w:val="004F29EA"/>
    <w:rsid w:val="004F2E72"/>
    <w:rsid w:val="0050072C"/>
    <w:rsid w:val="00517D63"/>
    <w:rsid w:val="00543485"/>
    <w:rsid w:val="0055732E"/>
    <w:rsid w:val="0055752F"/>
    <w:rsid w:val="00585155"/>
    <w:rsid w:val="005B592B"/>
    <w:rsid w:val="00627C1D"/>
    <w:rsid w:val="006439BF"/>
    <w:rsid w:val="00651215"/>
    <w:rsid w:val="00664811"/>
    <w:rsid w:val="00671826"/>
    <w:rsid w:val="00684796"/>
    <w:rsid w:val="006C0519"/>
    <w:rsid w:val="006C5925"/>
    <w:rsid w:val="006C5C08"/>
    <w:rsid w:val="006F0F12"/>
    <w:rsid w:val="00707B89"/>
    <w:rsid w:val="00761D13"/>
    <w:rsid w:val="00770110"/>
    <w:rsid w:val="00774BF7"/>
    <w:rsid w:val="0079278E"/>
    <w:rsid w:val="0081499A"/>
    <w:rsid w:val="00814AA5"/>
    <w:rsid w:val="00825EF9"/>
    <w:rsid w:val="00834049"/>
    <w:rsid w:val="00856ED0"/>
    <w:rsid w:val="00881BAE"/>
    <w:rsid w:val="008A478F"/>
    <w:rsid w:val="0091117F"/>
    <w:rsid w:val="009139D9"/>
    <w:rsid w:val="00923DE6"/>
    <w:rsid w:val="00941F81"/>
    <w:rsid w:val="009748C0"/>
    <w:rsid w:val="009D2E8D"/>
    <w:rsid w:val="009E6D88"/>
    <w:rsid w:val="00A0329E"/>
    <w:rsid w:val="00A03658"/>
    <w:rsid w:val="00A14009"/>
    <w:rsid w:val="00A2737D"/>
    <w:rsid w:val="00A35AF8"/>
    <w:rsid w:val="00A44546"/>
    <w:rsid w:val="00A8020C"/>
    <w:rsid w:val="00A9382C"/>
    <w:rsid w:val="00AA5355"/>
    <w:rsid w:val="00AB7822"/>
    <w:rsid w:val="00AF6147"/>
    <w:rsid w:val="00B01753"/>
    <w:rsid w:val="00B1464B"/>
    <w:rsid w:val="00B162F3"/>
    <w:rsid w:val="00B34A55"/>
    <w:rsid w:val="00B96789"/>
    <w:rsid w:val="00BB6817"/>
    <w:rsid w:val="00BC0CD7"/>
    <w:rsid w:val="00BC415C"/>
    <w:rsid w:val="00C07C97"/>
    <w:rsid w:val="00C220BE"/>
    <w:rsid w:val="00C41B80"/>
    <w:rsid w:val="00C477F8"/>
    <w:rsid w:val="00CA7891"/>
    <w:rsid w:val="00CB4E51"/>
    <w:rsid w:val="00CE6F98"/>
    <w:rsid w:val="00CF0855"/>
    <w:rsid w:val="00D11512"/>
    <w:rsid w:val="00D53AA4"/>
    <w:rsid w:val="00DA6E28"/>
    <w:rsid w:val="00DF6D64"/>
    <w:rsid w:val="00E23A0D"/>
    <w:rsid w:val="00E249A1"/>
    <w:rsid w:val="00E51C5A"/>
    <w:rsid w:val="00E60796"/>
    <w:rsid w:val="00E84BAD"/>
    <w:rsid w:val="00E87450"/>
    <w:rsid w:val="00EA083D"/>
    <w:rsid w:val="00EA388A"/>
    <w:rsid w:val="00ED2AFC"/>
    <w:rsid w:val="00EF1E95"/>
    <w:rsid w:val="00F351B0"/>
    <w:rsid w:val="00F367CD"/>
    <w:rsid w:val="00FB2331"/>
    <w:rsid w:val="00FC01F4"/>
    <w:rsid w:val="00FC134B"/>
    <w:rsid w:val="00FD6C42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C97"/>
  </w:style>
  <w:style w:type="paragraph" w:styleId="Nadpis1">
    <w:name w:val="heading 1"/>
    <w:basedOn w:val="Normln"/>
    <w:link w:val="Nadpis1Char"/>
    <w:qFormat/>
    <w:rsid w:val="008340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1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4049"/>
    <w:rPr>
      <w:rFonts w:ascii="Arial" w:eastAsia="Times New Roman" w:hAnsi="Arial" w:cs="Arial"/>
      <w:b/>
      <w:bCs/>
      <w:kern w:val="36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5007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341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55732E"/>
  </w:style>
  <w:style w:type="character" w:styleId="Odkaznakoment">
    <w:name w:val="annotation reference"/>
    <w:basedOn w:val="Standardnpsmoodstavce"/>
    <w:uiPriority w:val="99"/>
    <w:semiHidden/>
    <w:unhideWhenUsed/>
    <w:rsid w:val="00770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1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1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1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11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0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753"/>
  </w:style>
  <w:style w:type="paragraph" w:styleId="Zpat">
    <w:name w:val="footer"/>
    <w:basedOn w:val="Normln"/>
    <w:link w:val="ZpatChar"/>
    <w:uiPriority w:val="99"/>
    <w:unhideWhenUsed/>
    <w:rsid w:val="00B0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753"/>
  </w:style>
  <w:style w:type="character" w:styleId="Hypertextovodkaz">
    <w:name w:val="Hyperlink"/>
    <w:basedOn w:val="Standardnpsmoodstavce"/>
    <w:uiPriority w:val="99"/>
    <w:unhideWhenUsed/>
    <w:rsid w:val="00104A7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61D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339E-0601-4319-BD47-E215BFF1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2991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14</cp:revision>
  <cp:lastPrinted>2018-01-23T08:22:00Z</cp:lastPrinted>
  <dcterms:created xsi:type="dcterms:W3CDTF">2018-05-03T12:12:00Z</dcterms:created>
  <dcterms:modified xsi:type="dcterms:W3CDTF">2018-05-03T13:03:00Z</dcterms:modified>
</cp:coreProperties>
</file>