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05" w:rsidRPr="005E38DF" w:rsidRDefault="004D2205" w:rsidP="004D2205">
      <w:pPr>
        <w:shd w:val="clear" w:color="auto" w:fill="auto"/>
        <w:autoSpaceDE/>
        <w:autoSpaceDN/>
        <w:adjustRightInd/>
        <w:spacing w:after="120"/>
        <w:jc w:val="center"/>
        <w:rPr>
          <w:rFonts w:ascii="Times New Roman" w:eastAsia="Calibri" w:hAnsi="Times New Roman" w:cs="Times New Roman"/>
          <w:b/>
          <w:sz w:val="22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2"/>
          <w:szCs w:val="24"/>
          <w:lang w:eastAsia="en-US"/>
        </w:rPr>
        <w:t>PŘÍLOHA č. 7</w:t>
      </w:r>
    </w:p>
    <w:p w:rsidR="004D2205" w:rsidRPr="005E38DF" w:rsidRDefault="004D2205" w:rsidP="004D2205">
      <w:pPr>
        <w:shd w:val="clear" w:color="auto" w:fill="auto"/>
        <w:autoSpaceDE/>
        <w:autoSpaceDN/>
        <w:adjustRightInd/>
        <w:spacing w:after="120"/>
        <w:jc w:val="center"/>
        <w:rPr>
          <w:rFonts w:ascii="Times New Roman" w:eastAsia="Calibri" w:hAnsi="Times New Roman" w:cs="Times New Roman"/>
          <w:b/>
          <w:sz w:val="22"/>
          <w:szCs w:val="24"/>
          <w:lang w:eastAsia="en-US"/>
        </w:rPr>
      </w:pPr>
      <w:r w:rsidRPr="005E38DF">
        <w:rPr>
          <w:rFonts w:ascii="Times New Roman" w:eastAsia="Calibri" w:hAnsi="Times New Roman" w:cs="Times New Roman"/>
          <w:b/>
          <w:sz w:val="22"/>
          <w:szCs w:val="24"/>
          <w:lang w:eastAsia="en-US"/>
        </w:rPr>
        <w:t>Oznámení o cenách</w:t>
      </w:r>
    </w:p>
    <w:p w:rsidR="004D2205" w:rsidRPr="005E38DF" w:rsidRDefault="004D2205" w:rsidP="004D2205">
      <w:pPr>
        <w:shd w:val="clear" w:color="auto" w:fill="auto"/>
        <w:autoSpaceDE/>
        <w:autoSpaceDN/>
        <w:adjustRightInd/>
        <w:spacing w:after="480"/>
        <w:jc w:val="both"/>
        <w:rPr>
          <w:rFonts w:ascii="Times New Roman" w:eastAsia="Calibri" w:hAnsi="Times New Roman" w:cs="Times New Roman"/>
          <w:b/>
          <w:sz w:val="22"/>
          <w:szCs w:val="24"/>
          <w:lang w:eastAsia="en-US"/>
        </w:rPr>
      </w:pPr>
      <w:r w:rsidRPr="005E38DF">
        <w:rPr>
          <w:rFonts w:ascii="Times New Roman" w:eastAsia="Calibri" w:hAnsi="Times New Roman" w:cs="Times New Roman"/>
          <w:b/>
          <w:sz w:val="22"/>
          <w:szCs w:val="24"/>
          <w:lang w:eastAsia="en-US"/>
        </w:rPr>
        <w:t>Věc: OZNÁMENÍ O CENÁCH</w:t>
      </w:r>
    </w:p>
    <w:p w:rsidR="004D2205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</w:pPr>
      <w:r w:rsidRPr="005E38DF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V souladu s </w:t>
      </w:r>
      <w:r w:rsidRPr="005E38DF">
        <w:rPr>
          <w:rFonts w:ascii="Times New Roman" w:eastAsia="Calibri" w:hAnsi="Times New Roman" w:cs="Times New Roman"/>
          <w:noProof/>
          <w:kern w:val="24"/>
          <w:sz w:val="22"/>
          <w:szCs w:val="24"/>
          <w:u w:val="single"/>
          <w:shd w:val="clear" w:color="auto" w:fill="FFFFFF"/>
          <w:lang w:eastAsia="zh-CN"/>
        </w:rPr>
        <w:t xml:space="preserve">článkem 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u w:val="single"/>
          <w:shd w:val="clear" w:color="auto" w:fill="FFFFFF"/>
          <w:lang w:eastAsia="zh-CN"/>
        </w:rPr>
        <w:t>4.3.4</w:t>
      </w:r>
      <w:r w:rsidRPr="005E38DF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smlouvy </w:t>
      </w:r>
      <w:r w:rsidRPr="00BD7FFD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 xml:space="preserve">o </w:t>
      </w:r>
      <w:r w:rsidR="00A119DB" w:rsidRP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 xml:space="preserve">zajištění poruchové služby, servisu a údržby technologického a softwarového vybavení a stavebně-technické části dálnice </w:t>
      </w:r>
      <w:r w:rsid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>D</w:t>
      </w:r>
      <w:r w:rsidR="00A119DB" w:rsidRP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 xml:space="preserve">1 v km 341,507–376,497, včetně tunelu </w:t>
      </w:r>
      <w:r w:rsid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>K</w:t>
      </w:r>
      <w:r w:rsidR="00A119DB" w:rsidRP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 xml:space="preserve">limkovice a tunelu </w:t>
      </w:r>
      <w:r w:rsid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>L</w:t>
      </w:r>
      <w:r w:rsidR="00A119DB" w:rsidRP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 xml:space="preserve">ysůvky na </w:t>
      </w:r>
      <w:r w:rsid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>D</w:t>
      </w:r>
      <w:r w:rsidR="00A119DB" w:rsidRPr="00A119DB">
        <w:rPr>
          <w:rFonts w:ascii="Times New Roman" w:eastAsia="Times New Roman" w:hAnsi="Times New Roman" w:cs="Times New Roman"/>
          <w:kern w:val="1"/>
          <w:sz w:val="22"/>
          <w:szCs w:val="24"/>
          <w:lang w:eastAsia="en-US"/>
        </w:rPr>
        <w:t>48</w:t>
      </w:r>
      <w:r w:rsidR="00A119DB" w:rsidRPr="00BD7FFD">
        <w:rPr>
          <w:rFonts w:ascii="Times New Roman" w:hAnsi="Times New Roman" w:cs="Times New Roman"/>
          <w:sz w:val="22"/>
          <w:szCs w:val="22"/>
        </w:rPr>
        <w:t xml:space="preserve"> </w:t>
      </w:r>
      <w:r w:rsidRPr="005E38DF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uzavřené dne 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  <w:r w:rsidRPr="005E38DF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(dále také jen „</w:t>
      </w:r>
      <w:r w:rsidRPr="005E38DF">
        <w:rPr>
          <w:rFonts w:ascii="Times New Roman" w:eastAsia="Calibri" w:hAnsi="Times New Roman" w:cs="Times New Roman"/>
          <w:b/>
          <w:noProof/>
          <w:kern w:val="24"/>
          <w:sz w:val="22"/>
          <w:szCs w:val="24"/>
          <w:shd w:val="clear" w:color="auto" w:fill="FFFFFF"/>
          <w:lang w:eastAsia="zh-CN"/>
        </w:rPr>
        <w:t>Smlouva</w:t>
      </w:r>
      <w:r w:rsidRPr="005E38DF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“) Vám oznamujeme výši cen, které jsou platné pro 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období od 1. července 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(včetně) do 30. června 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(včetně) a hodnoty indexů použitých pro jejich výpočet.</w:t>
      </w:r>
    </w:p>
    <w:p w:rsidR="004D2205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Pro výpočet </w:t>
      </w:r>
      <w:r w:rsidRPr="00351385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Cen náhradních dílů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byly použity následující indexy:</w:t>
      </w:r>
    </w:p>
    <w:p w:rsidR="004D2205" w:rsidRPr="00796F6A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b/>
          <w:noProof/>
          <w:kern w:val="24"/>
          <w:sz w:val="22"/>
          <w:szCs w:val="24"/>
          <w:shd w:val="clear" w:color="auto" w:fill="FFFFFF"/>
          <w:lang w:eastAsia="zh-CN"/>
        </w:rPr>
      </w:pPr>
      <w:r w:rsidRPr="00796F6A">
        <w:rPr>
          <w:rFonts w:ascii="Times New Roman" w:eastAsia="Calibri" w:hAnsi="Times New Roman" w:cs="Times New Roman"/>
          <w:b/>
          <w:noProof/>
          <w:kern w:val="24"/>
          <w:sz w:val="22"/>
          <w:szCs w:val="24"/>
          <w:shd w:val="clear" w:color="auto" w:fill="FFFFFF"/>
          <w:lang w:eastAsia="zh-CN"/>
        </w:rPr>
        <w:t xml:space="preserve">PVEZ = 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</w:p>
    <w:p w:rsidR="004D2205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Pro výpočet</w:t>
      </w:r>
      <w:r w:rsidRPr="00351385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Cen služeb 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byly použity následující indexy:</w:t>
      </w:r>
    </w:p>
    <w:p w:rsidR="004D2205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796F6A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OUSD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= 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</w:p>
    <w:p w:rsidR="004D2205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</w:pPr>
      <w:r w:rsidRPr="00796F6A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CTP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 = 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</w:p>
    <w:p w:rsidR="004D2205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Ceny stanovené v souladu s postupem podle 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u w:val="single"/>
          <w:shd w:val="clear" w:color="auto" w:fill="FFFFFF"/>
          <w:lang w:eastAsia="zh-CN"/>
        </w:rPr>
        <w:t>článku 4.3.2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Smlouvy pro cenové období od 1. 7. 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(včetně) do 30. 6. </w:t>
      </w:r>
      <w:r w:rsidRPr="00BD7FFD">
        <w:rPr>
          <w:rFonts w:ascii="Times New Roman" w:eastAsia="Calibri" w:hAnsi="Times New Roman" w:cs="Times New Roman"/>
          <w:noProof/>
          <w:kern w:val="24"/>
          <w:sz w:val="22"/>
          <w:szCs w:val="24"/>
          <w:highlight w:val="green"/>
          <w:shd w:val="clear" w:color="auto" w:fill="FFFFFF"/>
          <w:lang w:eastAsia="zh-CN"/>
        </w:rPr>
        <w:t>[bude doplněno]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 (včetně) (dále též „</w:t>
      </w:r>
      <w:r w:rsidRPr="008C761C">
        <w:rPr>
          <w:rFonts w:ascii="Times New Roman" w:eastAsia="Calibri" w:hAnsi="Times New Roman" w:cs="Times New Roman"/>
          <w:b/>
          <w:noProof/>
          <w:kern w:val="24"/>
          <w:sz w:val="22"/>
          <w:szCs w:val="24"/>
          <w:shd w:val="clear" w:color="auto" w:fill="FFFFFF"/>
          <w:lang w:eastAsia="zh-CN"/>
        </w:rPr>
        <w:t>Cenové období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“) jsou uvedeny v </w:t>
      </w:r>
      <w:r>
        <w:rPr>
          <w:rFonts w:ascii="Times New Roman" w:eastAsia="Arial Unicode MS" w:hAnsi="Times New Roman"/>
          <w:color w:val="000000"/>
          <w:kern w:val="1"/>
          <w:sz w:val="22"/>
          <w:szCs w:val="24"/>
        </w:rPr>
        <w:t xml:space="preserve">aktualizovaném znění </w:t>
      </w:r>
      <w:r w:rsidRPr="00351385">
        <w:rPr>
          <w:rFonts w:ascii="Times New Roman" w:eastAsia="Arial Unicode MS" w:hAnsi="Times New Roman"/>
          <w:color w:val="000000"/>
          <w:kern w:val="1"/>
          <w:sz w:val="22"/>
          <w:szCs w:val="24"/>
          <w:u w:val="single"/>
        </w:rPr>
        <w:t>Přílohy č. 1</w:t>
      </w:r>
      <w:r>
        <w:rPr>
          <w:rFonts w:ascii="Times New Roman" w:eastAsia="Arial Unicode MS" w:hAnsi="Times New Roman"/>
          <w:color w:val="000000"/>
          <w:kern w:val="1"/>
          <w:sz w:val="22"/>
          <w:szCs w:val="24"/>
        </w:rPr>
        <w:t xml:space="preserve"> Smlouvy (pro </w:t>
      </w:r>
      <w:r w:rsidRPr="00CF3A8B">
        <w:rPr>
          <w:rFonts w:ascii="Times New Roman" w:eastAsia="Arial Unicode MS" w:hAnsi="Times New Roman"/>
          <w:color w:val="000000"/>
          <w:kern w:val="1"/>
          <w:sz w:val="22"/>
          <w:szCs w:val="24"/>
        </w:rPr>
        <w:t>Ceny služeb</w:t>
      </w:r>
      <w:r>
        <w:rPr>
          <w:rFonts w:ascii="Times New Roman" w:eastAsia="Arial Unicode MS" w:hAnsi="Times New Roman"/>
          <w:color w:val="000000"/>
          <w:kern w:val="1"/>
          <w:sz w:val="22"/>
          <w:szCs w:val="24"/>
        </w:rPr>
        <w:t xml:space="preserve">) a </w:t>
      </w:r>
      <w:r w:rsidRPr="00351385">
        <w:rPr>
          <w:rFonts w:ascii="Times New Roman" w:eastAsia="Arial Unicode MS" w:hAnsi="Times New Roman"/>
          <w:color w:val="000000"/>
          <w:kern w:val="1"/>
          <w:sz w:val="22"/>
          <w:szCs w:val="24"/>
          <w:u w:val="single"/>
        </w:rPr>
        <w:t>Přílohy č. 2</w:t>
      </w:r>
      <w:r>
        <w:rPr>
          <w:rFonts w:ascii="Times New Roman" w:eastAsia="Arial Unicode MS" w:hAnsi="Times New Roman"/>
          <w:color w:val="000000"/>
          <w:kern w:val="1"/>
          <w:sz w:val="22"/>
          <w:szCs w:val="24"/>
        </w:rPr>
        <w:t xml:space="preserve"> Smlouvy (pro </w:t>
      </w:r>
      <w:r w:rsidRPr="00CF3A8B"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Ceny náhradních dílů</w:t>
      </w: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 xml:space="preserve">), které jsou přiloženy k tomuto Oznámení o cenách a tvoří jeho nedílnou přílohu. </w:t>
      </w:r>
    </w:p>
    <w:p w:rsidR="004D2205" w:rsidRDefault="004D2205" w:rsidP="004D2205">
      <w:pPr>
        <w:shd w:val="clear" w:color="auto" w:fill="auto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noProof/>
          <w:kern w:val="24"/>
          <w:sz w:val="22"/>
          <w:szCs w:val="24"/>
          <w:shd w:val="clear" w:color="auto" w:fill="FFFFFF"/>
          <w:lang w:eastAsia="zh-CN"/>
        </w:rPr>
        <w:t>Ceny služeb neuvedených v </w:t>
      </w:r>
      <w:r w:rsidRPr="008C761C">
        <w:rPr>
          <w:rFonts w:ascii="Times New Roman" w:eastAsia="Calibri" w:hAnsi="Times New Roman" w:cs="Times New Roman"/>
          <w:noProof/>
          <w:kern w:val="24"/>
          <w:sz w:val="22"/>
          <w:szCs w:val="24"/>
          <w:u w:val="single"/>
          <w:shd w:val="clear" w:color="auto" w:fill="FFFFFF"/>
          <w:lang w:eastAsia="zh-CN"/>
        </w:rPr>
        <w:t xml:space="preserve">Příloze </w:t>
      </w:r>
      <w:r w:rsidRPr="008C761C">
        <w:rPr>
          <w:rFonts w:ascii="Times New Roman" w:eastAsia="Arial Unicode MS" w:hAnsi="Times New Roman"/>
          <w:color w:val="000000"/>
          <w:kern w:val="1"/>
          <w:sz w:val="22"/>
          <w:szCs w:val="24"/>
          <w:u w:val="single"/>
        </w:rPr>
        <w:t>č. 1</w:t>
      </w:r>
      <w:r>
        <w:rPr>
          <w:rFonts w:ascii="Times New Roman" w:eastAsia="Arial Unicode MS" w:hAnsi="Times New Roman"/>
          <w:color w:val="000000"/>
          <w:kern w:val="1"/>
          <w:sz w:val="22"/>
          <w:szCs w:val="24"/>
        </w:rPr>
        <w:t xml:space="preserve"> </w:t>
      </w:r>
      <w:r w:rsidRPr="008C761C">
        <w:rPr>
          <w:rFonts w:ascii="Times New Roman" w:eastAsia="Arial Unicode MS" w:hAnsi="Times New Roman"/>
          <w:color w:val="000000"/>
          <w:kern w:val="1"/>
          <w:sz w:val="22"/>
          <w:szCs w:val="24"/>
        </w:rPr>
        <w:t>Smlouvy</w:t>
      </w:r>
      <w:r>
        <w:rPr>
          <w:rFonts w:ascii="Times New Roman" w:eastAsia="Arial Unicode MS" w:hAnsi="Times New Roman"/>
          <w:color w:val="000000"/>
          <w:kern w:val="1"/>
          <w:sz w:val="22"/>
          <w:szCs w:val="24"/>
        </w:rPr>
        <w:t xml:space="preserve"> platné pro Cenové období jsou uvedeny v následující tabulce:</w:t>
      </w:r>
    </w:p>
    <w:tbl>
      <w:tblPr>
        <w:tblStyle w:val="Mkatabulky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3"/>
        <w:gridCol w:w="1984"/>
        <w:gridCol w:w="1839"/>
      </w:tblGrid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>v Kč bez DPH</w:t>
            </w:r>
            <w:r w:rsidRPr="00A16F04"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 xml:space="preserve"> platná</w:t>
            </w:r>
            <w:r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 xml:space="preserve"> pro období 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>od 1. 7. 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highlight w:val="green"/>
                <w:shd w:val="clear" w:color="auto" w:fill="FFFFFF"/>
                <w:lang w:eastAsia="zh-CN"/>
              </w:rPr>
              <w:t>[bude doplněno+1]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>do 30. 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6. 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highlight w:val="green"/>
                <w:shd w:val="clear" w:color="auto" w:fill="FFFFFF"/>
                <w:lang w:eastAsia="zh-CN"/>
              </w:rPr>
              <w:t>[bude doplněno+1]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>v Kč bez DPH</w:t>
            </w:r>
            <w:r w:rsidRPr="00A16F04"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 xml:space="preserve"> platná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pro období 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>od 1. 7. 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highlight w:val="green"/>
                <w:shd w:val="clear" w:color="auto" w:fill="FFFFFF"/>
                <w:lang w:eastAsia="zh-CN"/>
              </w:rPr>
              <w:t>[bude doplněno]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do 30. 6. </w:t>
            </w:r>
            <w:r w:rsidRPr="00A16F04">
              <w:rPr>
                <w:rFonts w:ascii="Times New Roman" w:eastAsia="Calibri" w:hAnsi="Times New Roman" w:cs="Times New Roman"/>
                <w:b/>
                <w:kern w:val="24"/>
                <w:sz w:val="22"/>
                <w:szCs w:val="24"/>
                <w:highlight w:val="green"/>
                <w:shd w:val="clear" w:color="auto" w:fill="FFFFFF"/>
                <w:lang w:eastAsia="zh-CN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</w:pPr>
            <w:r w:rsidRPr="00A16F04"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 xml:space="preserve">Hodinová sazba A (Konstrukce)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b/>
                <w:color w:val="000000"/>
                <w:kern w:val="1"/>
                <w:sz w:val="22"/>
                <w:szCs w:val="24"/>
                <w:shd w:val="clear" w:color="auto" w:fill="FFFFFF"/>
              </w:rPr>
              <w:t>Hodinová sazba A (Vybavení)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>Hodinová sazba B (Konstrukce)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b/>
                <w:color w:val="000000"/>
                <w:kern w:val="1"/>
                <w:sz w:val="22"/>
                <w:szCs w:val="24"/>
                <w:shd w:val="clear" w:color="auto" w:fill="FFFFFF"/>
              </w:rPr>
              <w:t>Hodinová sazba B (Vybavení)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  <w:t>Hodinová sazba C (Konstrukce)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b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b/>
                <w:color w:val="000000"/>
                <w:kern w:val="1"/>
                <w:sz w:val="22"/>
                <w:szCs w:val="24"/>
                <w:shd w:val="clear" w:color="auto" w:fill="FFFFFF"/>
              </w:rPr>
              <w:t>Hodinová sazba C (Vybavení)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rPr>
                <w:rFonts w:ascii="Times New Roman" w:eastAsia="Times New Roman" w:hAnsi="Times New Roman"/>
                <w:b/>
                <w:color w:val="000000"/>
                <w:kern w:val="1"/>
                <w:sz w:val="22"/>
                <w:szCs w:val="24"/>
                <w:shd w:val="clear" w:color="auto" w:fill="FFFFFF"/>
              </w:rPr>
            </w:pPr>
            <w:r w:rsidRPr="00A16F04">
              <w:rPr>
                <w:rFonts w:ascii="Times New Roman" w:eastAsia="Arial Unicode MS" w:hAnsi="Times New Roman"/>
                <w:b/>
                <w:color w:val="000000"/>
                <w:kern w:val="1"/>
                <w:sz w:val="22"/>
                <w:szCs w:val="24"/>
              </w:rPr>
              <w:t>Odměna za vypracování technologického předpisu A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br/>
              <w:t xml:space="preserve">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rPr>
                <w:rFonts w:ascii="Times New Roman" w:eastAsia="Arial Unicode MS" w:hAnsi="Times New Roman"/>
                <w:b/>
                <w:color w:val="000000"/>
                <w:kern w:val="1"/>
                <w:sz w:val="22"/>
                <w:szCs w:val="24"/>
              </w:rPr>
            </w:pPr>
            <w:r w:rsidRPr="00A16F04">
              <w:rPr>
                <w:rFonts w:ascii="Times New Roman" w:eastAsia="Arial Unicode MS" w:hAnsi="Times New Roman"/>
                <w:b/>
                <w:color w:val="000000"/>
                <w:kern w:val="1"/>
                <w:sz w:val="22"/>
                <w:szCs w:val="24"/>
              </w:rPr>
              <w:t>Odměna za vypracování technologického předpisu B</w:t>
            </w:r>
            <w:r w:rsidRPr="00A16F04">
              <w:rPr>
                <w:rFonts w:ascii="Times New Roman" w:eastAsia="Arial Unicode MS" w:hAnsi="Times New Roman"/>
                <w:b/>
                <w:color w:val="000000"/>
                <w:kern w:val="1"/>
                <w:sz w:val="22"/>
                <w:szCs w:val="24"/>
              </w:rPr>
              <w:br/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</w:pPr>
            <w:r w:rsidRPr="00A16F04">
              <w:rPr>
                <w:rFonts w:ascii="Times New Roman" w:eastAsia="Arial Unicode MS" w:hAnsi="Times New Roman"/>
                <w:b/>
                <w:color w:val="000000"/>
                <w:kern w:val="1"/>
                <w:sz w:val="22"/>
                <w:szCs w:val="24"/>
              </w:rPr>
              <w:t>Odměna za vypracování technologického předpisu C</w:t>
            </w:r>
            <w:r w:rsidRPr="00A16F04">
              <w:rPr>
                <w:rFonts w:ascii="Times New Roman" w:eastAsia="Arial Unicode MS" w:hAnsi="Times New Roman"/>
                <w:b/>
                <w:color w:val="000000"/>
                <w:kern w:val="1"/>
                <w:sz w:val="22"/>
                <w:szCs w:val="24"/>
              </w:rPr>
              <w:br/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dle 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u w:val="single"/>
                <w:shd w:val="clear" w:color="auto" w:fill="FFFFFF"/>
                <w:lang w:eastAsia="zh-CN"/>
              </w:rPr>
              <w:t>článku 2.1</w:t>
            </w:r>
            <w:r w:rsidRPr="00A16F04">
              <w:rPr>
                <w:rFonts w:ascii="Times New Roman" w:eastAsia="Calibri" w:hAnsi="Times New Roman" w:cs="Times New Roman"/>
                <w:kern w:val="24"/>
                <w:sz w:val="22"/>
                <w:szCs w:val="24"/>
                <w:shd w:val="clear" w:color="auto" w:fill="FFFFFF"/>
                <w:lang w:eastAsia="zh-CN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  <w:tr w:rsidR="004D2205" w:rsidRPr="00A16F04" w:rsidTr="00155128">
        <w:tc>
          <w:tcPr>
            <w:tcW w:w="5248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rPr>
                <w:rFonts w:ascii="Times New Roman" w:eastAsia="Arial Unicode MS" w:hAnsi="Times New Roman"/>
                <w:color w:val="000000"/>
                <w:kern w:val="1"/>
                <w:sz w:val="22"/>
                <w:szCs w:val="24"/>
              </w:rPr>
            </w:pPr>
            <w:r w:rsidRPr="00A16F04">
              <w:rPr>
                <w:rFonts w:ascii="Times New Roman" w:eastAsia="Arial Unicode MS" w:hAnsi="Times New Roman"/>
                <w:b/>
                <w:color w:val="000000"/>
                <w:kern w:val="1"/>
                <w:sz w:val="22"/>
                <w:szCs w:val="24"/>
              </w:rPr>
              <w:lastRenderedPageBreak/>
              <w:t xml:space="preserve">Paušální měsíční částka za řádné poskytování Poruchové služby </w:t>
            </w:r>
            <w:r w:rsidRPr="00A16F04">
              <w:rPr>
                <w:rFonts w:ascii="Times New Roman" w:eastAsia="Arial Unicode MS" w:hAnsi="Times New Roman"/>
                <w:color w:val="000000"/>
                <w:kern w:val="1"/>
                <w:sz w:val="22"/>
                <w:szCs w:val="24"/>
              </w:rPr>
              <w:t xml:space="preserve">dle </w:t>
            </w:r>
            <w:r w:rsidRPr="00A16F04">
              <w:rPr>
                <w:rFonts w:ascii="Times New Roman" w:eastAsia="Arial Unicode MS" w:hAnsi="Times New Roman"/>
                <w:color w:val="000000"/>
                <w:kern w:val="1"/>
                <w:sz w:val="22"/>
                <w:szCs w:val="24"/>
                <w:u w:val="single"/>
              </w:rPr>
              <w:t>článku 4.1.1 písm. b) bodu (i)</w:t>
            </w:r>
            <w:r w:rsidRPr="00A16F04">
              <w:rPr>
                <w:rFonts w:ascii="Times New Roman" w:eastAsia="Arial Unicode MS" w:hAnsi="Times New Roman"/>
                <w:color w:val="000000"/>
                <w:kern w:val="1"/>
                <w:sz w:val="22"/>
                <w:szCs w:val="24"/>
              </w:rPr>
              <w:t xml:space="preserve"> Smlouvy</w:t>
            </w:r>
          </w:p>
        </w:tc>
        <w:tc>
          <w:tcPr>
            <w:tcW w:w="1985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  <w:tc>
          <w:tcPr>
            <w:tcW w:w="1840" w:type="dxa"/>
          </w:tcPr>
          <w:p w:rsidR="004D2205" w:rsidRPr="00A16F04" w:rsidRDefault="004D2205" w:rsidP="00155128">
            <w:pPr>
              <w:shd w:val="clear" w:color="auto" w:fill="auto"/>
              <w:autoSpaceDE/>
              <w:autoSpaceDN/>
              <w:adjustRightInd/>
              <w:spacing w:after="200"/>
              <w:jc w:val="both"/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</w:pPr>
            <w:r w:rsidRPr="00A16F04">
              <w:rPr>
                <w:rFonts w:ascii="Times New Roman" w:eastAsia="Times New Roman" w:hAnsi="Times New Roman"/>
                <w:kern w:val="1"/>
                <w:sz w:val="22"/>
                <w:szCs w:val="24"/>
                <w:highlight w:val="green"/>
                <w:shd w:val="clear" w:color="auto" w:fill="FFFFFF"/>
              </w:rPr>
              <w:t>[bude doplněno]</w:t>
            </w:r>
          </w:p>
        </w:tc>
      </w:tr>
    </w:tbl>
    <w:p w:rsidR="00700979" w:rsidRDefault="00700979"/>
    <w:sectPr w:rsidR="00700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0F" w:rsidRDefault="00CF480F" w:rsidP="004D2205">
      <w:r>
        <w:separator/>
      </w:r>
    </w:p>
  </w:endnote>
  <w:endnote w:type="continuationSeparator" w:id="0">
    <w:p w:rsidR="00CF480F" w:rsidRDefault="00CF480F" w:rsidP="004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3C" w:rsidRDefault="001E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505036"/>
      <w:docPartObj>
        <w:docPartGallery w:val="Page Numbers (Bottom of Page)"/>
        <w:docPartUnique/>
      </w:docPartObj>
    </w:sdtPr>
    <w:sdtEndPr/>
    <w:sdtContent>
      <w:p w:rsidR="004D2205" w:rsidRDefault="004D22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3C">
          <w:rPr>
            <w:noProof/>
          </w:rPr>
          <w:t>1</w:t>
        </w:r>
        <w:r>
          <w:fldChar w:fldCharType="end"/>
        </w:r>
      </w:p>
    </w:sdtContent>
  </w:sdt>
  <w:p w:rsidR="004D2205" w:rsidRDefault="004D22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3C" w:rsidRDefault="001E3C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0F" w:rsidRDefault="00CF480F" w:rsidP="004D2205">
      <w:r>
        <w:separator/>
      </w:r>
    </w:p>
  </w:footnote>
  <w:footnote w:type="continuationSeparator" w:id="0">
    <w:p w:rsidR="00CF480F" w:rsidRDefault="00CF480F" w:rsidP="004D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3C" w:rsidRDefault="001E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3C" w:rsidRDefault="001E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3C" w:rsidRDefault="001E3C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45"/>
    <w:rsid w:val="001E3C3C"/>
    <w:rsid w:val="004D2205"/>
    <w:rsid w:val="00513F6A"/>
    <w:rsid w:val="00700979"/>
    <w:rsid w:val="00A119DB"/>
    <w:rsid w:val="00AB1445"/>
    <w:rsid w:val="00CF480F"/>
    <w:rsid w:val="00F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20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" w:hAnsi="Arial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59"/>
    <w:rsid w:val="004D22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D2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205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205"/>
    <w:rPr>
      <w:rFonts w:ascii="Arial" w:eastAsia="Arial" w:hAnsi="Arial" w:cs="Calibri"/>
      <w:sz w:val="20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2018-05-25T12:30:00Z</dcterms:created>
  <dcterms:modified xsi:type="dcterms:W3CDTF">2018-05-25T12:31:00Z</dcterms:modified>
</cp:coreProperties>
</file>