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5907" w:tblpY="358"/>
        <w:tblOverlap w:val="never"/>
        <w:tblW w:w="3180" w:type="dxa"/>
        <w:tblInd w:w="0" w:type="dxa"/>
        <w:tblCellMar>
          <w:top w:w="0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</w:tblGrid>
      <w:tr w:rsidR="003611CE">
        <w:trPr>
          <w:trHeight w:val="290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611CE" w:rsidRDefault="009C256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32"/>
              </w:rPr>
              <w:t>D</w:t>
            </w:r>
            <w:r>
              <w:rPr>
                <w:sz w:val="32"/>
                <w:u w:val="single" w:color="000000"/>
              </w:rPr>
              <w:t>od</w:t>
            </w:r>
            <w:r>
              <w:rPr>
                <w:sz w:val="32"/>
                <w:u w:val="double" w:color="000000"/>
              </w:rPr>
              <w:t>a</w:t>
            </w:r>
            <w:r>
              <w:rPr>
                <w:sz w:val="32"/>
                <w:u w:val="single" w:color="000000"/>
              </w:rPr>
              <w:t>t</w:t>
            </w:r>
            <w:r>
              <w:rPr>
                <w:sz w:val="32"/>
                <w:u w:val="double" w:color="000000"/>
              </w:rPr>
              <w:t>e</w:t>
            </w:r>
            <w:r>
              <w:rPr>
                <w:sz w:val="32"/>
                <w:u w:val="single" w:color="000000"/>
              </w:rPr>
              <w:t>k</w:t>
            </w:r>
            <w:r>
              <w:rPr>
                <w:sz w:val="32"/>
              </w:rPr>
              <w:t xml:space="preserve"> ke sm</w:t>
            </w:r>
            <w:r>
              <w:rPr>
                <w:sz w:val="32"/>
                <w:u w:val="double" w:color="000000"/>
              </w:rPr>
              <w:t>louv</w:t>
            </w:r>
            <w:r>
              <w:rPr>
                <w:sz w:val="32"/>
              </w:rPr>
              <w:t xml:space="preserve">ě 0 </w:t>
            </w:r>
          </w:p>
        </w:tc>
      </w:tr>
    </w:tbl>
    <w:p w:rsidR="003611CE" w:rsidRDefault="009C2562">
      <w:pPr>
        <w:tabs>
          <w:tab w:val="right" w:pos="10522"/>
        </w:tabs>
        <w:spacing w:after="0" w:line="259" w:lineRule="auto"/>
        <w:ind w:left="-134" w:right="0" w:firstLine="0"/>
        <w:jc w:val="left"/>
      </w:pPr>
      <w:r>
        <w:rPr>
          <w:noProof/>
        </w:rPr>
        <w:drawing>
          <wp:inline distT="0" distB="0" distL="0" distR="0">
            <wp:extent cx="551725" cy="481607"/>
            <wp:effectExtent l="0" t="0" r="0" b="0"/>
            <wp:docPr id="4990" name="Picture 4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0" name="Picture 49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725" cy="48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KB</w:t>
      </w:r>
      <w:r>
        <w:rPr>
          <w:sz w:val="28"/>
        </w:rPr>
        <w:tab/>
      </w:r>
      <w:proofErr w:type="spellStart"/>
      <w:r>
        <w:rPr>
          <w:sz w:val="28"/>
          <w:u w:val="single" w:color="000000"/>
        </w:rPr>
        <w:t>úvěrtÚ</w:t>
      </w:r>
      <w:r>
        <w:rPr>
          <w:sz w:val="28"/>
          <w:u w:val="single" w:color="000000"/>
          <w:vertAlign w:val="superscript"/>
        </w:rPr>
        <w:t>źe</w:t>
      </w:r>
      <w:r>
        <w:rPr>
          <w:sz w:val="28"/>
          <w:vertAlign w:val="superscript"/>
        </w:rPr>
        <w:t>żú</w:t>
      </w:r>
      <w:r>
        <w:rPr>
          <w:sz w:val="28"/>
        </w:rPr>
        <w:t>•</w:t>
      </w:r>
      <w:r>
        <w:rPr>
          <w:sz w:val="28"/>
          <w:vertAlign w:val="superscript"/>
        </w:rPr>
        <w:t>g</w:t>
      </w:r>
      <w:r>
        <w:rPr>
          <w:sz w:val="28"/>
        </w:rPr>
        <w:t>t</w:t>
      </w:r>
      <w:proofErr w:type="spellEnd"/>
    </w:p>
    <w:p w:rsidR="003611CE" w:rsidRDefault="009C2562">
      <w:pPr>
        <w:pBdr>
          <w:top w:val="single" w:sz="4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58" w:line="259" w:lineRule="auto"/>
        <w:ind w:left="5045" w:right="0" w:firstLine="0"/>
        <w:jc w:val="center"/>
      </w:pPr>
      <w:r>
        <w:t>99000391930</w:t>
      </w:r>
    </w:p>
    <w:p w:rsidR="003611CE" w:rsidRDefault="009C2562">
      <w:pPr>
        <w:spacing w:after="419" w:line="259" w:lineRule="auto"/>
        <w:ind w:left="5050" w:right="0" w:firstLine="0"/>
        <w:jc w:val="center"/>
      </w:pPr>
      <w:r>
        <w:rPr>
          <w:sz w:val="18"/>
        </w:rPr>
        <w:t>registrační číslo</w:t>
      </w:r>
    </w:p>
    <w:p w:rsidR="003611CE" w:rsidRDefault="009C2562">
      <w:pPr>
        <w:spacing w:after="89" w:line="250" w:lineRule="auto"/>
        <w:ind w:left="0" w:firstLine="10"/>
        <w:jc w:val="left"/>
      </w:pPr>
      <w:r>
        <w:t>Komerční banka, a. s., se sídlem Praha 1, Na Příkopě 33 čp. 969, PSČ 114 07, IČO: 4531 7054, zapsaná v obchodním rejstříku vedeném Městským soudem v Praze, oddíl B, vložka 1360 (dále jen „Banka”) a</w:t>
      </w:r>
    </w:p>
    <w:p w:rsidR="003611CE" w:rsidRDefault="009C2562">
      <w:pPr>
        <w:spacing w:after="28"/>
        <w:ind w:left="62" w:right="547"/>
      </w:pPr>
      <w:r>
        <w:t>právnická osoba — obec/kra• (dále jen „Klient”)</w:t>
      </w:r>
    </w:p>
    <w:tbl>
      <w:tblPr>
        <w:tblStyle w:val="TableGrid"/>
        <w:tblW w:w="9827" w:type="dxa"/>
        <w:tblInd w:w="-78" w:type="dxa"/>
        <w:tblCellMar>
          <w:top w:w="9" w:type="dxa"/>
          <w:left w:w="2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27"/>
      </w:tblGrid>
      <w:tr w:rsidR="003611CE">
        <w:trPr>
          <w:trHeight w:val="305"/>
        </w:trPr>
        <w:tc>
          <w:tcPr>
            <w:tcW w:w="9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1CE" w:rsidRDefault="009C2562">
            <w:pPr>
              <w:tabs>
                <w:tab w:val="center" w:pos="524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Název:</w:t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" cy="118878"/>
                  <wp:effectExtent l="0" t="0" r="0" b="0"/>
                  <wp:docPr id="23051" name="Picture 23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1" name="Picture 230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118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 M</w:t>
            </w:r>
            <w:r>
              <w:rPr>
                <w:sz w:val="22"/>
              </w:rPr>
              <w:t>ĚSTO TRHOVÉ SVINY</w:t>
            </w:r>
          </w:p>
        </w:tc>
      </w:tr>
      <w:tr w:rsidR="003611CE">
        <w:trPr>
          <w:trHeight w:val="302"/>
        </w:trPr>
        <w:tc>
          <w:tcPr>
            <w:tcW w:w="9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1CE" w:rsidRDefault="009C2562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590786" cy="365777"/>
                  <wp:effectExtent l="0" t="0" r="0" b="0"/>
                  <wp:docPr id="23053" name="Picture 23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3" name="Picture 230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786" cy="365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u w:val="single" w:color="000000"/>
              </w:rPr>
              <w:t>ŽIŽ</w:t>
            </w:r>
            <w:r>
              <w:rPr>
                <w:sz w:val="22"/>
              </w:rPr>
              <w:t>KOVO NÁMĚ</w:t>
            </w:r>
            <w:r>
              <w:rPr>
                <w:sz w:val="22"/>
                <w:u w:val="single" w:color="000000"/>
              </w:rPr>
              <w:t xml:space="preserve">STÍ </w:t>
            </w:r>
            <w:r>
              <w:rPr>
                <w:sz w:val="22"/>
              </w:rPr>
              <w:t>32, TRHOVÉ SVINY, PSČ 374 17</w:t>
            </w:r>
          </w:p>
        </w:tc>
      </w:tr>
      <w:tr w:rsidR="003611CE">
        <w:trPr>
          <w:trHeight w:val="42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1CE" w:rsidRDefault="003611C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3611CE" w:rsidRDefault="003611CE">
      <w:pPr>
        <w:sectPr w:rsidR="003611CE">
          <w:footerReference w:type="even" r:id="rId10"/>
          <w:footerReference w:type="default" r:id="rId11"/>
          <w:footerReference w:type="first" r:id="rId12"/>
          <w:pgSz w:w="11900" w:h="16820"/>
          <w:pgMar w:top="845" w:right="283" w:bottom="446" w:left="1094" w:header="708" w:footer="446" w:gutter="0"/>
          <w:cols w:space="708"/>
        </w:sectPr>
      </w:pPr>
    </w:p>
    <w:p w:rsidR="003611CE" w:rsidRDefault="009C2562">
      <w:pPr>
        <w:spacing w:after="234"/>
        <w:ind w:left="62" w:right="547"/>
      </w:pPr>
      <w:r>
        <w:t xml:space="preserve">se dohodli na tomto dodatku č. 1 ke Smlouvě o úvěru ze dne </w:t>
      </w:r>
      <w:proofErr w:type="gramStart"/>
      <w:r>
        <w:t>13.7.2017</w:t>
      </w:r>
      <w:proofErr w:type="gramEnd"/>
      <w:r>
        <w:t xml:space="preserve">, </w:t>
      </w:r>
      <w:proofErr w:type="spellStart"/>
      <w:r>
        <w:t>reg</w:t>
      </w:r>
      <w:proofErr w:type="spellEnd"/>
      <w:r>
        <w:t>. č. 99000391930 (dále jen „Smlouva”).</w:t>
      </w:r>
    </w:p>
    <w:p w:rsidR="003611CE" w:rsidRDefault="009C2562">
      <w:pPr>
        <w:tabs>
          <w:tab w:val="center" w:pos="2244"/>
        </w:tabs>
        <w:spacing w:after="289"/>
        <w:ind w:left="0" w:right="0" w:firstLine="0"/>
        <w:jc w:val="left"/>
      </w:pPr>
      <w:proofErr w:type="gramStart"/>
      <w:r>
        <w:t>1 .</w:t>
      </w:r>
      <w:r>
        <w:tab/>
      </w:r>
      <w:r>
        <w:t>Tímto</w:t>
      </w:r>
      <w:proofErr w:type="gramEnd"/>
      <w:r>
        <w:t xml:space="preserve"> dodatkem se mění Smlouva takto:</w:t>
      </w:r>
    </w:p>
    <w:p w:rsidR="003611CE" w:rsidRDefault="009C2562">
      <w:pPr>
        <w:spacing w:after="108" w:line="259" w:lineRule="auto"/>
        <w:ind w:left="639" w:right="0" w:hanging="10"/>
        <w:jc w:val="left"/>
      </w:pPr>
      <w:r>
        <w:rPr>
          <w:sz w:val="22"/>
        </w:rPr>
        <w:t>Znění článku 2.2 Smlouvy se ruší a nahrazuje následujícím zněním:</w:t>
      </w:r>
    </w:p>
    <w:p w:rsidR="003611CE" w:rsidRDefault="009C2562">
      <w:pPr>
        <w:tabs>
          <w:tab w:val="center" w:pos="5168"/>
        </w:tabs>
        <w:spacing w:after="351"/>
        <w:ind w:left="0" w:right="0" w:firstLine="0"/>
        <w:jc w:val="left"/>
      </w:pPr>
      <w:r>
        <w:t>2.2</w:t>
      </w:r>
      <w:r>
        <w:tab/>
      </w:r>
      <w:r>
        <w:t>Klient je povinen použít Úvěr výhradně k následujícímu účelu: Investiční úvěr na akce realizované v roce 2018.</w:t>
      </w:r>
    </w:p>
    <w:p w:rsidR="003611CE" w:rsidRDefault="009C2562">
      <w:pPr>
        <w:spacing w:after="153" w:line="259" w:lineRule="auto"/>
        <w:ind w:left="639" w:right="0" w:hanging="10"/>
        <w:jc w:val="left"/>
      </w:pPr>
      <w:r>
        <w:rPr>
          <w:sz w:val="22"/>
        </w:rPr>
        <w:t xml:space="preserve">Znění článku 8. Smlouvy Zvláštní ujednání se ruší a nahrazuje následujícím </w:t>
      </w:r>
      <w:r>
        <w:rPr>
          <w:sz w:val="22"/>
        </w:rPr>
        <w:t>zněním:</w:t>
      </w:r>
    </w:p>
    <w:p w:rsidR="003611CE" w:rsidRDefault="009C2562">
      <w:pPr>
        <w:numPr>
          <w:ilvl w:val="0"/>
          <w:numId w:val="1"/>
        </w:numPr>
        <w:spacing w:after="185" w:line="259" w:lineRule="auto"/>
        <w:ind w:left="618" w:right="0" w:hanging="571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6428664</wp:posOffset>
            </wp:positionH>
            <wp:positionV relativeFrom="paragraph">
              <wp:posOffset>-186197</wp:posOffset>
            </wp:positionV>
            <wp:extent cx="195085" cy="688881"/>
            <wp:effectExtent l="0" t="0" r="0" b="0"/>
            <wp:wrapSquare wrapText="bothSides"/>
            <wp:docPr id="23055" name="Picture 23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55" name="Picture 2305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5085" cy="688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Zvláštní ujednání</w:t>
      </w:r>
    </w:p>
    <w:p w:rsidR="003611CE" w:rsidRDefault="009C2562">
      <w:pPr>
        <w:numPr>
          <w:ilvl w:val="1"/>
          <w:numId w:val="1"/>
        </w:numPr>
        <w:spacing w:after="0" w:line="259" w:lineRule="auto"/>
        <w:ind w:right="0" w:hanging="576"/>
        <w:jc w:val="left"/>
      </w:pPr>
      <w:r>
        <w:rPr>
          <w:sz w:val="22"/>
        </w:rPr>
        <w:t>Další odkládací podmínky prvního čerpání</w:t>
      </w:r>
    </w:p>
    <w:p w:rsidR="003611CE" w:rsidRDefault="009C2562">
      <w:pPr>
        <w:ind w:left="639" w:right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292628</wp:posOffset>
            </wp:positionH>
            <wp:positionV relativeFrom="page">
              <wp:posOffset>3761411</wp:posOffset>
            </wp:positionV>
            <wp:extent cx="195085" cy="3014615"/>
            <wp:effectExtent l="0" t="0" r="0" b="0"/>
            <wp:wrapSquare wrapText="bothSides"/>
            <wp:docPr id="4993" name="Picture 4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3" name="Picture 499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5085" cy="301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Nad rámec článku </w:t>
      </w:r>
      <w:proofErr w:type="spellStart"/>
      <w:r>
        <w:t>Vl</w:t>
      </w:r>
      <w:proofErr w:type="spellEnd"/>
      <w:r>
        <w:t>. odstavec 1 Úvěrových podmínek jsou pro první Čerpání sjednány následující Odkládací podmínky čerpání:</w:t>
      </w:r>
    </w:p>
    <w:p w:rsidR="003611CE" w:rsidRDefault="009C2562">
      <w:pPr>
        <w:numPr>
          <w:ilvl w:val="2"/>
          <w:numId w:val="1"/>
        </w:numPr>
        <w:spacing w:after="172"/>
        <w:ind w:right="338" w:hanging="576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6428664</wp:posOffset>
            </wp:positionH>
            <wp:positionV relativeFrom="paragraph">
              <wp:posOffset>-3214</wp:posOffset>
            </wp:positionV>
            <wp:extent cx="198134" cy="768132"/>
            <wp:effectExtent l="0" t="0" r="0" b="0"/>
            <wp:wrapSquare wrapText="bothSides"/>
            <wp:docPr id="23057" name="Picture 23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57" name="Picture 2305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8134" cy="76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Odkládací podmínkou čerpání je ověření Bankou, že tato Smlouva </w:t>
      </w:r>
      <w:r>
        <w:t>(včetně všech dokumentů, které tvoří součást Smlouvy) byla prostřednictvím registru smluv řádně uveřejněna v souladu se zákonem č. 340/2015 Sb., o registru smluv, ve znění pozdějších předpisů. Klient se zavazuje odeslat tuto Smlouvu (včetně všech dokumentů</w:t>
      </w:r>
      <w:r>
        <w:t xml:space="preserve">, které tvoří její součást) k uveřejnění v registru smluv bez prodlení po jejím uzavření. Klient se dále zavazuje, že Banka obdrží potvrzení o uveřejnění v registru smluv zasílané správcem registru smluv na e-mailovou adresu Banky cap4090skp@kb.cz . Banka </w:t>
      </w:r>
      <w:r>
        <w:t>za tím účelem zašle Klientovi znění této Smlouvy (včetně všech dokumentů, které tvoří její součást) na e-mailovou adresu starosta@tsviny.cz.</w:t>
      </w:r>
    </w:p>
    <w:p w:rsidR="003611CE" w:rsidRDefault="009C2562">
      <w:pPr>
        <w:numPr>
          <w:ilvl w:val="2"/>
          <w:numId w:val="1"/>
        </w:numPr>
        <w:spacing w:after="142"/>
        <w:ind w:right="338" w:hanging="576"/>
      </w:pPr>
      <w:r>
        <w:t xml:space="preserve">Odkládací podmínkou čerpání je předložení smlouvy (případně smluv) o dílo na Objekt úvěru uzavřené mezi Klientem a </w:t>
      </w:r>
      <w:r>
        <w:t>dodavatelem.</w:t>
      </w:r>
    </w:p>
    <w:tbl>
      <w:tblPr>
        <w:tblStyle w:val="TableGrid"/>
        <w:tblpPr w:vertAnchor="text" w:tblpX="619" w:tblpY="1224"/>
        <w:tblOverlap w:val="never"/>
        <w:tblW w:w="9788" w:type="dxa"/>
        <w:tblInd w:w="0" w:type="dxa"/>
        <w:tblCellMar>
          <w:top w:w="1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  <w:gridCol w:w="283"/>
      </w:tblGrid>
      <w:tr w:rsidR="003611CE">
        <w:trPr>
          <w:trHeight w:val="605"/>
        </w:trPr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</w:tcPr>
          <w:p w:rsidR="003611CE" w:rsidRDefault="009C2562">
            <w:pPr>
              <w:spacing w:after="0" w:line="259" w:lineRule="auto"/>
              <w:ind w:left="0" w:right="374" w:firstLine="14"/>
            </w:pPr>
            <w:r>
              <w:t>obsahovat podmínky, které nebyly Bance předem známy a dle názoru Banky hrozí jejich porušení ze strany Klienta, přičemž toto porušení může mít za následek odnětí dotace nebo její části, a (</w:t>
            </w:r>
            <w:proofErr w:type="spellStart"/>
            <w:r>
              <w:t>iii</w:t>
            </w:r>
            <w:proofErr w:type="spellEnd"/>
            <w:r>
              <w:t>) musí obsahovat jednoznačná kritéria hodnocení splnění tohoto i</w:t>
            </w:r>
            <w:r>
              <w:t>nvestičního projektu</w:t>
            </w:r>
            <w:r>
              <w:rPr>
                <w:noProof/>
              </w:rPr>
              <w:drawing>
                <wp:inline distT="0" distB="0" distL="0" distR="0">
                  <wp:extent cx="12193" cy="15241"/>
                  <wp:effectExtent l="0" t="0" r="0" b="0"/>
                  <wp:docPr id="4996" name="Picture 4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6" name="Picture 499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611CE" w:rsidRDefault="009C2562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4"/>
              </w:rPr>
              <w:t>LO</w:t>
            </w:r>
          </w:p>
          <w:p w:rsidR="003611CE" w:rsidRDefault="009C2562">
            <w:pPr>
              <w:spacing w:after="0" w:line="259" w:lineRule="auto"/>
              <w:ind w:left="178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7060" cy="51819"/>
                  <wp:effectExtent l="0" t="0" r="0" b="0"/>
                  <wp:docPr id="4789" name="Picture 4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9" name="Picture 478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60" cy="51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11CE" w:rsidRDefault="009C2562">
      <w:pPr>
        <w:numPr>
          <w:ilvl w:val="2"/>
          <w:numId w:val="1"/>
        </w:numPr>
        <w:ind w:right="338" w:hanging="576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6520111</wp:posOffset>
            </wp:positionH>
            <wp:positionV relativeFrom="paragraph">
              <wp:posOffset>88443</wp:posOffset>
            </wp:positionV>
            <wp:extent cx="88398" cy="710218"/>
            <wp:effectExtent l="0" t="0" r="0" b="0"/>
            <wp:wrapSquare wrapText="bothSides"/>
            <wp:docPr id="23059" name="Picture 23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59" name="Picture 2305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398" cy="710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Odkládací podmínkou čerpání je předložení dokladu prokazujícího, že uzavření této Smlouvy bylo zastupitelstvem Klienta řádně schváleno před jejím uzavřením.</w:t>
      </w:r>
    </w:p>
    <w:p w:rsidR="003611CE" w:rsidRDefault="009C2562">
      <w:pPr>
        <w:numPr>
          <w:ilvl w:val="2"/>
          <w:numId w:val="1"/>
        </w:numPr>
        <w:spacing w:after="0"/>
        <w:ind w:right="338" w:hanging="576"/>
      </w:pPr>
      <w:r>
        <w:t>Odkládací podmínkou čerpání na konkrétní investiční akci v rámci Objek</w:t>
      </w:r>
      <w:r>
        <w:t>tu úvěru, pokud na ni má být poskytnuta dotace, je předložení smlouvy o poskytnutí dotace nebo rozhodnutí příslušného orgánu o poskytnutí dotace, které</w:t>
      </w:r>
    </w:p>
    <w:p w:rsidR="003611CE" w:rsidRDefault="009C2562">
      <w:pPr>
        <w:tabs>
          <w:tab w:val="center" w:pos="5187"/>
          <w:tab w:val="right" w:pos="10407"/>
        </w:tabs>
        <w:spacing w:after="47"/>
        <w:ind w:left="0" w:right="0" w:firstLine="0"/>
        <w:jc w:val="left"/>
      </w:pPr>
      <w:r>
        <w:tab/>
        <w:t>(i) musí být v souladu s investičním projektem Klienta předloženým Bance v souvislosti se Smlouvou, (</w:t>
      </w:r>
      <w:proofErr w:type="spellStart"/>
      <w:r>
        <w:t>ii</w:t>
      </w:r>
      <w:proofErr w:type="spellEnd"/>
      <w:r>
        <w:t>) nesmí</w:t>
      </w:r>
      <w:r>
        <w:tab/>
      </w:r>
      <w:r>
        <w:t>o</w:t>
      </w:r>
    </w:p>
    <w:p w:rsidR="003611CE" w:rsidRDefault="009C2562">
      <w:pPr>
        <w:spacing w:before="230" w:after="168" w:line="259" w:lineRule="auto"/>
        <w:ind w:left="0" w:right="0" w:firstLine="0"/>
        <w:jc w:val="right"/>
      </w:pPr>
      <w:r>
        <w:rPr>
          <w:sz w:val="10"/>
        </w:rPr>
        <w:t>U)</w:t>
      </w:r>
    </w:p>
    <w:p w:rsidR="003611CE" w:rsidRDefault="009C2562">
      <w:pPr>
        <w:numPr>
          <w:ilvl w:val="1"/>
          <w:numId w:val="1"/>
        </w:numPr>
        <w:spacing w:after="0" w:line="259" w:lineRule="auto"/>
        <w:ind w:right="0" w:hanging="576"/>
        <w:jc w:val="left"/>
      </w:pPr>
      <w:r>
        <w:rPr>
          <w:sz w:val="22"/>
        </w:rPr>
        <w:t>Další odkládací podmínky každého čerpání</w:t>
      </w:r>
    </w:p>
    <w:p w:rsidR="003611CE" w:rsidRDefault="009C2562">
      <w:pPr>
        <w:spacing w:after="1200"/>
        <w:ind w:left="634" w:right="547"/>
      </w:pPr>
      <w:r>
        <w:t xml:space="preserve">Nad rámec článku </w:t>
      </w:r>
      <w:proofErr w:type="spellStart"/>
      <w:r>
        <w:t>Vl</w:t>
      </w:r>
      <w:proofErr w:type="spellEnd"/>
      <w:r>
        <w:t>. odstavec 2 Úvěrových podmínek jsou pro každé Čerpání sjednány následující Odkládací podmínky čerpání:</w:t>
      </w:r>
    </w:p>
    <w:p w:rsidR="003611CE" w:rsidRDefault="009C2562">
      <w:pPr>
        <w:tabs>
          <w:tab w:val="center" w:pos="8607"/>
          <w:tab w:val="center" w:pos="9586"/>
        </w:tabs>
        <w:spacing w:after="0" w:line="259" w:lineRule="auto"/>
        <w:ind w:left="0" w:right="0" w:firstLine="0"/>
        <w:jc w:val="left"/>
      </w:pPr>
      <w:r>
        <w:rPr>
          <w:sz w:val="10"/>
        </w:rPr>
        <w:lastRenderedPageBreak/>
        <w:tab/>
        <w:t xml:space="preserve">DATUM ÚČINNOSTI </w:t>
      </w:r>
      <w:r>
        <w:rPr>
          <w:sz w:val="10"/>
        </w:rPr>
        <w:tab/>
        <w:t>56 2017</w:t>
      </w:r>
    </w:p>
    <w:p w:rsidR="003611CE" w:rsidRDefault="009C2562">
      <w:pPr>
        <w:tabs>
          <w:tab w:val="center" w:pos="8549"/>
          <w:tab w:val="center" w:pos="9421"/>
        </w:tabs>
        <w:spacing w:after="0" w:line="259" w:lineRule="auto"/>
        <w:ind w:left="0" w:right="0" w:firstLine="0"/>
        <w:jc w:val="left"/>
      </w:pPr>
      <w:r>
        <w:rPr>
          <w:sz w:val="10"/>
        </w:rPr>
        <w:tab/>
        <w:t xml:space="preserve">DODATUSN DOT </w:t>
      </w:r>
      <w:r>
        <w:rPr>
          <w:sz w:val="10"/>
        </w:rPr>
        <w:tab/>
        <w:t xml:space="preserve">10 43 </w:t>
      </w:r>
    </w:p>
    <w:p w:rsidR="003611CE" w:rsidRDefault="009C2562">
      <w:pPr>
        <w:spacing w:after="223" w:line="259" w:lineRule="auto"/>
        <w:ind w:left="3446" w:right="0" w:hanging="10"/>
        <w:jc w:val="left"/>
      </w:pPr>
      <w:r>
        <w:rPr>
          <w:sz w:val="12"/>
        </w:rPr>
        <w:t xml:space="preserve">B, </w:t>
      </w:r>
    </w:p>
    <w:p w:rsidR="003611CE" w:rsidRDefault="009C2562">
      <w:pPr>
        <w:pStyle w:val="Nadpis1"/>
      </w:pPr>
      <w:r>
        <w:rPr>
          <w:noProof/>
        </w:rPr>
        <w:drawing>
          <wp:inline distT="0" distB="0" distL="0" distR="0">
            <wp:extent cx="481616" cy="478559"/>
            <wp:effectExtent l="0" t="0" r="0" b="0"/>
            <wp:docPr id="10398" name="Picture 10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8" name="Picture 1039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1616" cy="478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KB</w:t>
      </w:r>
    </w:p>
    <w:p w:rsidR="003611CE" w:rsidRDefault="009C2562">
      <w:pPr>
        <w:spacing w:after="354"/>
        <w:ind w:left="758" w:right="197" w:hanging="566"/>
      </w:pPr>
      <w:r>
        <w:t xml:space="preserve">8.2.1 </w:t>
      </w:r>
      <w:r>
        <w:t>Odkládací podmínkou každého čerpání je předložení dokladů: dodavatelská</w:t>
      </w:r>
      <w:r>
        <w:t xml:space="preserve"> faktura nebo objednávka, kterými Klient prokáže účelovost Čerpání Úvěru. Čerpání bude provedeno na účet dodavatele nebo popřípadě na Běžný účet Klienta po doložení úhrady dokladů z vlastních prostředků Klienta. Čerpání bude provedeno ve výši 100 % </w:t>
      </w:r>
      <w:r>
        <w:t xml:space="preserve">3 </w:t>
      </w:r>
      <w:r>
        <w:t>včetn</w:t>
      </w:r>
      <w:r>
        <w:t>ě daně z přidané hodnoty.</w:t>
      </w:r>
    </w:p>
    <w:p w:rsidR="003611CE" w:rsidRDefault="009C2562">
      <w:pPr>
        <w:tabs>
          <w:tab w:val="center" w:pos="314"/>
          <w:tab w:val="center" w:pos="1373"/>
        </w:tabs>
        <w:spacing w:after="118" w:line="259" w:lineRule="auto"/>
        <w:ind w:left="0" w:right="0" w:firstLine="0"/>
        <w:jc w:val="left"/>
      </w:pPr>
      <w:r>
        <w:rPr>
          <w:sz w:val="22"/>
        </w:rPr>
        <w:tab/>
      </w:r>
      <w:r>
        <w:rPr>
          <w:sz w:val="22"/>
        </w:rPr>
        <w:t>8.3</w:t>
      </w:r>
      <w:r>
        <w:rPr>
          <w:sz w:val="22"/>
        </w:rPr>
        <w:tab/>
      </w:r>
      <w:r>
        <w:rPr>
          <w:sz w:val="22"/>
        </w:rPr>
        <w:t>Další ujednání</w:t>
      </w:r>
    </w:p>
    <w:p w:rsidR="003611CE" w:rsidRDefault="009C2562">
      <w:pPr>
        <w:spacing w:after="0"/>
        <w:ind w:left="768" w:right="547" w:hanging="571"/>
      </w:pPr>
      <w:r>
        <w:t xml:space="preserve">8.3.1 </w:t>
      </w:r>
      <w:r>
        <w:t>Klient se zavazuje předložit Bance nejpozději k datu prvního čerpání následující dokumenty: kupní smlouva nebo smlouva o dílo, resp. další dokumenty, které podléhají povinnosti uveřejnění v registru smluv dle zákona č. 340/2015 Sb., o registru smluv, ve zn</w:t>
      </w:r>
      <w:r>
        <w:t>ění pozdějších předpisů.</w:t>
      </w:r>
    </w:p>
    <w:p w:rsidR="003611CE" w:rsidRDefault="009C2562">
      <w:pPr>
        <w:spacing w:after="0"/>
        <w:ind w:left="773" w:right="547"/>
      </w:pPr>
      <w:r>
        <w:t>Odkládací podmínkou čerpání je ověření Bankou, že smlouvy, které je Klient povinen předložit Bance v souladu s touto Smlouvou, byly řádně uveřejněny prostřednictvím registru smluv v souladu se zákonem č. 340/2015 Sb., o registru sm</w:t>
      </w:r>
      <w:r>
        <w:t>luv, ve znění pozdějších předpisů.</w:t>
      </w:r>
    </w:p>
    <w:p w:rsidR="003611CE" w:rsidRDefault="009C2562">
      <w:pPr>
        <w:spacing w:after="72"/>
        <w:ind w:left="778" w:right="547"/>
      </w:pPr>
      <w:r>
        <w:t>Banka je oprávněna poskytnout Čerpání i bez tohoto ověření.</w:t>
      </w:r>
    </w:p>
    <w:p w:rsidR="003611CE" w:rsidRDefault="009C2562">
      <w:pPr>
        <w:spacing w:after="28"/>
        <w:ind w:left="207" w:right="547"/>
      </w:pPr>
      <w:r>
        <w:t xml:space="preserve">8.3.2 </w:t>
      </w:r>
      <w:r>
        <w:t>Klient se zavazuje předkládat Bance:</w:t>
      </w:r>
    </w:p>
    <w:p w:rsidR="003611CE" w:rsidRDefault="009C2562">
      <w:pPr>
        <w:spacing w:after="70"/>
        <w:ind w:left="773" w:right="547"/>
      </w:pPr>
      <w:r>
        <w:rPr>
          <w:noProof/>
        </w:rPr>
        <w:drawing>
          <wp:inline distT="0" distB="0" distL="0" distR="0">
            <wp:extent cx="60964" cy="9144"/>
            <wp:effectExtent l="0" t="0" r="0" b="0"/>
            <wp:docPr id="10233" name="Picture 10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3" name="Picture 1023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rozvahu, Výkaz o plnění rozpočtu a přílohu, a to čtvrtletně vždy do 30 dní po skončení příslušného kalendářního čtvr</w:t>
      </w:r>
      <w:r>
        <w:t xml:space="preserve">tletí. Klient se zavazuje předkládat tyto výkazy rovněž ve formátu XML; </w:t>
      </w:r>
      <w:r>
        <w:rPr>
          <w:noProof/>
        </w:rPr>
        <w:drawing>
          <wp:inline distT="0" distB="0" distL="0" distR="0">
            <wp:extent cx="60964" cy="9144"/>
            <wp:effectExtent l="0" t="0" r="0" b="0"/>
            <wp:docPr id="10234" name="Picture 10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4" name="Picture 1023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předběžné výkazy v rozsahu rozvahy, Výkazu o plnění rozpočtu a přílohy, a to vždy do 90 dní po skončení příslušného účetního období. Klient se zavazuje předkládat tyto výkazy rovněž </w:t>
      </w:r>
      <w:r>
        <w:t>ve formátu XML.</w:t>
      </w:r>
    </w:p>
    <w:p w:rsidR="003611CE" w:rsidRDefault="009C2562">
      <w:pPr>
        <w:spacing w:after="28"/>
        <w:ind w:left="787" w:right="547"/>
      </w:pPr>
      <w:r>
        <w:t>Klient se dále zavazuje předkládat:</w:t>
      </w:r>
    </w:p>
    <w:p w:rsidR="003611CE" w:rsidRDefault="009C2562">
      <w:pPr>
        <w:ind w:left="778" w:right="547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7263873</wp:posOffset>
            </wp:positionH>
            <wp:positionV relativeFrom="page">
              <wp:posOffset>5937787</wp:posOffset>
            </wp:positionV>
            <wp:extent cx="42675" cy="634014"/>
            <wp:effectExtent l="0" t="0" r="0" b="0"/>
            <wp:wrapSquare wrapText="bothSides"/>
            <wp:docPr id="10394" name="Picture 10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4" name="Picture 1039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675" cy="634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228615</wp:posOffset>
            </wp:positionH>
            <wp:positionV relativeFrom="page">
              <wp:posOffset>5111739</wp:posOffset>
            </wp:positionV>
            <wp:extent cx="198133" cy="1999583"/>
            <wp:effectExtent l="0" t="0" r="0" b="0"/>
            <wp:wrapSquare wrapText="bothSides"/>
            <wp:docPr id="10393" name="Picture 10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3" name="Picture 1039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8133" cy="1999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7315692</wp:posOffset>
            </wp:positionH>
            <wp:positionV relativeFrom="page">
              <wp:posOffset>6821749</wp:posOffset>
            </wp:positionV>
            <wp:extent cx="85350" cy="1380810"/>
            <wp:effectExtent l="0" t="0" r="0" b="0"/>
            <wp:wrapSquare wrapText="bothSides"/>
            <wp:docPr id="23062" name="Picture 23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62" name="Picture 2306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5350" cy="138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4490006</wp:posOffset>
            </wp:positionH>
            <wp:positionV relativeFrom="page">
              <wp:posOffset>33530</wp:posOffset>
            </wp:positionV>
            <wp:extent cx="3029916" cy="1645998"/>
            <wp:effectExtent l="0" t="0" r="0" b="0"/>
            <wp:wrapSquare wrapText="bothSides"/>
            <wp:docPr id="23064" name="Picture 23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64" name="Picture 2306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29916" cy="1645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326158</wp:posOffset>
            </wp:positionH>
            <wp:positionV relativeFrom="page">
              <wp:posOffset>7635603</wp:posOffset>
            </wp:positionV>
            <wp:extent cx="94494" cy="1274125"/>
            <wp:effectExtent l="0" t="0" r="0" b="0"/>
            <wp:wrapSquare wrapText="bothSides"/>
            <wp:docPr id="23066" name="Picture 23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66" name="Picture 2306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4494" cy="127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0964" cy="12193"/>
            <wp:effectExtent l="0" t="0" r="0" b="0"/>
            <wp:docPr id="10235" name="Picture 10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5" name="Picture 1023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6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účetní závěrku (tj. rozvahu, výkaz zisků a ztrát, přílohu), přehled o peněžních tocích a přehled o změnách vlastního kapitálu, pokud je podle platných právních předpisů takové přehledy povinen sest</w:t>
      </w:r>
      <w:r>
        <w:t xml:space="preserve">avit), Výkaz o plnění rozpočtu, zprávu auditora (a Závěrečný účet), a to vždy do 30 dní po schválení v zastupitelstvu Klienta, </w:t>
      </w:r>
      <w:r>
        <w:rPr>
          <w:noProof/>
        </w:rPr>
        <w:drawing>
          <wp:inline distT="0" distB="0" distL="0" distR="0">
            <wp:extent cx="60964" cy="9144"/>
            <wp:effectExtent l="0" t="0" r="0" b="0"/>
            <wp:docPr id="10236" name="Picture 10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6" name="Picture 1023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6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zastupitelstvem schválený rozpočet na příští rok včetně rozpočtového výhledu, a to vždy do </w:t>
      </w:r>
      <w:proofErr w:type="gramStart"/>
      <w:r>
        <w:t>15.12. kalendářního</w:t>
      </w:r>
      <w:proofErr w:type="gramEnd"/>
      <w:r>
        <w:t xml:space="preserve"> roku. Pokud rozp</w:t>
      </w:r>
      <w:r>
        <w:t>očet nebude do této doby schválen, zavazuje se Klient (i) oznámit tuto skutečnost Bance spolu s uvedením důvodu neschválení rozpočtu a data jeho předpokládaného schválení a (</w:t>
      </w:r>
      <w:proofErr w:type="spellStart"/>
      <w:r>
        <w:t>ii</w:t>
      </w:r>
      <w:proofErr w:type="spellEnd"/>
      <w:r>
        <w:t>) předložit Bance rozpočet bezodkladně po jeho schválení.</w:t>
      </w:r>
    </w:p>
    <w:p w:rsidR="003611CE" w:rsidRDefault="009C2562">
      <w:pPr>
        <w:ind w:left="787" w:right="547" w:hanging="571"/>
      </w:pPr>
      <w:r>
        <w:t xml:space="preserve">8.3.3 </w:t>
      </w:r>
      <w:r>
        <w:t>V případě čerpán</w:t>
      </w:r>
      <w:r>
        <w:t>í dotace na investiční akci financovanou z Úvěru se Klient zavazuje provést mimořádnou splátku Úvěru ve výši obdržené dotace, nejpozději do 30 dnů od připsání dotace na BÚ Klienta.</w:t>
      </w:r>
    </w:p>
    <w:p w:rsidR="003611CE" w:rsidRDefault="009C2562">
      <w:pPr>
        <w:spacing w:after="0"/>
        <w:ind w:left="782" w:right="547" w:hanging="566"/>
      </w:pPr>
      <w:r>
        <w:t xml:space="preserve">8.3.4 </w:t>
      </w:r>
      <w:r>
        <w:t>V případě, že na investiční akci financovanou z Úvěru bude poskytnuta</w:t>
      </w:r>
      <w:r>
        <w:t xml:space="preserve"> dotace, Klient se zavazuje: </w:t>
      </w:r>
      <w:r>
        <w:rPr>
          <w:noProof/>
        </w:rPr>
        <w:drawing>
          <wp:inline distT="0" distB="0" distL="0" distR="0">
            <wp:extent cx="60964" cy="9144"/>
            <wp:effectExtent l="0" t="0" r="0" b="0"/>
            <wp:docPr id="10237" name="Picture 10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7" name="Picture 1023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6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bezodkladně informovat Banku o přidělení dotace, </w:t>
      </w:r>
      <w:r>
        <w:rPr>
          <w:noProof/>
        </w:rPr>
        <w:drawing>
          <wp:inline distT="0" distB="0" distL="0" distR="0">
            <wp:extent cx="60964" cy="9144"/>
            <wp:effectExtent l="0" t="0" r="0" b="0"/>
            <wp:docPr id="10238" name="Picture 10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8" name="Picture 1023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6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předkládat Bance žádosti o proplacení vynaložených výdajů při ukončení projektu/části etapy projektu. Klient je povinen v těchto žádostech uvádět pro účely proplacení dotace </w:t>
      </w:r>
      <w:r>
        <w:t xml:space="preserve">běžný účet Klienta vedený u Banky; to neplatí, pokud jsou dotace dle kogentních ustanovení právních předpisů převáděny na účet Klienta vedený Českou národní bankou; </w:t>
      </w:r>
      <w:r>
        <w:rPr>
          <w:noProof/>
        </w:rPr>
        <w:drawing>
          <wp:inline distT="0" distB="0" distL="0" distR="0">
            <wp:extent cx="60964" cy="6097"/>
            <wp:effectExtent l="0" t="0" r="0" b="0"/>
            <wp:docPr id="10240" name="Picture 10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" name="Picture 1024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6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řádně plnit podmínky stanovené ve smlouvě nebo rozhodnutí o dotaci, a neprodleně oznámit </w:t>
      </w:r>
      <w:r>
        <w:t xml:space="preserve">Bance všechny změny a skutečnosti, které mohou mít vliv nebo budou souviset s plněním Smlouvy nebo se nějakým způsobem Smlouvy dotknou; </w:t>
      </w:r>
      <w:r>
        <w:rPr>
          <w:noProof/>
        </w:rPr>
        <w:drawing>
          <wp:inline distT="0" distB="0" distL="0" distR="0">
            <wp:extent cx="60964" cy="9144"/>
            <wp:effectExtent l="0" t="0" r="0" b="0"/>
            <wp:docPr id="10242" name="Picture 10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1024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6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informovat Banku o průběhu realizace projektu a na žádost Banky jí předkládat kopie dokumentů, které bude předkládat p</w:t>
      </w:r>
      <w:r>
        <w:t>oskytovateli příspěvku, zejména kopie hlášení o skutečném stavu realizace projektu či o plnění opatření k nápravě apod.</w:t>
      </w:r>
      <w:r>
        <w:rPr>
          <w:noProof/>
        </w:rPr>
        <w:drawing>
          <wp:inline distT="0" distB="0" distL="0" distR="0">
            <wp:extent cx="15241" cy="76203"/>
            <wp:effectExtent l="0" t="0" r="0" b="0"/>
            <wp:docPr id="23068" name="Picture 23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68" name="Picture 2306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7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1CE" w:rsidRDefault="009C2562">
      <w:pPr>
        <w:ind w:left="1080" w:right="547" w:hanging="288"/>
      </w:pPr>
      <w:r>
        <w:rPr>
          <w:noProof/>
        </w:rPr>
        <w:drawing>
          <wp:inline distT="0" distB="0" distL="0" distR="0">
            <wp:extent cx="60964" cy="9144"/>
            <wp:effectExtent l="0" t="0" r="0" b="0"/>
            <wp:docPr id="10248" name="Picture 10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" name="Picture 1024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6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předkládat Bance kopie dokumentů o průběhu realizace projektu financovaného z Úvěru ve stejných termínech jako poskytovateli finanční</w:t>
      </w:r>
      <w:r>
        <w:t xml:space="preserve"> pomoci; neprodleně informovat Banku o jakýchkoliv skutečnostech, které by mohly vést k zadržení či nevyplacení dotace, případně o zahájení řízení o odnětí dotace.</w:t>
      </w:r>
    </w:p>
    <w:p w:rsidR="003611CE" w:rsidRDefault="009C2562">
      <w:pPr>
        <w:spacing w:after="139"/>
        <w:ind w:left="806" w:right="547" w:hanging="566"/>
      </w:pPr>
      <w:r>
        <w:lastRenderedPageBreak/>
        <w:t xml:space="preserve">8.3.5 </w:t>
      </w:r>
      <w:r>
        <w:t>Klient a Banka se dohodli, že Banka bude Klienta informovat o výši své pohledávky za Klientem z této Smlouvy oznámením o výši pohledávky (výpisem), a to následovně:</w:t>
      </w:r>
    </w:p>
    <w:p w:rsidR="003611CE" w:rsidRDefault="009C2562">
      <w:pPr>
        <w:spacing w:after="166"/>
        <w:ind w:left="807" w:right="547"/>
      </w:pPr>
      <w:r>
        <w:t>Způsob zasílání výpisů: elektronicky.</w:t>
      </w:r>
    </w:p>
    <w:p w:rsidR="003611CE" w:rsidRDefault="009C2562">
      <w:pPr>
        <w:spacing w:after="606"/>
        <w:ind w:left="821" w:right="547"/>
      </w:pPr>
      <w:r>
        <w:t>Četnost zasílání výpisů: měsíčně vždy k 1. dni kalend</w:t>
      </w:r>
      <w:r>
        <w:t>ářního měsíce.</w:t>
      </w:r>
    </w:p>
    <w:p w:rsidR="003611CE" w:rsidRDefault="009C2562">
      <w:pPr>
        <w:tabs>
          <w:tab w:val="center" w:pos="314"/>
          <w:tab w:val="center" w:pos="4500"/>
        </w:tabs>
        <w:spacing w:after="544"/>
        <w:ind w:left="0" w:right="0" w:firstLine="0"/>
        <w:jc w:val="left"/>
      </w:pPr>
      <w:r>
        <w:tab/>
      </w:r>
      <w:r>
        <w:t>2.</w:t>
      </w:r>
      <w:r>
        <w:tab/>
      </w:r>
      <w:r>
        <w:t xml:space="preserve">Dodatek je vyhotoven ve 2 vyhotoveních, z nichž každý z účastníků obdrží jedno </w:t>
      </w:r>
      <w:proofErr w:type="spellStart"/>
      <w:r>
        <w:t>VYhOtovení</w:t>
      </w:r>
      <w:proofErr w:type="spellEnd"/>
      <w:r>
        <w:t>.</w:t>
      </w:r>
    </w:p>
    <w:p w:rsidR="003611CE" w:rsidRDefault="009C2562">
      <w:pPr>
        <w:spacing w:after="0" w:line="259" w:lineRule="auto"/>
        <w:ind w:left="0" w:right="528" w:firstLine="0"/>
        <w:jc w:val="right"/>
      </w:pPr>
      <w:r>
        <w:rPr>
          <w:sz w:val="18"/>
        </w:rPr>
        <w:t>2/3</w:t>
      </w:r>
    </w:p>
    <w:p w:rsidR="003611CE" w:rsidRDefault="009C2562">
      <w:pPr>
        <w:spacing w:after="18" w:line="216" w:lineRule="auto"/>
        <w:ind w:left="8401" w:right="0"/>
      </w:pPr>
      <w:r>
        <w:rPr>
          <w:sz w:val="10"/>
        </w:rPr>
        <w:t xml:space="preserve">DATUM ÚČINNOSTI 560017 DODATUSNDOT 100 </w:t>
      </w:r>
      <w:r>
        <w:rPr>
          <w:noProof/>
        </w:rPr>
        <w:drawing>
          <wp:inline distT="0" distB="0" distL="0" distR="0">
            <wp:extent cx="6096" cy="6097"/>
            <wp:effectExtent l="0" t="0" r="0" b="0"/>
            <wp:docPr id="10249" name="Picture 10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" name="Picture 1024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1CE" w:rsidRDefault="009C2562">
      <w:pPr>
        <w:spacing w:after="223" w:line="259" w:lineRule="auto"/>
        <w:ind w:left="3639" w:right="0" w:hanging="10"/>
        <w:jc w:val="left"/>
      </w:pPr>
      <w:r>
        <w:rPr>
          <w:sz w:val="12"/>
        </w:rPr>
        <w:t xml:space="preserve">B. </w:t>
      </w:r>
    </w:p>
    <w:p w:rsidR="003611CE" w:rsidRDefault="009C2562">
      <w:pPr>
        <w:pStyle w:val="Nadpis2"/>
        <w:tabs>
          <w:tab w:val="center" w:pos="1505"/>
          <w:tab w:val="center" w:pos="7397"/>
        </w:tabs>
        <w:ind w:left="0"/>
      </w:pPr>
      <w:r>
        <w:tab/>
        <w:t>KB</w:t>
      </w:r>
      <w:r>
        <w:tab/>
        <w:t>Do</w:t>
      </w:r>
      <w:r>
        <w:rPr>
          <w:u w:val="single" w:color="000000"/>
        </w:rPr>
        <w:t>dat</w:t>
      </w:r>
      <w:r>
        <w:t xml:space="preserve">ek ke </w:t>
      </w:r>
      <w:proofErr w:type="spellStart"/>
      <w:r>
        <w:t>smlou</w:t>
      </w:r>
      <w:r>
        <w:rPr>
          <w:u w:val="single" w:color="000000"/>
        </w:rPr>
        <w:t>vě</w:t>
      </w:r>
      <w:r>
        <w:t>ło</w:t>
      </w:r>
      <w:proofErr w:type="spellEnd"/>
    </w:p>
    <w:p w:rsidR="003611CE" w:rsidRDefault="009C2562">
      <w:pPr>
        <w:spacing w:after="708"/>
        <w:ind w:left="619" w:right="754" w:hanging="562"/>
      </w:pPr>
      <w:r>
        <w:t xml:space="preserve">3. </w:t>
      </w:r>
      <w:r>
        <w:t>Tento dodatek nabývá platnosti dnem uzavření a účinnosti dnem uveřejnění prostřednictvím registru smluv způsobem dle zákona č. 340/2015 Sb., o registru smluv, ve znění pozdějších předpisů. Klient se zavazuje odeslat dodatek (včetně Smlouvy se všemi případn</w:t>
      </w:r>
      <w:r>
        <w:t>ými předchozími dodatky a dokumenty, které tvoří součást Smlouvy, pokud už nebyla dříve v registru smluv uveřejněna) k uveřejnění v registru smluv bez prodlení po jeho uzavření. Klient se dále zavazuje, že Banka obdrží potvrzení o uveřejnění v registru sml</w:t>
      </w:r>
      <w:r>
        <w:t>uv zasílané správcem registru smluv na e-mailovou adresu Banky cap4090skp@kb.cz. Banka za tím účelem zašle Klientovi znění tohoto dodatku na e-mailovou adresu starosta@tsviny.cz.</w:t>
      </w:r>
    </w:p>
    <w:tbl>
      <w:tblPr>
        <w:tblStyle w:val="TableGrid"/>
        <w:tblW w:w="8391" w:type="dxa"/>
        <w:tblInd w:w="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01"/>
        <w:gridCol w:w="2223"/>
        <w:gridCol w:w="3567"/>
      </w:tblGrid>
      <w:tr w:rsidR="003611CE">
        <w:trPr>
          <w:trHeight w:val="343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3611CE" w:rsidRDefault="009C2562">
            <w:pPr>
              <w:spacing w:after="0" w:line="259" w:lineRule="auto"/>
              <w:ind w:left="0" w:right="0" w:firstLine="0"/>
              <w:jc w:val="left"/>
            </w:pPr>
            <w:r>
              <w:t>V Č. Budějovicích dne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3611CE" w:rsidRDefault="009C25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2 1 -05-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3611CE" w:rsidRDefault="009C2562">
            <w:pPr>
              <w:tabs>
                <w:tab w:val="right" w:pos="3567"/>
              </w:tabs>
              <w:spacing w:after="0" w:line="259" w:lineRule="auto"/>
              <w:ind w:left="0" w:right="0" w:firstLine="0"/>
              <w:jc w:val="left"/>
            </w:pPr>
            <w:r>
              <w:t>V Č. Budějovicích dne</w:t>
            </w:r>
            <w:r>
              <w:tab/>
            </w:r>
            <w:r>
              <w:t>2 1 -05- 2018</w:t>
            </w:r>
          </w:p>
        </w:tc>
      </w:tr>
      <w:tr w:rsidR="003611CE">
        <w:trPr>
          <w:trHeight w:val="69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3611CE" w:rsidRDefault="009C256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MĚSTO TRHOVÉ SVINY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3611CE" w:rsidRDefault="003611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3611CE" w:rsidRDefault="009C2562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Komerční banka, a.s.</w:t>
            </w:r>
          </w:p>
        </w:tc>
      </w:tr>
      <w:tr w:rsidR="003611CE">
        <w:trPr>
          <w:trHeight w:val="622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1CE" w:rsidRDefault="009C2562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vlastnoruční podpis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3611CE" w:rsidRDefault="003611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1CE" w:rsidRDefault="009C25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vlastnoruční podpis</w:t>
            </w:r>
          </w:p>
        </w:tc>
      </w:tr>
      <w:tr w:rsidR="003611CE">
        <w:trPr>
          <w:trHeight w:val="267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1CE" w:rsidRDefault="009C256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Jméno: Pavel Randa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3611CE" w:rsidRDefault="003611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3611CE" w:rsidRDefault="009C256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Jméno: </w:t>
            </w:r>
            <w:r w:rsidRPr="009C2562">
              <w:rPr>
                <w:sz w:val="22"/>
                <w:highlight w:val="black"/>
              </w:rPr>
              <w:t>Ing. Martin Čapek</w:t>
            </w:r>
          </w:p>
        </w:tc>
      </w:tr>
      <w:tr w:rsidR="003611CE">
        <w:trPr>
          <w:trHeight w:val="222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3611CE" w:rsidRDefault="009C2562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Funkce: starosta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3611CE" w:rsidRDefault="003611C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3611CE" w:rsidRDefault="009C2562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>Funkce: komerční pracovník</w:t>
            </w:r>
          </w:p>
        </w:tc>
      </w:tr>
    </w:tbl>
    <w:p w:rsidR="003611CE" w:rsidRDefault="009C2562">
      <w:pPr>
        <w:spacing w:after="28"/>
        <w:ind w:left="62" w:right="547"/>
      </w:pPr>
      <w:r>
        <w:t xml:space="preserve">Osobní údaje </w:t>
      </w:r>
      <w:proofErr w:type="gramStart"/>
      <w:r>
        <w:t>zkontroloval(a) dne</w:t>
      </w:r>
      <w:proofErr w:type="gramEnd"/>
    </w:p>
    <w:p w:rsidR="003611CE" w:rsidRDefault="009C2562">
      <w:pPr>
        <w:spacing w:after="0" w:line="259" w:lineRule="auto"/>
        <w:ind w:left="3965" w:right="0" w:firstLine="0"/>
        <w:jc w:val="left"/>
      </w:pPr>
      <w:r>
        <w:rPr>
          <w:sz w:val="18"/>
        </w:rPr>
        <w:t>2018</w:t>
      </w:r>
    </w:p>
    <w:p w:rsidR="003611CE" w:rsidRDefault="009C2562">
      <w:pPr>
        <w:spacing w:after="50" w:line="259" w:lineRule="auto"/>
        <w:ind w:left="57" w:right="4171" w:hanging="10"/>
        <w:jc w:val="left"/>
      </w:pPr>
      <w:r w:rsidRPr="009C2562">
        <w:rPr>
          <w:sz w:val="22"/>
          <w:highlight w:val="black"/>
        </w:rPr>
        <w:t xml:space="preserve">Ing. Zdeňka </w:t>
      </w:r>
      <w:proofErr w:type="spellStart"/>
      <w:r w:rsidRPr="009C2562">
        <w:rPr>
          <w:sz w:val="22"/>
          <w:highlight w:val="black"/>
        </w:rPr>
        <w:t>Draxlerová</w:t>
      </w:r>
      <w:proofErr w:type="spellEnd"/>
      <w:r>
        <w:rPr>
          <w:sz w:val="22"/>
        </w:rPr>
        <w:t xml:space="preserve"> bankovní poradce - </w:t>
      </w:r>
      <w:proofErr w:type="spellStart"/>
      <w:r>
        <w:rPr>
          <w:sz w:val="22"/>
        </w:rPr>
        <w:t>Corporate</w:t>
      </w:r>
      <w:proofErr w:type="spellEnd"/>
      <w:r>
        <w:rPr>
          <w:sz w:val="22"/>
        </w:rPr>
        <w:t xml:space="preserve"> vlastnoruční podpis</w:t>
      </w:r>
    </w:p>
    <w:p w:rsidR="003611CE" w:rsidRDefault="009C2562">
      <w:pPr>
        <w:spacing w:after="0" w:line="259" w:lineRule="auto"/>
        <w:ind w:left="2741" w:right="590" w:hanging="10"/>
        <w:jc w:val="center"/>
      </w:pPr>
      <w:r>
        <w:rPr>
          <w:sz w:val="22"/>
        </w:rPr>
        <w:t xml:space="preserve">Jméno: </w:t>
      </w:r>
      <w:r w:rsidRPr="009C2562">
        <w:rPr>
          <w:sz w:val="22"/>
          <w:highlight w:val="black"/>
        </w:rPr>
        <w:t xml:space="preserve">Ing. Zdeňka </w:t>
      </w:r>
      <w:proofErr w:type="spellStart"/>
      <w:r w:rsidRPr="009C2562">
        <w:rPr>
          <w:sz w:val="22"/>
          <w:highlight w:val="black"/>
        </w:rPr>
        <w:t>Draxlerová</w:t>
      </w:r>
      <w:bookmarkStart w:id="0" w:name="_GoBack"/>
      <w:bookmarkEnd w:id="0"/>
      <w:proofErr w:type="spellEnd"/>
    </w:p>
    <w:p w:rsidR="003611CE" w:rsidRDefault="009C2562">
      <w:pPr>
        <w:spacing w:after="171" w:line="259" w:lineRule="auto"/>
        <w:ind w:left="2741" w:right="0" w:hanging="10"/>
        <w:jc w:val="center"/>
      </w:pPr>
      <w:r>
        <w:rPr>
          <w:sz w:val="22"/>
        </w:rPr>
        <w:t xml:space="preserve">Funkce: bankovní poradce - </w:t>
      </w:r>
      <w:proofErr w:type="spellStart"/>
      <w:r>
        <w:rPr>
          <w:sz w:val="22"/>
        </w:rPr>
        <w:t>Corporate</w:t>
      </w:r>
      <w:proofErr w:type="spellEnd"/>
    </w:p>
    <w:p w:rsidR="003611CE" w:rsidRDefault="009C2562">
      <w:pPr>
        <w:spacing w:after="3297" w:line="259" w:lineRule="auto"/>
        <w:ind w:left="29" w:right="0" w:firstLine="0"/>
        <w:jc w:val="left"/>
      </w:pPr>
      <w:r>
        <w:rPr>
          <w:sz w:val="18"/>
        </w:rPr>
        <w:t>vlastnoruční podpis zaměstnance Komerční banky, a.s.</w:t>
      </w:r>
    </w:p>
    <w:p w:rsidR="003611CE" w:rsidRDefault="009C2562">
      <w:pPr>
        <w:spacing w:after="0" w:line="259" w:lineRule="auto"/>
        <w:ind w:left="10" w:right="28" w:hanging="10"/>
        <w:jc w:val="right"/>
      </w:pPr>
      <w:r>
        <w:rPr>
          <w:sz w:val="18"/>
        </w:rPr>
        <w:t>(0</w:t>
      </w:r>
    </w:p>
    <w:p w:rsidR="003611CE" w:rsidRDefault="009C2562">
      <w:pPr>
        <w:spacing w:after="2582" w:line="259" w:lineRule="auto"/>
        <w:ind w:left="0" w:right="43" w:firstLine="0"/>
        <w:jc w:val="right"/>
      </w:pPr>
      <w:r>
        <w:rPr>
          <w:rFonts w:ascii="Courier New" w:eastAsia="Courier New" w:hAnsi="Courier New" w:cs="Courier New"/>
          <w:sz w:val="22"/>
        </w:rPr>
        <w:t>o</w:t>
      </w:r>
    </w:p>
    <w:p w:rsidR="003611CE" w:rsidRDefault="009C2562">
      <w:pPr>
        <w:spacing w:after="0" w:line="259" w:lineRule="auto"/>
        <w:ind w:left="10" w:right="696" w:hanging="10"/>
        <w:jc w:val="right"/>
      </w:pPr>
      <w:r>
        <w:rPr>
          <w:sz w:val="18"/>
        </w:rPr>
        <w:t>3/3</w:t>
      </w:r>
    </w:p>
    <w:p w:rsidR="003611CE" w:rsidRDefault="009C2562">
      <w:pPr>
        <w:spacing w:after="18" w:line="216" w:lineRule="auto"/>
        <w:ind w:left="3432" w:right="691" w:firstLine="4772"/>
      </w:pPr>
      <w:r>
        <w:rPr>
          <w:sz w:val="10"/>
        </w:rPr>
        <w:t xml:space="preserve">DATUM ÚČINNOSTI 5 6 2017 DODATUSN DOT 1043 </w:t>
      </w:r>
      <w:r>
        <w:rPr>
          <w:noProof/>
        </w:rPr>
        <w:drawing>
          <wp:inline distT="0" distB="0" distL="0" distR="0">
            <wp:extent cx="6097" cy="6097"/>
            <wp:effectExtent l="0" t="0" r="0" b="0"/>
            <wp:docPr id="14041" name="Picture 14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1" name="Picture 1404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0"/>
        </w:rPr>
        <w:t xml:space="preserve">B. </w:t>
      </w:r>
    </w:p>
    <w:sectPr w:rsidR="003611CE">
      <w:type w:val="continuous"/>
      <w:pgSz w:w="11900" w:h="16820"/>
      <w:pgMar w:top="773" w:right="461" w:bottom="446" w:left="103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C2562">
      <w:pPr>
        <w:spacing w:after="0" w:line="240" w:lineRule="auto"/>
      </w:pPr>
      <w:r>
        <w:separator/>
      </w:r>
    </w:p>
  </w:endnote>
  <w:endnote w:type="continuationSeparator" w:id="0">
    <w:p w:rsidR="00000000" w:rsidRDefault="009C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1CE" w:rsidRDefault="009C2562">
    <w:pPr>
      <w:spacing w:after="12" w:line="259" w:lineRule="auto"/>
      <w:ind w:left="-5" w:right="0" w:firstLine="0"/>
      <w:jc w:val="left"/>
    </w:pPr>
    <w:r>
      <w:rPr>
        <w:sz w:val="18"/>
      </w:rPr>
      <w:t xml:space="preserve">Komerční banka, </w:t>
    </w:r>
    <w:r>
      <w:t xml:space="preserve">a. s., se </w:t>
    </w:r>
    <w:r>
      <w:rPr>
        <w:sz w:val="18"/>
      </w:rPr>
      <w:t>sídlem.</w:t>
    </w:r>
  </w:p>
  <w:p w:rsidR="003611CE" w:rsidRDefault="009C2562">
    <w:pPr>
      <w:tabs>
        <w:tab w:val="center" w:pos="8024"/>
        <w:tab w:val="center" w:pos="9087"/>
        <w:tab w:val="center" w:pos="9565"/>
      </w:tabs>
      <w:spacing w:after="0" w:line="259" w:lineRule="auto"/>
      <w:ind w:left="-5" w:right="0" w:firstLine="0"/>
      <w:jc w:val="left"/>
    </w:pPr>
    <w:r>
      <w:t xml:space="preserve">Praha </w:t>
    </w:r>
    <w:r>
      <w:rPr>
        <w:sz w:val="18"/>
      </w:rPr>
      <w:t xml:space="preserve">1, </w:t>
    </w:r>
    <w:r>
      <w:t xml:space="preserve">Na </w:t>
    </w:r>
    <w:r>
      <w:rPr>
        <w:sz w:val="18"/>
      </w:rPr>
      <w:t xml:space="preserve">Příkopě 33 čp. 969, </w:t>
    </w:r>
    <w:r>
      <w:rPr>
        <w:sz w:val="22"/>
      </w:rPr>
      <w:t xml:space="preserve">PSČ </w:t>
    </w:r>
    <w:r>
      <w:rPr>
        <w:sz w:val="18"/>
      </w:rPr>
      <w:t xml:space="preserve">114 07, </w:t>
    </w:r>
    <w:r>
      <w:t xml:space="preserve">ICO: </w:t>
    </w:r>
    <w:r>
      <w:rPr>
        <w:sz w:val="18"/>
      </w:rPr>
      <w:t>45317054</w:t>
    </w:r>
    <w:r>
      <w:rPr>
        <w:sz w:val="18"/>
      </w:rPr>
      <w:tab/>
    </w:r>
    <w:r>
      <w:rPr>
        <w:sz w:val="10"/>
      </w:rPr>
      <w:t xml:space="preserve">VER </w:t>
    </w:r>
    <w:r>
      <w:rPr>
        <w:sz w:val="12"/>
      </w:rPr>
      <w:t xml:space="preserve">F </w:t>
    </w:r>
    <w:r>
      <w:rPr>
        <w:sz w:val="12"/>
      </w:rPr>
      <w:tab/>
    </w:r>
    <w:r>
      <w:rPr>
        <w:sz w:val="10"/>
      </w:rPr>
      <w:t xml:space="preserve">168 ŠABLONY 2018 </w:t>
    </w:r>
    <w:r>
      <w:rPr>
        <w:sz w:val="10"/>
      </w:rPr>
      <w:tab/>
      <w:t>DOP</w:t>
    </w:r>
  </w:p>
  <w:p w:rsidR="003611CE" w:rsidRDefault="009C2562">
    <w:pPr>
      <w:spacing w:after="0" w:line="259" w:lineRule="auto"/>
      <w:ind w:left="-19" w:right="0" w:firstLine="0"/>
      <w:jc w:val="left"/>
    </w:pPr>
    <w:r>
      <w:rPr>
        <w:sz w:val="10"/>
      </w:rPr>
      <w:t xml:space="preserve">ZAPSANÁ V </w:t>
    </w:r>
    <w:proofErr w:type="spellStart"/>
    <w:r>
      <w:rPr>
        <w:sz w:val="10"/>
      </w:rPr>
      <w:t>OBCHODNiM</w:t>
    </w:r>
    <w:proofErr w:type="spellEnd"/>
    <w:r>
      <w:rPr>
        <w:sz w:val="10"/>
      </w:rPr>
      <w:t xml:space="preserve"> </w:t>
    </w:r>
    <w:proofErr w:type="spellStart"/>
    <w:r>
      <w:rPr>
        <w:sz w:val="10"/>
      </w:rPr>
      <w:t>REJSTŘiKU</w:t>
    </w:r>
    <w:proofErr w:type="spellEnd"/>
    <w:r>
      <w:rPr>
        <w:sz w:val="10"/>
      </w:rPr>
      <w:t xml:space="preserve"> VEDENÉM MĚSTSKÝM SOUDEM </w:t>
    </w:r>
    <w:r>
      <w:rPr>
        <w:sz w:val="12"/>
      </w:rPr>
      <w:t xml:space="preserve">V </w:t>
    </w:r>
    <w:r>
      <w:rPr>
        <w:sz w:val="10"/>
      </w:rPr>
      <w:t xml:space="preserve">PRAZE. ODDÍL VLOŽKA </w:t>
    </w:r>
    <w:r>
      <w:rPr>
        <w:sz w:val="8"/>
      </w:rPr>
      <w:t>1360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1CE" w:rsidRDefault="009C2562">
    <w:pPr>
      <w:spacing w:after="12" w:line="259" w:lineRule="auto"/>
      <w:ind w:left="-5" w:right="0" w:firstLine="0"/>
      <w:jc w:val="left"/>
    </w:pPr>
    <w:r>
      <w:rPr>
        <w:sz w:val="18"/>
      </w:rPr>
      <w:t xml:space="preserve">Komerční banka, </w:t>
    </w:r>
    <w:r>
      <w:t xml:space="preserve">a. s., se </w:t>
    </w:r>
    <w:r>
      <w:rPr>
        <w:sz w:val="18"/>
      </w:rPr>
      <w:t>sídlem.</w:t>
    </w:r>
  </w:p>
  <w:p w:rsidR="003611CE" w:rsidRDefault="009C2562">
    <w:pPr>
      <w:tabs>
        <w:tab w:val="center" w:pos="8024"/>
        <w:tab w:val="center" w:pos="9087"/>
        <w:tab w:val="center" w:pos="9565"/>
      </w:tabs>
      <w:spacing w:after="0" w:line="259" w:lineRule="auto"/>
      <w:ind w:left="-5" w:right="0" w:firstLine="0"/>
      <w:jc w:val="left"/>
    </w:pPr>
    <w:r>
      <w:t xml:space="preserve">Praha </w:t>
    </w:r>
    <w:r>
      <w:rPr>
        <w:sz w:val="18"/>
      </w:rPr>
      <w:t xml:space="preserve">1, </w:t>
    </w:r>
    <w:r>
      <w:t xml:space="preserve">Na </w:t>
    </w:r>
    <w:r>
      <w:rPr>
        <w:sz w:val="18"/>
      </w:rPr>
      <w:t xml:space="preserve">Příkopě 33 čp. 969, </w:t>
    </w:r>
    <w:r>
      <w:rPr>
        <w:sz w:val="22"/>
      </w:rPr>
      <w:t xml:space="preserve">PSČ </w:t>
    </w:r>
    <w:r>
      <w:rPr>
        <w:sz w:val="18"/>
      </w:rPr>
      <w:t xml:space="preserve">114 07, </w:t>
    </w:r>
    <w:r>
      <w:t xml:space="preserve">ICO: </w:t>
    </w:r>
    <w:r>
      <w:rPr>
        <w:sz w:val="18"/>
      </w:rPr>
      <w:t>45317054</w:t>
    </w:r>
    <w:r>
      <w:rPr>
        <w:sz w:val="18"/>
      </w:rPr>
      <w:tab/>
    </w:r>
    <w:r>
      <w:rPr>
        <w:sz w:val="10"/>
      </w:rPr>
      <w:t xml:space="preserve">VER </w:t>
    </w:r>
    <w:r>
      <w:rPr>
        <w:sz w:val="12"/>
      </w:rPr>
      <w:t xml:space="preserve">F </w:t>
    </w:r>
    <w:r>
      <w:rPr>
        <w:sz w:val="12"/>
      </w:rPr>
      <w:tab/>
    </w:r>
    <w:r>
      <w:rPr>
        <w:sz w:val="10"/>
      </w:rPr>
      <w:t xml:space="preserve">168 ŠABLONY 2018 </w:t>
    </w:r>
    <w:r>
      <w:rPr>
        <w:sz w:val="10"/>
      </w:rPr>
      <w:tab/>
      <w:t>DOP</w:t>
    </w:r>
  </w:p>
  <w:p w:rsidR="003611CE" w:rsidRDefault="009C2562">
    <w:pPr>
      <w:spacing w:after="0" w:line="259" w:lineRule="auto"/>
      <w:ind w:left="-19" w:right="0" w:firstLine="0"/>
      <w:jc w:val="left"/>
    </w:pPr>
    <w:r>
      <w:rPr>
        <w:sz w:val="10"/>
      </w:rPr>
      <w:t xml:space="preserve">ZAPSANÁ V </w:t>
    </w:r>
    <w:proofErr w:type="spellStart"/>
    <w:r>
      <w:rPr>
        <w:sz w:val="10"/>
      </w:rPr>
      <w:t>OBCHODNiM</w:t>
    </w:r>
    <w:proofErr w:type="spellEnd"/>
    <w:r>
      <w:rPr>
        <w:sz w:val="10"/>
      </w:rPr>
      <w:t xml:space="preserve"> </w:t>
    </w:r>
    <w:proofErr w:type="spellStart"/>
    <w:r>
      <w:rPr>
        <w:sz w:val="10"/>
      </w:rPr>
      <w:t>REJSTŘiKU</w:t>
    </w:r>
    <w:proofErr w:type="spellEnd"/>
    <w:r>
      <w:rPr>
        <w:sz w:val="10"/>
      </w:rPr>
      <w:t xml:space="preserve"> VEDENÉM MĚSTSKÝM SOUDEM </w:t>
    </w:r>
    <w:r>
      <w:rPr>
        <w:sz w:val="12"/>
      </w:rPr>
      <w:t xml:space="preserve">V </w:t>
    </w:r>
    <w:r>
      <w:rPr>
        <w:sz w:val="10"/>
      </w:rPr>
      <w:t xml:space="preserve">PRAZE. ODDÍL VLOŽKA </w:t>
    </w:r>
    <w:r>
      <w:rPr>
        <w:sz w:val="8"/>
      </w:rPr>
      <w:t>1360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1CE" w:rsidRDefault="009C2562">
    <w:pPr>
      <w:spacing w:after="12" w:line="259" w:lineRule="auto"/>
      <w:ind w:left="-5" w:right="0" w:firstLine="0"/>
      <w:jc w:val="left"/>
    </w:pPr>
    <w:r>
      <w:rPr>
        <w:sz w:val="18"/>
      </w:rPr>
      <w:t xml:space="preserve">Komerční banka, </w:t>
    </w:r>
    <w:r>
      <w:t xml:space="preserve">a. s., se </w:t>
    </w:r>
    <w:r>
      <w:rPr>
        <w:sz w:val="18"/>
      </w:rPr>
      <w:t>sídlem.</w:t>
    </w:r>
  </w:p>
  <w:p w:rsidR="003611CE" w:rsidRDefault="009C2562">
    <w:pPr>
      <w:tabs>
        <w:tab w:val="center" w:pos="8024"/>
        <w:tab w:val="center" w:pos="9087"/>
        <w:tab w:val="center" w:pos="9565"/>
      </w:tabs>
      <w:spacing w:after="0" w:line="259" w:lineRule="auto"/>
      <w:ind w:left="-5" w:right="0" w:firstLine="0"/>
      <w:jc w:val="left"/>
    </w:pPr>
    <w:r>
      <w:t xml:space="preserve">Praha </w:t>
    </w:r>
    <w:r>
      <w:rPr>
        <w:sz w:val="18"/>
      </w:rPr>
      <w:t xml:space="preserve">1, </w:t>
    </w:r>
    <w:r>
      <w:t xml:space="preserve">Na </w:t>
    </w:r>
    <w:r>
      <w:rPr>
        <w:sz w:val="18"/>
      </w:rPr>
      <w:t xml:space="preserve">Příkopě 33 čp. 969, </w:t>
    </w:r>
    <w:r>
      <w:rPr>
        <w:sz w:val="22"/>
      </w:rPr>
      <w:t xml:space="preserve">PSČ </w:t>
    </w:r>
    <w:r>
      <w:rPr>
        <w:sz w:val="18"/>
      </w:rPr>
      <w:t xml:space="preserve">114 07, </w:t>
    </w:r>
    <w:r>
      <w:t xml:space="preserve">ICO: </w:t>
    </w:r>
    <w:r>
      <w:rPr>
        <w:sz w:val="18"/>
      </w:rPr>
      <w:t>45317054</w:t>
    </w:r>
    <w:r>
      <w:rPr>
        <w:sz w:val="18"/>
      </w:rPr>
      <w:tab/>
    </w:r>
    <w:r>
      <w:rPr>
        <w:sz w:val="10"/>
      </w:rPr>
      <w:t xml:space="preserve">VER </w:t>
    </w:r>
    <w:r>
      <w:rPr>
        <w:sz w:val="12"/>
      </w:rPr>
      <w:t xml:space="preserve">F </w:t>
    </w:r>
    <w:r>
      <w:rPr>
        <w:sz w:val="12"/>
      </w:rPr>
      <w:tab/>
    </w:r>
    <w:r>
      <w:rPr>
        <w:sz w:val="10"/>
      </w:rPr>
      <w:t xml:space="preserve">168 ŠABLONY 2018 </w:t>
    </w:r>
    <w:r>
      <w:rPr>
        <w:sz w:val="10"/>
      </w:rPr>
      <w:tab/>
      <w:t>DOP</w:t>
    </w:r>
  </w:p>
  <w:p w:rsidR="003611CE" w:rsidRDefault="009C2562">
    <w:pPr>
      <w:spacing w:after="0" w:line="259" w:lineRule="auto"/>
      <w:ind w:left="-19" w:right="0" w:firstLine="0"/>
      <w:jc w:val="left"/>
    </w:pPr>
    <w:r>
      <w:rPr>
        <w:sz w:val="10"/>
      </w:rPr>
      <w:t xml:space="preserve">ZAPSANÁ V </w:t>
    </w:r>
    <w:proofErr w:type="spellStart"/>
    <w:r>
      <w:rPr>
        <w:sz w:val="10"/>
      </w:rPr>
      <w:t>OBCHODNiM</w:t>
    </w:r>
    <w:proofErr w:type="spellEnd"/>
    <w:r>
      <w:rPr>
        <w:sz w:val="10"/>
      </w:rPr>
      <w:t xml:space="preserve"> </w:t>
    </w:r>
    <w:proofErr w:type="spellStart"/>
    <w:r>
      <w:rPr>
        <w:sz w:val="10"/>
      </w:rPr>
      <w:t>REJSTŘiKU</w:t>
    </w:r>
    <w:proofErr w:type="spellEnd"/>
    <w:r>
      <w:rPr>
        <w:sz w:val="10"/>
      </w:rPr>
      <w:t xml:space="preserve"> VEDENÉM MĚSTSKÝM SOUDEM </w:t>
    </w:r>
    <w:r>
      <w:rPr>
        <w:sz w:val="12"/>
      </w:rPr>
      <w:t xml:space="preserve">V </w:t>
    </w:r>
    <w:r>
      <w:rPr>
        <w:sz w:val="10"/>
      </w:rPr>
      <w:t xml:space="preserve">PRAZE. ODDÍL VLOŽKA </w:t>
    </w:r>
    <w:r>
      <w:rPr>
        <w:sz w:val="8"/>
      </w:rPr>
      <w:t>1360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C2562">
      <w:pPr>
        <w:spacing w:after="0" w:line="240" w:lineRule="auto"/>
      </w:pPr>
      <w:r>
        <w:separator/>
      </w:r>
    </w:p>
  </w:footnote>
  <w:footnote w:type="continuationSeparator" w:id="0">
    <w:p w:rsidR="00000000" w:rsidRDefault="009C2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65B0A"/>
    <w:multiLevelType w:val="multilevel"/>
    <w:tmpl w:val="C31A5722"/>
    <w:lvl w:ilvl="0">
      <w:start w:val="8"/>
      <w:numFmt w:val="decimal"/>
      <w:lvlText w:val="%1."/>
      <w:lvlJc w:val="left"/>
      <w:pPr>
        <w:ind w:left="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CE"/>
    <w:rsid w:val="003611CE"/>
    <w:rsid w:val="009774FA"/>
    <w:rsid w:val="009C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D9652-5A21-403B-8C1B-7C232AA0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99" w:line="226" w:lineRule="auto"/>
      <w:ind w:left="5" w:right="840" w:hanging="5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54"/>
      <w:outlineLvl w:val="0"/>
    </w:pPr>
    <w:rPr>
      <w:rFonts w:ascii="Calibri" w:eastAsia="Calibri" w:hAnsi="Calibri" w:cs="Calibri"/>
      <w:color w:val="000000"/>
      <w:sz w:val="12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51"/>
      <w:ind w:left="960"/>
      <w:outlineLvl w:val="1"/>
    </w:pPr>
    <w:rPr>
      <w:rFonts w:ascii="Calibri" w:eastAsia="Calibri" w:hAnsi="Calibri" w:cs="Calibri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4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1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26" Type="http://schemas.openxmlformats.org/officeDocument/2006/relationships/image" Target="media/image17.jpg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34" Type="http://schemas.openxmlformats.org/officeDocument/2006/relationships/image" Target="media/image25.jpg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17" Type="http://schemas.openxmlformats.org/officeDocument/2006/relationships/image" Target="media/image8.jpg"/><Relationship Id="rId25" Type="http://schemas.openxmlformats.org/officeDocument/2006/relationships/image" Target="media/image16.jpg"/><Relationship Id="rId33" Type="http://schemas.openxmlformats.org/officeDocument/2006/relationships/image" Target="media/image24.jp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29" Type="http://schemas.openxmlformats.org/officeDocument/2006/relationships/image" Target="media/image2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5.jpg"/><Relationship Id="rId32" Type="http://schemas.openxmlformats.org/officeDocument/2006/relationships/image" Target="media/image23.jp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image" Target="media/image27.jpg"/><Relationship Id="rId10" Type="http://schemas.openxmlformats.org/officeDocument/2006/relationships/footer" Target="footer1.xml"/><Relationship Id="rId19" Type="http://schemas.openxmlformats.org/officeDocument/2006/relationships/image" Target="media/image10.jpg"/><Relationship Id="rId31" Type="http://schemas.openxmlformats.org/officeDocument/2006/relationships/image" Target="media/image22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5.jpg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image" Target="media/image2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SKM_C25818052310270</vt:lpstr>
    </vt:vector>
  </TitlesOfParts>
  <Company>MUTS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SKM_C25818052310270</dc:title>
  <dc:subject/>
  <dc:creator>Marta Krejčí</dc:creator>
  <cp:keywords/>
  <cp:lastModifiedBy>Marta Krejčí</cp:lastModifiedBy>
  <cp:revision>3</cp:revision>
  <dcterms:created xsi:type="dcterms:W3CDTF">2018-05-23T08:25:00Z</dcterms:created>
  <dcterms:modified xsi:type="dcterms:W3CDTF">2018-05-23T08:27:00Z</dcterms:modified>
</cp:coreProperties>
</file>