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5F4" w:rsidRPr="00C9396A" w:rsidRDefault="00C9396A">
      <w:pPr>
        <w:spacing w:after="357" w:line="259" w:lineRule="auto"/>
        <w:ind w:left="0" w:right="77" w:firstLine="0"/>
        <w:jc w:val="center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Smlouva o poskytování poradenských služeb</w:t>
      </w:r>
    </w:p>
    <w:p w:rsidR="008F05F4" w:rsidRPr="00C9396A" w:rsidRDefault="00C9396A">
      <w:pPr>
        <w:spacing w:after="0" w:line="259" w:lineRule="auto"/>
        <w:ind w:left="48" w:right="0" w:firstLine="0"/>
        <w:jc w:val="left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BDO Advisory s.r.o.</w:t>
      </w:r>
    </w:p>
    <w:p w:rsidR="00C9396A" w:rsidRDefault="00C9396A">
      <w:pPr>
        <w:spacing w:after="211" w:line="296" w:lineRule="auto"/>
        <w:ind w:left="86" w:firstLine="14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C9396A">
        <w:rPr>
          <w:rFonts w:asciiTheme="minorHAnsi" w:hAnsiTheme="minorHAnsi" w:cstheme="minorHAnsi"/>
          <w:szCs w:val="24"/>
        </w:rPr>
        <w:t>Haukem</w:t>
      </w:r>
      <w:proofErr w:type="spellEnd"/>
      <w:r w:rsidRPr="00C9396A">
        <w:rPr>
          <w:rFonts w:asciiTheme="minorHAnsi" w:hAnsiTheme="minorHAnsi" w:cstheme="minorHAnsi"/>
          <w:szCs w:val="24"/>
        </w:rPr>
        <w:t xml:space="preserve">, jednatelem dále jen „Poradce" </w:t>
      </w:r>
    </w:p>
    <w:p w:rsidR="008F05F4" w:rsidRPr="00C9396A" w:rsidRDefault="00C9396A">
      <w:pPr>
        <w:spacing w:after="211" w:line="296" w:lineRule="auto"/>
        <w:ind w:left="86" w:firstLine="14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a</w:t>
      </w:r>
    </w:p>
    <w:p w:rsidR="008F05F4" w:rsidRPr="00C9396A" w:rsidRDefault="00C9396A">
      <w:pPr>
        <w:spacing w:after="0" w:line="265" w:lineRule="auto"/>
        <w:ind w:left="33" w:right="134" w:hanging="5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Střední škola obchodní</w:t>
      </w:r>
    </w:p>
    <w:p w:rsidR="008F05F4" w:rsidRPr="00C9396A" w:rsidRDefault="00C9396A">
      <w:pPr>
        <w:spacing w:after="4"/>
        <w:ind w:left="91" w:right="4666" w:hanging="5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Se sídlem Belgická</w:t>
      </w:r>
      <w:r w:rsidRPr="00C9396A">
        <w:rPr>
          <w:rFonts w:asciiTheme="minorHAnsi" w:hAnsiTheme="minorHAnsi" w:cstheme="minorHAnsi"/>
          <w:szCs w:val="24"/>
        </w:rPr>
        <w:t xml:space="preserve"> 250/29, 120 OO, Praha 2</w:t>
      </w:r>
      <w:r w:rsidRPr="00C9396A">
        <w:rPr>
          <w:rFonts w:asciiTheme="minorHAnsi" w:hAnsiTheme="minorHAnsi" w:cstheme="minorHAnsi"/>
          <w:szCs w:val="24"/>
        </w:rPr>
        <w:t xml:space="preserve"> </w:t>
      </w:r>
      <w:r w:rsidRPr="00C9396A">
        <w:rPr>
          <w:rFonts w:asciiTheme="minorHAnsi" w:hAnsiTheme="minorHAnsi" w:cstheme="minorHAnsi"/>
          <w:szCs w:val="24"/>
        </w:rPr>
        <w:t>IC:</w:t>
      </w:r>
      <w:r w:rsidRPr="00C9396A">
        <w:rPr>
          <w:rFonts w:asciiTheme="minorHAnsi" w:hAnsiTheme="minorHAnsi" w:cstheme="minorHAnsi"/>
          <w:szCs w:val="24"/>
        </w:rPr>
        <w:t>00549185</w:t>
      </w:r>
    </w:p>
    <w:p w:rsidR="008F05F4" w:rsidRPr="00C9396A" w:rsidRDefault="00C9396A">
      <w:pPr>
        <w:spacing w:after="0" w:line="265" w:lineRule="auto"/>
        <w:ind w:left="33" w:right="134" w:hanging="5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Právní forma: příspěvková organizace Hlavního města Prahy, Praha 1, Mariánské nám. 2.</w:t>
      </w:r>
    </w:p>
    <w:p w:rsidR="008F05F4" w:rsidRPr="00C9396A" w:rsidRDefault="00C9396A">
      <w:pPr>
        <w:ind w:left="19" w:right="23" w:firstLine="0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Zřizovací listina: usnesení ZHMP č.4/8 z 17. 2. 2011 ve znění usnesení ZHMP č. 40/37 z 19. 6. 2014</w:t>
      </w:r>
    </w:p>
    <w:p w:rsidR="008F05F4" w:rsidRPr="00C9396A" w:rsidRDefault="00C9396A">
      <w:pPr>
        <w:ind w:left="24" w:right="23" w:firstLine="0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Organizace není plátcem DPH</w:t>
      </w:r>
    </w:p>
    <w:p w:rsidR="008F05F4" w:rsidRPr="00C9396A" w:rsidRDefault="00C9396A">
      <w:pPr>
        <w:ind w:left="14" w:right="23" w:firstLine="0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Zasto</w:t>
      </w:r>
      <w:r w:rsidRPr="00C9396A">
        <w:rPr>
          <w:rFonts w:asciiTheme="minorHAnsi" w:hAnsiTheme="minorHAnsi" w:cstheme="minorHAnsi"/>
          <w:szCs w:val="24"/>
        </w:rPr>
        <w:t>upena: Ing. Ivo Krajíček, ředitel</w:t>
      </w:r>
    </w:p>
    <w:p w:rsidR="008F05F4" w:rsidRPr="00C9396A" w:rsidRDefault="00C9396A">
      <w:pPr>
        <w:spacing w:after="179" w:line="265" w:lineRule="auto"/>
        <w:ind w:left="33" w:right="134" w:hanging="5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Organizace je zapsána v rejstříku škol RED-IZO 600004864, zapsaná v RARIS 00549185</w:t>
      </w:r>
    </w:p>
    <w:p w:rsidR="008F05F4" w:rsidRPr="00C9396A" w:rsidRDefault="00C9396A">
      <w:pPr>
        <w:spacing w:after="524" w:line="265" w:lineRule="auto"/>
        <w:ind w:left="33" w:right="134" w:hanging="5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dále jen „Klient”</w:t>
      </w:r>
    </w:p>
    <w:p w:rsidR="008F05F4" w:rsidRPr="00C9396A" w:rsidRDefault="00C9396A">
      <w:pPr>
        <w:spacing w:after="416" w:line="265" w:lineRule="auto"/>
        <w:ind w:left="33" w:right="134" w:hanging="5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Poradce a Klient (dále společně jen ”Smluvní strany") uzavírají tuto Smlouvu o poradenské činnosti (dále jen ”Smlouva”) ve smyslu ustanovení S 1 746 odst. 2. zákona č. 89/2012 Sb., občanský zákoník, ve znění pozdějších předpisů (dále jen ”Občanský zákoník”</w:t>
      </w:r>
      <w:r w:rsidRPr="00C9396A">
        <w:rPr>
          <w:rFonts w:asciiTheme="minorHAnsi" w:hAnsiTheme="minorHAnsi" w:cstheme="minorHAnsi"/>
          <w:szCs w:val="24"/>
        </w:rPr>
        <w:t>)</w:t>
      </w:r>
    </w:p>
    <w:p w:rsidR="008F05F4" w:rsidRPr="00C9396A" w:rsidRDefault="00C9396A">
      <w:pPr>
        <w:spacing w:after="3" w:line="259" w:lineRule="auto"/>
        <w:ind w:left="53" w:right="187" w:hanging="10"/>
        <w:jc w:val="center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Článek l.</w:t>
      </w:r>
    </w:p>
    <w:p w:rsidR="008F05F4" w:rsidRPr="00C9396A" w:rsidRDefault="00C9396A">
      <w:pPr>
        <w:pStyle w:val="Nadpis1"/>
        <w:spacing w:after="460"/>
        <w:ind w:left="53" w:right="182"/>
        <w:rPr>
          <w:rFonts w:asciiTheme="minorHAnsi" w:hAnsiTheme="minorHAnsi" w:cstheme="minorHAnsi"/>
          <w:sz w:val="24"/>
          <w:szCs w:val="24"/>
        </w:rPr>
      </w:pPr>
      <w:r w:rsidRPr="00C9396A">
        <w:rPr>
          <w:rFonts w:asciiTheme="minorHAnsi" w:hAnsiTheme="minorHAnsi" w:cstheme="minorHAnsi"/>
          <w:sz w:val="24"/>
          <w:szCs w:val="24"/>
        </w:rPr>
        <w:t>Předmět Smlouvy</w:t>
      </w:r>
    </w:p>
    <w:p w:rsidR="008F05F4" w:rsidRPr="00C9396A" w:rsidRDefault="00C9396A">
      <w:pPr>
        <w:ind w:left="562" w:right="158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 xml:space="preserve">1 </w:t>
      </w:r>
      <w:r w:rsidRPr="00C9396A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C9396A">
        <w:rPr>
          <w:rFonts w:asciiTheme="minorHAnsi" w:hAnsiTheme="minorHAnsi" w:cstheme="minorHAnsi"/>
          <w:szCs w:val="24"/>
        </w:rPr>
        <w:t>Il</w:t>
      </w:r>
      <w:proofErr w:type="spellEnd"/>
      <w:r w:rsidRPr="00C9396A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8F05F4" w:rsidRPr="00C9396A" w:rsidRDefault="00C9396A">
      <w:pPr>
        <w:numPr>
          <w:ilvl w:val="0"/>
          <w:numId w:val="1"/>
        </w:numPr>
        <w:spacing w:after="130"/>
        <w:ind w:right="168" w:hanging="542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Klient se zavazuje za</w:t>
      </w:r>
      <w:r w:rsidRPr="00C9396A">
        <w:rPr>
          <w:rFonts w:asciiTheme="minorHAnsi" w:hAnsiTheme="minorHAnsi" w:cstheme="minorHAnsi"/>
          <w:szCs w:val="24"/>
        </w:rPr>
        <w:t>platit Poradci za jím provedené činnosti podle této Smlouvy, odměnu stanovenou dále v čl. IV. této Smlouvy a poskytovat Poradci veškerou součinnost potřebnou pro výkon sjednané činnosti podle této smlouvy.</w:t>
      </w:r>
    </w:p>
    <w:p w:rsidR="008F05F4" w:rsidRPr="00C9396A" w:rsidRDefault="00C9396A">
      <w:pPr>
        <w:numPr>
          <w:ilvl w:val="0"/>
          <w:numId w:val="1"/>
        </w:numPr>
        <w:spacing w:after="488"/>
        <w:ind w:right="168" w:hanging="542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Poradce prohlašuje, že je odborně způsobilou osobo</w:t>
      </w:r>
      <w:r w:rsidRPr="00C9396A">
        <w:rPr>
          <w:rFonts w:asciiTheme="minorHAnsi" w:hAnsiTheme="minorHAnsi" w:cstheme="minorHAnsi"/>
          <w:szCs w:val="24"/>
        </w:rPr>
        <w:t>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8F05F4" w:rsidRPr="00C9396A" w:rsidRDefault="00C9396A">
      <w:pPr>
        <w:spacing w:after="3" w:line="259" w:lineRule="auto"/>
        <w:ind w:left="53" w:right="221" w:hanging="10"/>
        <w:jc w:val="center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C9396A">
        <w:rPr>
          <w:rFonts w:asciiTheme="minorHAnsi" w:hAnsiTheme="minorHAnsi" w:cstheme="minorHAnsi"/>
          <w:szCs w:val="24"/>
        </w:rPr>
        <w:t>Il</w:t>
      </w:r>
      <w:proofErr w:type="spellEnd"/>
      <w:r w:rsidRPr="00C9396A">
        <w:rPr>
          <w:rFonts w:asciiTheme="minorHAnsi" w:hAnsiTheme="minorHAnsi" w:cstheme="minorHAnsi"/>
          <w:szCs w:val="24"/>
        </w:rPr>
        <w:t>.</w:t>
      </w:r>
    </w:p>
    <w:p w:rsidR="008F05F4" w:rsidRPr="00C9396A" w:rsidRDefault="00C9396A">
      <w:pPr>
        <w:spacing w:after="3" w:line="259" w:lineRule="auto"/>
        <w:ind w:left="53" w:right="211" w:hanging="10"/>
        <w:jc w:val="center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Poskytované služby</w:t>
      </w:r>
    </w:p>
    <w:p w:rsidR="008F05F4" w:rsidRPr="00C9396A" w:rsidRDefault="00C9396A">
      <w:pPr>
        <w:spacing w:after="397"/>
        <w:ind w:left="816" w:right="23" w:hanging="341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 xml:space="preserve">1 </w:t>
      </w:r>
      <w:r w:rsidRPr="00C9396A">
        <w:rPr>
          <w:rFonts w:asciiTheme="minorHAnsi" w:hAnsiTheme="minorHAnsi" w:cstheme="minorHAnsi"/>
          <w:szCs w:val="24"/>
        </w:rPr>
        <w:t xml:space="preserve">Poradce se zavazuje poskytovat, dle této Smlouvy, Klientovi poradenskou činnost a služby související s implementací a dodržováním nařízením Evropského parlamentu a Rady EU (2016/679) ze dne 27. dubna 2016 0 ochraně fyzických osob v souvislosti se </w:t>
      </w:r>
      <w:r w:rsidRPr="00C9396A">
        <w:rPr>
          <w:rFonts w:asciiTheme="minorHAnsi" w:hAnsiTheme="minorHAnsi" w:cstheme="minorHAnsi"/>
          <w:szCs w:val="24"/>
        </w:rPr>
        <w:lastRenderedPageBreak/>
        <w:t>zpracován</w:t>
      </w:r>
      <w:r w:rsidRPr="00C9396A">
        <w:rPr>
          <w:rFonts w:asciiTheme="minorHAnsi" w:hAnsiTheme="minorHAnsi" w:cstheme="minorHAnsi"/>
          <w:szCs w:val="24"/>
        </w:rPr>
        <w:t>ím osobních údajů a o volném pohybu těchto údajů a o zrušení směrnice 95/46[ES (dále také „GDPR”), spočívající zejména v poskytnutí:</w:t>
      </w:r>
    </w:p>
    <w:p w:rsidR="008F05F4" w:rsidRPr="00C9396A" w:rsidRDefault="00C9396A">
      <w:pPr>
        <w:spacing w:after="93"/>
        <w:ind w:left="1531" w:right="23" w:hanging="432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3554" name="Picture 33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4" name="Picture 335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96A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8F05F4" w:rsidRPr="00C9396A" w:rsidRDefault="00C9396A">
      <w:pPr>
        <w:ind w:left="1531" w:right="23" w:hanging="427"/>
        <w:rPr>
          <w:rFonts w:asciiTheme="minorHAnsi" w:hAnsiTheme="minorHAnsi" w:cstheme="minorHAnsi"/>
          <w:szCs w:val="24"/>
        </w:rPr>
      </w:pPr>
      <w:proofErr w:type="spellStart"/>
      <w:r w:rsidRPr="00C9396A">
        <w:rPr>
          <w:rFonts w:asciiTheme="minorHAnsi" w:hAnsiTheme="minorHAnsi" w:cstheme="minorHAnsi"/>
          <w:szCs w:val="24"/>
        </w:rPr>
        <w:t>ii</w:t>
      </w:r>
      <w:proofErr w:type="spellEnd"/>
      <w:r w:rsidRPr="00C9396A">
        <w:rPr>
          <w:rFonts w:asciiTheme="minorHAnsi" w:hAnsiTheme="minorHAnsi" w:cstheme="minorHAnsi"/>
          <w:szCs w:val="24"/>
        </w:rPr>
        <w:t>. ne</w:t>
      </w:r>
      <w:r w:rsidRPr="00C9396A">
        <w:rPr>
          <w:rFonts w:asciiTheme="minorHAnsi" w:hAnsiTheme="minorHAnsi" w:cstheme="minorHAnsi"/>
          <w:szCs w:val="24"/>
        </w:rPr>
        <w:t>zbytné součinnosti při odstraňování nálezů popsaných ve zprávě Zpráva nezávislého auditora o ověření shody s požadavky GDPR;</w:t>
      </w:r>
    </w:p>
    <w:p w:rsidR="008F05F4" w:rsidRPr="00C9396A" w:rsidRDefault="00C9396A">
      <w:pPr>
        <w:numPr>
          <w:ilvl w:val="0"/>
          <w:numId w:val="2"/>
        </w:numPr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</w:t>
      </w:r>
      <w:r w:rsidRPr="00C9396A">
        <w:rPr>
          <w:rFonts w:asciiTheme="minorHAnsi" w:hAnsiTheme="minorHAnsi" w:cstheme="minorHAnsi"/>
          <w:szCs w:val="24"/>
        </w:rPr>
        <w:t>dajů (dále také „GDPR"), které vstoupilo v platnost dne 24. května 2016 a vnitrostátních právních předpisů na ochranu osobních údajů, a to zejména činností „Pověřence na ochranu osobních údajů” s cílem monitorování souladu s Obecným nařízením o ochraně oso</w:t>
      </w:r>
      <w:r w:rsidRPr="00C9396A">
        <w:rPr>
          <w:rFonts w:asciiTheme="minorHAnsi" w:hAnsiTheme="minorHAnsi" w:cstheme="minorHAnsi"/>
          <w:szCs w:val="24"/>
        </w:rPr>
        <w:t>bních údajů (GDPR), a to v rozsahu:</w:t>
      </w:r>
    </w:p>
    <w:p w:rsidR="008F05F4" w:rsidRPr="00C9396A" w:rsidRDefault="00C9396A">
      <w:pPr>
        <w:spacing w:after="108"/>
        <w:ind w:left="1546" w:right="23" w:hanging="432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3556" name="Picture 33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6" name="Picture 335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96A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8F05F4" w:rsidRPr="00C9396A" w:rsidRDefault="00C9396A">
      <w:pPr>
        <w:numPr>
          <w:ilvl w:val="1"/>
          <w:numId w:val="2"/>
        </w:numPr>
        <w:spacing w:after="105"/>
        <w:ind w:right="23" w:hanging="437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průběžné monitorování souladu Klienta s nařízením GDPR v oblasti ochrany osobních údaj</w:t>
      </w:r>
      <w:r w:rsidRPr="00C9396A">
        <w:rPr>
          <w:rFonts w:asciiTheme="minorHAnsi" w:hAnsiTheme="minorHAnsi" w:cstheme="minorHAnsi"/>
          <w:szCs w:val="24"/>
        </w:rPr>
        <w:t>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zpracování;</w:t>
      </w:r>
    </w:p>
    <w:p w:rsidR="008F05F4" w:rsidRPr="00C9396A" w:rsidRDefault="00C9396A">
      <w:pPr>
        <w:numPr>
          <w:ilvl w:val="1"/>
          <w:numId w:val="2"/>
        </w:numPr>
        <w:spacing w:after="88"/>
        <w:ind w:right="23" w:hanging="437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p</w:t>
      </w:r>
      <w:r w:rsidRPr="00C9396A">
        <w:rPr>
          <w:rFonts w:asciiTheme="minorHAnsi" w:hAnsiTheme="minorHAnsi" w:cstheme="minorHAnsi"/>
          <w:szCs w:val="24"/>
        </w:rPr>
        <w:t>oskytování poradenství na požádání, pokud jde o posouzení vlivu na ochranu osobních údajů Klienta a monitorování jeho uplatňování podle článku 35 GDPR (posouzení vlivu na ochranu osobních údajů);</w:t>
      </w:r>
    </w:p>
    <w:p w:rsidR="008F05F4" w:rsidRPr="00C9396A" w:rsidRDefault="00C9396A">
      <w:pPr>
        <w:numPr>
          <w:ilvl w:val="1"/>
          <w:numId w:val="2"/>
        </w:numPr>
        <w:spacing w:after="129"/>
        <w:ind w:right="23" w:hanging="437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spolupráce a komunikace s dozorovým úřadem; poradenská činno</w:t>
      </w:r>
      <w:r w:rsidRPr="00C9396A">
        <w:rPr>
          <w:rFonts w:asciiTheme="minorHAnsi" w:hAnsiTheme="minorHAnsi" w:cstheme="minorHAnsi"/>
          <w:szCs w:val="24"/>
        </w:rPr>
        <w:t>st při řízení před dozorovým úřadem nebo soudem;</w:t>
      </w:r>
    </w:p>
    <w:p w:rsidR="008F05F4" w:rsidRPr="00C9396A" w:rsidRDefault="00C9396A">
      <w:pPr>
        <w:numPr>
          <w:ilvl w:val="1"/>
          <w:numId w:val="2"/>
        </w:numPr>
        <w:ind w:right="23" w:hanging="437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C9396A">
        <w:rPr>
          <w:rFonts w:asciiTheme="minorHAnsi" w:hAnsiTheme="minorHAnsi" w:cstheme="minorHAnsi"/>
          <w:szCs w:val="24"/>
        </w:rPr>
        <w:t>se</w:t>
      </w:r>
      <w:proofErr w:type="gramEnd"/>
      <w:r w:rsidRPr="00C9396A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8F05F4" w:rsidRPr="00C9396A" w:rsidRDefault="00C9396A">
      <w:pPr>
        <w:numPr>
          <w:ilvl w:val="1"/>
          <w:numId w:val="2"/>
        </w:numPr>
        <w:ind w:right="23" w:hanging="437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působení jako kontaktní osoba Klienta, resp.</w:t>
      </w:r>
      <w:r w:rsidRPr="00C9396A">
        <w:rPr>
          <w:rFonts w:asciiTheme="minorHAnsi" w:hAnsiTheme="minorHAnsi" w:cstheme="minorHAnsi"/>
          <w:szCs w:val="24"/>
        </w:rPr>
        <w:t xml:space="preserve"> zaměstnavatele pro subjekty údajů ve všech záležitostech souvisejících se zpracováním jejich osobních údajů a výkonem jejich práv podle GDPR.</w:t>
      </w:r>
    </w:p>
    <w:p w:rsidR="008F05F4" w:rsidRPr="00C9396A" w:rsidRDefault="00C9396A">
      <w:pPr>
        <w:numPr>
          <w:ilvl w:val="1"/>
          <w:numId w:val="2"/>
        </w:numPr>
        <w:spacing w:after="86"/>
        <w:ind w:right="23" w:hanging="437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údajů po</w:t>
      </w:r>
      <w:r w:rsidRPr="00C9396A">
        <w:rPr>
          <w:rFonts w:asciiTheme="minorHAnsi" w:hAnsiTheme="minorHAnsi" w:cstheme="minorHAnsi"/>
          <w:szCs w:val="24"/>
        </w:rPr>
        <w:t>dle vlastního plánu dohledové činnosti a na základě vyhodnocení podnětů zaměstnavatele, ostatních zaměstnanců, kontrolních orgánů a subjektů údajů. Pověřenec poskytuje zaměstnavateli a ostatním zaměstnancům informace z oboru své působnosti podle aktuálních</w:t>
      </w:r>
      <w:r w:rsidRPr="00C9396A">
        <w:rPr>
          <w:rFonts w:asciiTheme="minorHAnsi" w:hAnsiTheme="minorHAnsi" w:cstheme="minorHAnsi"/>
          <w:szCs w:val="24"/>
        </w:rPr>
        <w:t xml:space="preserve"> potřeb, v souladu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</w:t>
      </w:r>
      <w:r w:rsidRPr="00C9396A">
        <w:rPr>
          <w:rFonts w:asciiTheme="minorHAnsi" w:hAnsiTheme="minorHAnsi" w:cstheme="minorHAnsi"/>
          <w:szCs w:val="24"/>
        </w:rPr>
        <w:t xml:space="preserve"> ochranu osobních údajů a orgánů Evropské unie a rozhodovací činnost soudů v oblasti ochrany osobních údajů a přiměřeným způsobem o těchto skutečnostech informuje zaměstnavatele a ostatní zaměstnance. Pověřenec sleduje vývoj technologií souvisejících s och</w:t>
      </w:r>
      <w:r w:rsidRPr="00C9396A">
        <w:rPr>
          <w:rFonts w:asciiTheme="minorHAnsi" w:hAnsiTheme="minorHAnsi" w:cstheme="minorHAnsi"/>
          <w:szCs w:val="24"/>
        </w:rPr>
        <w:t>ranou osobních údajů a přiměřeným způsobem o něm informuje zaměstnavatele a ostatní zaměstnance. Pověřenec posuzuje návrhy významných dokumentů zaměstnavatele týkajících se ochrany osobních údajů, zejména politik ochrany osobních údajů, bezpečnostních směr</w:t>
      </w:r>
      <w:r w:rsidRPr="00C9396A">
        <w:rPr>
          <w:rFonts w:asciiTheme="minorHAnsi" w:hAnsiTheme="minorHAnsi" w:cstheme="minorHAnsi"/>
          <w:szCs w:val="24"/>
        </w:rPr>
        <w:t xml:space="preserve">nic a dalších vnitřních předpisů, vzorů souhlasů se zpracováním osobních údajů, návrhů </w:t>
      </w:r>
      <w:r w:rsidRPr="00C9396A">
        <w:rPr>
          <w:rFonts w:asciiTheme="minorHAnsi" w:hAnsiTheme="minorHAnsi" w:cstheme="minorHAnsi"/>
          <w:szCs w:val="24"/>
        </w:rPr>
        <w:lastRenderedPageBreak/>
        <w:t>smluv o zpracování osobních údajů, vzorů podání a vyřízení, pokud jde o uplatňování práv subjektů údajů. Pověřenec posuzuje soulad navrhovaných řešení v oblasti informač</w:t>
      </w:r>
      <w:r w:rsidRPr="00C9396A">
        <w:rPr>
          <w:rFonts w:asciiTheme="minorHAnsi" w:hAnsiTheme="minorHAnsi" w:cstheme="minorHAnsi"/>
          <w:szCs w:val="24"/>
        </w:rPr>
        <w:t>ních a komunikačních technologií s pravidly ochrany osobních údajů. Pověřenec přijímá a vyhodnocuje podání subjektů údajů v záležitostech souvisejících se zpracováním jejich osobních údajů a výkonem jejich práv podle GDPR. V případě, že nemůže podání vyříd</w:t>
      </w:r>
      <w:r w:rsidRPr="00C9396A">
        <w:rPr>
          <w:rFonts w:asciiTheme="minorHAnsi" w:hAnsiTheme="minorHAnsi" w:cstheme="minorHAnsi"/>
          <w:szCs w:val="24"/>
        </w:rPr>
        <w:t xml:space="preserve">it sám, postupuje je v souladu s vnitřními předpisy zaměstnavatele k vyřízení příslušným útvarům, popřípadě si vyžádá od příslušných útvarů podkladová stanoviska a následně podání vyřizuje. Pověřenec vede záznamy o činnostech zpracování podle čl. 30 GDPR. </w:t>
      </w:r>
      <w:r w:rsidRPr="00C9396A">
        <w:rPr>
          <w:rFonts w:asciiTheme="minorHAnsi" w:hAnsiTheme="minorHAnsi" w:cstheme="minorHAnsi"/>
          <w:szCs w:val="24"/>
        </w:rPr>
        <w:t xml:space="preserve">Pověřenec navrhuje zaměstnavateli opaření k dosahování plného souladu s GDPR a dalšími předpisy v oblasti ochrany osobních údajů. Pověřenec se podílí na plnění povinností zaměstnavatele hlásit porušení zabezpečení osobních údajů Úřadu pro ochranu osobních </w:t>
      </w:r>
      <w:r w:rsidRPr="00C9396A">
        <w:rPr>
          <w:rFonts w:asciiTheme="minorHAnsi" w:hAnsiTheme="minorHAnsi" w:cstheme="minorHAnsi"/>
          <w:szCs w:val="24"/>
        </w:rPr>
        <w:t>údajů (čl. 33 GDPR) a oznamovat porušení zabezpečení osobních údajů subjektům osobních údajů (čl. 34 GDPR).</w:t>
      </w:r>
    </w:p>
    <w:p w:rsidR="008F05F4" w:rsidRPr="00C9396A" w:rsidRDefault="00C9396A">
      <w:pPr>
        <w:numPr>
          <w:ilvl w:val="0"/>
          <w:numId w:val="2"/>
        </w:numPr>
        <w:spacing w:after="89"/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8F05F4" w:rsidRPr="00C9396A" w:rsidRDefault="00C9396A">
      <w:pPr>
        <w:numPr>
          <w:ilvl w:val="0"/>
          <w:numId w:val="2"/>
        </w:numPr>
        <w:spacing w:after="122"/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dodatkem k této Smlouvě, v němž bude stanovena další poradenská činnost a odměna, kterou bu</w:t>
      </w:r>
      <w:r w:rsidRPr="00C9396A">
        <w:rPr>
          <w:rFonts w:asciiTheme="minorHAnsi" w:hAnsiTheme="minorHAnsi" w:cstheme="minorHAnsi"/>
          <w:szCs w:val="24"/>
        </w:rPr>
        <w:t>de Klient hradit.</w:t>
      </w:r>
    </w:p>
    <w:p w:rsidR="008F05F4" w:rsidRPr="00C9396A" w:rsidRDefault="00C9396A">
      <w:pPr>
        <w:numPr>
          <w:ilvl w:val="0"/>
          <w:numId w:val="2"/>
        </w:numPr>
        <w:spacing w:after="850"/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 a p</w:t>
      </w:r>
      <w:r w:rsidRPr="00C9396A">
        <w:rPr>
          <w:rFonts w:asciiTheme="minorHAnsi" w:hAnsiTheme="minorHAnsi" w:cstheme="minorHAnsi"/>
          <w:szCs w:val="24"/>
        </w:rPr>
        <w:t>řípadně schválenými a závaznými kodexy chování dle článku 40 obecného nařízení o ochraně osobních údajů.</w:t>
      </w:r>
    </w:p>
    <w:p w:rsidR="008F05F4" w:rsidRPr="00C9396A" w:rsidRDefault="00C9396A">
      <w:pPr>
        <w:spacing w:after="3" w:line="259" w:lineRule="auto"/>
        <w:ind w:left="53" w:right="29" w:hanging="10"/>
        <w:jc w:val="center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Článek</w:t>
      </w:r>
      <w:r w:rsidRPr="00C9396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0218" cy="109733"/>
            <wp:effectExtent l="0" t="0" r="0" b="0"/>
            <wp:docPr id="33559" name="Picture 33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9" name="Picture 335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218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5F4" w:rsidRPr="00C9396A" w:rsidRDefault="00C9396A">
      <w:pPr>
        <w:spacing w:after="375" w:line="259" w:lineRule="auto"/>
        <w:ind w:left="53" w:right="19" w:hanging="10"/>
        <w:jc w:val="center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Práva a povinnosti Smluvních stran</w:t>
      </w:r>
    </w:p>
    <w:p w:rsidR="008F05F4" w:rsidRPr="00C9396A" w:rsidRDefault="00C9396A">
      <w:pPr>
        <w:spacing w:after="141"/>
        <w:ind w:left="629"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 xml:space="preserve">1 </w:t>
      </w:r>
      <w:r w:rsidRPr="00C9396A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</w:t>
      </w:r>
      <w:r w:rsidRPr="00C9396A">
        <w:rPr>
          <w:rFonts w:asciiTheme="minorHAnsi" w:hAnsiTheme="minorHAnsi" w:cstheme="minorHAnsi"/>
          <w:szCs w:val="24"/>
        </w:rPr>
        <w:t>ě a jemu známé zájmy Klienta a informovat Klienta průběžně o plnění předmětu této Smlouvy.</w:t>
      </w:r>
    </w:p>
    <w:p w:rsidR="008F05F4" w:rsidRPr="00C9396A" w:rsidRDefault="00C9396A">
      <w:pPr>
        <w:numPr>
          <w:ilvl w:val="0"/>
          <w:numId w:val="3"/>
        </w:numPr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8F05F4" w:rsidRPr="00C9396A" w:rsidRDefault="00C9396A">
      <w:pPr>
        <w:numPr>
          <w:ilvl w:val="0"/>
          <w:numId w:val="3"/>
        </w:numPr>
        <w:spacing w:after="113"/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Smluvní strany sjednaly, že bud</w:t>
      </w:r>
      <w:r w:rsidRPr="00C9396A">
        <w:rPr>
          <w:rFonts w:asciiTheme="minorHAnsi" w:hAnsiTheme="minorHAnsi" w:cstheme="minorHAnsi"/>
          <w:szCs w:val="24"/>
        </w:rPr>
        <w:t>ou vzájemně spolupracovat a aktivně přistupovat k řešení jednotlivých oblastí činností poskytovaných dle této Smlouvy.</w:t>
      </w:r>
    </w:p>
    <w:p w:rsidR="008F05F4" w:rsidRPr="00C9396A" w:rsidRDefault="00C9396A">
      <w:pPr>
        <w:numPr>
          <w:ilvl w:val="0"/>
          <w:numId w:val="3"/>
        </w:numPr>
        <w:spacing w:after="135"/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8F05F4" w:rsidRPr="00C9396A" w:rsidRDefault="00C9396A">
      <w:pPr>
        <w:numPr>
          <w:ilvl w:val="0"/>
          <w:numId w:val="3"/>
        </w:numPr>
        <w:spacing w:after="121"/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Klient je povinen zapl</w:t>
      </w:r>
      <w:r w:rsidRPr="00C9396A">
        <w:rPr>
          <w:rFonts w:asciiTheme="minorHAnsi" w:hAnsiTheme="minorHAnsi" w:cstheme="minorHAnsi"/>
          <w:szCs w:val="24"/>
        </w:rPr>
        <w:t>atit Poradci odměnu v dohodnuté výši a termínech v souladu s čl. IV. této Smlouvy.</w:t>
      </w:r>
    </w:p>
    <w:p w:rsidR="008F05F4" w:rsidRPr="00C9396A" w:rsidRDefault="00C9396A">
      <w:pPr>
        <w:numPr>
          <w:ilvl w:val="0"/>
          <w:numId w:val="3"/>
        </w:numPr>
        <w:spacing w:after="486"/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</w:t>
      </w:r>
      <w:r w:rsidRPr="00C9396A">
        <w:rPr>
          <w:rFonts w:asciiTheme="minorHAnsi" w:hAnsiTheme="minorHAnsi" w:cstheme="minorHAnsi"/>
          <w:szCs w:val="24"/>
        </w:rPr>
        <w:t xml:space="preserve">ů činnosti dle této Smlouvy. Dojde-li ke změně v osobách pověřených k výkonu komunikace dle tohoto odstavce, je kterákoli ze Smluvních stran oprávněna pouze písemným oznámením, předaným druhé Smluvní straně, provést změnu či doplnění. </w:t>
      </w:r>
      <w:r w:rsidRPr="00C9396A">
        <w:rPr>
          <w:rFonts w:asciiTheme="minorHAnsi" w:hAnsiTheme="minorHAnsi" w:cstheme="minorHAnsi"/>
          <w:szCs w:val="24"/>
        </w:rPr>
        <w:lastRenderedPageBreak/>
        <w:t>Smluvní strany sjedna</w:t>
      </w:r>
      <w:r w:rsidRPr="00C9396A">
        <w:rPr>
          <w:rFonts w:asciiTheme="minorHAnsi" w:hAnsiTheme="minorHAnsi" w:cstheme="minorHAnsi"/>
          <w:szCs w:val="24"/>
        </w:rPr>
        <w:t>ly, že takové změny a doplnění nejsou považovány za změny této Smlouvy a nebudou prováděny formou dodatku k této Smlouvě.</w:t>
      </w:r>
    </w:p>
    <w:p w:rsidR="008F05F4" w:rsidRPr="00C9396A" w:rsidRDefault="00C9396A">
      <w:pPr>
        <w:ind w:left="581" w:right="23" w:firstLine="0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Kontaktní osobou na straně Poradce je:</w:t>
      </w:r>
    </w:p>
    <w:p w:rsidR="008F05F4" w:rsidRPr="00C9396A" w:rsidRDefault="00C9396A">
      <w:pPr>
        <w:spacing w:after="511" w:line="259" w:lineRule="auto"/>
        <w:ind w:left="480" w:right="0" w:firstLine="0"/>
        <w:jc w:val="left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121550" cy="704122"/>
            <wp:effectExtent l="0" t="0" r="0" b="0"/>
            <wp:docPr id="33562" name="Picture 33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2" name="Picture 335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1550" cy="70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5F4" w:rsidRPr="00C9396A" w:rsidRDefault="00C9396A">
      <w:pPr>
        <w:ind w:left="586" w:right="23" w:firstLine="0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Pověřenec:</w:t>
      </w:r>
    </w:p>
    <w:p w:rsidR="008F05F4" w:rsidRPr="00C9396A" w:rsidRDefault="00C9396A">
      <w:pPr>
        <w:spacing w:after="476" w:line="259" w:lineRule="auto"/>
        <w:ind w:left="499" w:right="0" w:firstLine="0"/>
        <w:jc w:val="left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11319" cy="713266"/>
            <wp:effectExtent l="0" t="0" r="0" b="0"/>
            <wp:docPr id="33564" name="Picture 33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4" name="Picture 335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1319" cy="71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5F4" w:rsidRPr="00C9396A" w:rsidRDefault="00C9396A">
      <w:pPr>
        <w:spacing w:after="174"/>
        <w:ind w:left="590" w:right="23" w:firstLine="0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Kontaktní osobou na straně Klienta je:</w:t>
      </w:r>
    </w:p>
    <w:p w:rsidR="008F05F4" w:rsidRPr="00C9396A" w:rsidRDefault="00C9396A">
      <w:pPr>
        <w:spacing w:after="814" w:line="259" w:lineRule="auto"/>
        <w:ind w:left="547" w:right="0" w:firstLine="0"/>
        <w:jc w:val="left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277009" cy="655351"/>
            <wp:effectExtent l="0" t="0" r="0" b="0"/>
            <wp:docPr id="33566" name="Picture 33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6" name="Picture 335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7009" cy="65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5F4" w:rsidRPr="00C9396A" w:rsidRDefault="00C9396A">
      <w:pPr>
        <w:spacing w:after="3" w:line="259" w:lineRule="auto"/>
        <w:ind w:left="53" w:right="110" w:hanging="10"/>
        <w:jc w:val="center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Článek IV.</w:t>
      </w:r>
    </w:p>
    <w:p w:rsidR="008F05F4" w:rsidRPr="00C9396A" w:rsidRDefault="00C9396A">
      <w:pPr>
        <w:pStyle w:val="Nadpis1"/>
        <w:ind w:left="53" w:right="110"/>
        <w:rPr>
          <w:rFonts w:asciiTheme="minorHAnsi" w:hAnsiTheme="minorHAnsi" w:cstheme="minorHAnsi"/>
          <w:sz w:val="24"/>
          <w:szCs w:val="24"/>
        </w:rPr>
      </w:pPr>
      <w:r w:rsidRPr="00C9396A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8F05F4" w:rsidRPr="00C9396A" w:rsidRDefault="00C9396A">
      <w:pPr>
        <w:spacing w:after="462"/>
        <w:ind w:left="629" w:right="23"/>
        <w:rPr>
          <w:rFonts w:asciiTheme="minorHAnsi" w:hAnsiTheme="minorHAnsi" w:cstheme="minorHAnsi"/>
          <w:szCs w:val="24"/>
        </w:rPr>
      </w:pPr>
      <w:proofErr w:type="gramStart"/>
      <w:r w:rsidRPr="00C9396A">
        <w:rPr>
          <w:rFonts w:asciiTheme="minorHAnsi" w:hAnsiTheme="minorHAnsi" w:cstheme="minorHAnsi"/>
          <w:szCs w:val="24"/>
        </w:rPr>
        <w:t>1 .</w:t>
      </w:r>
      <w:proofErr w:type="gramEnd"/>
      <w:r w:rsidRPr="00C9396A">
        <w:rPr>
          <w:rFonts w:asciiTheme="minorHAnsi" w:hAnsiTheme="minorHAnsi" w:cstheme="minorHAnsi"/>
          <w:szCs w:val="24"/>
        </w:rPr>
        <w:t xml:space="preserve"> </w:t>
      </w:r>
      <w:r w:rsidRPr="00C9396A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C9396A">
        <w:rPr>
          <w:rFonts w:asciiTheme="minorHAnsi" w:hAnsiTheme="minorHAnsi" w:cstheme="minorHAnsi"/>
          <w:szCs w:val="24"/>
        </w:rPr>
        <w:t>Il</w:t>
      </w:r>
      <w:proofErr w:type="spellEnd"/>
      <w:r w:rsidRPr="00C9396A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8F05F4" w:rsidRPr="00C9396A" w:rsidRDefault="00C9396A">
      <w:pPr>
        <w:spacing w:after="91"/>
        <w:ind w:left="1478" w:right="23" w:hanging="427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3568" name="Picture 33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8" name="Picture 335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96A">
        <w:rPr>
          <w:rFonts w:asciiTheme="minorHAnsi" w:hAnsiTheme="minorHAnsi" w:cstheme="minorHAnsi"/>
          <w:szCs w:val="24"/>
        </w:rPr>
        <w:t>za služby provedené dle čl. II., odst. 1. této Smlouvy jednorázovou odměnu v celkové výši 14 000,- Kč (bez DPH v zákonné výši) na základě faktury vystavené Poradcem se splatností 21 kalendářních dní ode dne doručení.</w:t>
      </w:r>
    </w:p>
    <w:p w:rsidR="008F05F4" w:rsidRPr="00C9396A" w:rsidRDefault="00C9396A">
      <w:pPr>
        <w:numPr>
          <w:ilvl w:val="0"/>
          <w:numId w:val="4"/>
        </w:numPr>
        <w:spacing w:after="93"/>
        <w:ind w:right="23" w:hanging="418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C9396A">
        <w:rPr>
          <w:rFonts w:asciiTheme="minorHAnsi" w:hAnsiTheme="minorHAnsi" w:cstheme="minorHAnsi"/>
          <w:szCs w:val="24"/>
        </w:rPr>
        <w:t>2. této Smlouvy měsíční odměnu v celkové výši 2 250,- Kč (bez DPH v zákonné výši) na základě faktury vystavené Poradcem se splatností 21 kalendářních dní ode dne doručení.</w:t>
      </w:r>
    </w:p>
    <w:p w:rsidR="008F05F4" w:rsidRPr="00C9396A" w:rsidRDefault="00C9396A">
      <w:pPr>
        <w:numPr>
          <w:ilvl w:val="0"/>
          <w:numId w:val="4"/>
        </w:numPr>
        <w:ind w:right="23" w:hanging="418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Za služby provedené dle čl. II., odst. 3. této Smlouvy jednorázovou odměnu v celkové</w:t>
      </w:r>
      <w:r w:rsidRPr="00C9396A">
        <w:rPr>
          <w:rFonts w:asciiTheme="minorHAnsi" w:hAnsiTheme="minorHAnsi" w:cstheme="minorHAnsi"/>
          <w:szCs w:val="24"/>
        </w:rPr>
        <w:t xml:space="preserve"> výši 1 400,- Kč (bez DPH v zákonné výši) pro všechny zaměstnance Klienta přihlášené do e-learningového kurzu. Výše uvedené bude Klientem proplaceno na základě Poradcem vystavené faktury se splatností 21 kalendářních dní ode dne doručení. E-learningové ško</w:t>
      </w:r>
      <w:r w:rsidRPr="00C9396A">
        <w:rPr>
          <w:rFonts w:asciiTheme="minorHAnsi" w:hAnsiTheme="minorHAnsi" w:cstheme="minorHAnsi"/>
          <w:szCs w:val="24"/>
        </w:rPr>
        <w:t>lení je možné využívat neomezeně po dobu devíti měsíců od podpisu této Smlouvy.</w:t>
      </w:r>
    </w:p>
    <w:p w:rsidR="008F05F4" w:rsidRPr="00C9396A" w:rsidRDefault="00C9396A">
      <w:pPr>
        <w:numPr>
          <w:ilvl w:val="0"/>
          <w:numId w:val="5"/>
        </w:numPr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</w:t>
      </w:r>
      <w:r w:rsidRPr="00C9396A">
        <w:rPr>
          <w:rFonts w:asciiTheme="minorHAnsi" w:hAnsiTheme="minorHAnsi" w:cstheme="minorHAnsi"/>
          <w:szCs w:val="24"/>
        </w:rPr>
        <w:t xml:space="preserve">tnutím služeb dle této Smlouvy (tj. tel. hovorné, </w:t>
      </w:r>
      <w:proofErr w:type="spellStart"/>
      <w:r w:rsidRPr="00C9396A">
        <w:rPr>
          <w:rFonts w:asciiTheme="minorHAnsi" w:hAnsiTheme="minorHAnsi" w:cstheme="minorHAnsi"/>
          <w:szCs w:val="24"/>
        </w:rPr>
        <w:t>faxovné</w:t>
      </w:r>
      <w:proofErr w:type="spellEnd"/>
      <w:r w:rsidRPr="00C9396A">
        <w:rPr>
          <w:rFonts w:asciiTheme="minorHAnsi" w:hAnsiTheme="minorHAnsi" w:cstheme="minorHAnsi"/>
          <w:szCs w:val="24"/>
        </w:rPr>
        <w:t xml:space="preserve">, poštovné včetně </w:t>
      </w:r>
      <w:r w:rsidRPr="00C9396A">
        <w:rPr>
          <w:rFonts w:asciiTheme="minorHAnsi" w:hAnsiTheme="minorHAnsi" w:cstheme="minorHAnsi"/>
          <w:szCs w:val="24"/>
        </w:rPr>
        <w:lastRenderedPageBreak/>
        <w:t xml:space="preserve">kurýrních poplatků, jazykové překlady, notářské a jiné úřední poplatky, náklady na </w:t>
      </w:r>
      <w:proofErr w:type="spellStart"/>
      <w:r w:rsidRPr="00C9396A">
        <w:rPr>
          <w:rFonts w:asciiTheme="minorHAnsi" w:hAnsiTheme="minorHAnsi" w:cstheme="minorHAnsi"/>
          <w:szCs w:val="24"/>
        </w:rPr>
        <w:t>fotokopírování</w:t>
      </w:r>
      <w:proofErr w:type="spellEnd"/>
      <w:r w:rsidRPr="00C9396A">
        <w:rPr>
          <w:rFonts w:asciiTheme="minorHAnsi" w:hAnsiTheme="minorHAnsi" w:cstheme="minorHAnsi"/>
          <w:szCs w:val="24"/>
        </w:rPr>
        <w:t>, technické nosiče, a kancelářské potřeby).</w:t>
      </w:r>
    </w:p>
    <w:p w:rsidR="008F05F4" w:rsidRPr="00C9396A" w:rsidRDefault="00C9396A">
      <w:pPr>
        <w:numPr>
          <w:ilvl w:val="0"/>
          <w:numId w:val="5"/>
        </w:numPr>
        <w:spacing w:after="0"/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Bude-li Klient v prodlení s placením odm</w:t>
      </w:r>
      <w:r w:rsidRPr="00C9396A">
        <w:rPr>
          <w:rFonts w:asciiTheme="minorHAnsi" w:hAnsiTheme="minorHAnsi" w:cstheme="minorHAnsi"/>
          <w:szCs w:val="24"/>
        </w:rPr>
        <w:t xml:space="preserve">ěny v termínech a výších dle tohoto článku, je povinen uhradit Poradci úroky z prodlení ve výši 0,05 % z dlužné částky za každý den prodlení. Nebude-li Poradce řádně plnit předmět této smlouvy, je povinen uhradit Klientovi </w:t>
      </w:r>
      <w:proofErr w:type="gramStart"/>
      <w:r w:rsidRPr="00C9396A">
        <w:rPr>
          <w:rFonts w:asciiTheme="minorHAnsi" w:hAnsiTheme="minorHAnsi" w:cstheme="minorHAnsi"/>
          <w:szCs w:val="24"/>
        </w:rPr>
        <w:t>1 .OOO</w:t>
      </w:r>
      <w:proofErr w:type="gramEnd"/>
      <w:r w:rsidRPr="00C9396A">
        <w:rPr>
          <w:rFonts w:asciiTheme="minorHAnsi" w:hAnsiTheme="minorHAnsi" w:cstheme="minorHAnsi"/>
          <w:szCs w:val="24"/>
        </w:rPr>
        <w:t>,-Kč denně za každý den pro</w:t>
      </w:r>
      <w:r w:rsidRPr="00C9396A">
        <w:rPr>
          <w:rFonts w:asciiTheme="minorHAnsi" w:hAnsiTheme="minorHAnsi" w:cstheme="minorHAnsi"/>
          <w:szCs w:val="24"/>
        </w:rPr>
        <w:t>dlení s plněním.</w:t>
      </w:r>
    </w:p>
    <w:p w:rsidR="008F05F4" w:rsidRPr="00C9396A" w:rsidRDefault="00C9396A">
      <w:pPr>
        <w:numPr>
          <w:ilvl w:val="0"/>
          <w:numId w:val="5"/>
        </w:numPr>
        <w:spacing w:after="779"/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 Poradc</w:t>
      </w:r>
      <w:r w:rsidRPr="00C9396A">
        <w:rPr>
          <w:rFonts w:asciiTheme="minorHAnsi" w:hAnsiTheme="minorHAnsi" w:cstheme="minorHAnsi"/>
          <w:szCs w:val="24"/>
        </w:rPr>
        <w:t>i,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8F05F4" w:rsidRPr="00C9396A" w:rsidRDefault="00C9396A">
      <w:pPr>
        <w:spacing w:after="3" w:line="259" w:lineRule="auto"/>
        <w:ind w:left="53" w:right="0" w:hanging="10"/>
        <w:jc w:val="center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Článek V.</w:t>
      </w:r>
    </w:p>
    <w:p w:rsidR="008F05F4" w:rsidRPr="00C9396A" w:rsidRDefault="00C9396A">
      <w:pPr>
        <w:pStyle w:val="Nadpis1"/>
        <w:spacing w:after="435"/>
        <w:ind w:left="53"/>
        <w:rPr>
          <w:rFonts w:asciiTheme="minorHAnsi" w:hAnsiTheme="minorHAnsi" w:cstheme="minorHAnsi"/>
          <w:sz w:val="24"/>
          <w:szCs w:val="24"/>
        </w:rPr>
      </w:pPr>
      <w:r w:rsidRPr="00C9396A">
        <w:rPr>
          <w:rFonts w:asciiTheme="minorHAnsi" w:hAnsiTheme="minorHAnsi" w:cstheme="minorHAnsi"/>
          <w:sz w:val="24"/>
          <w:szCs w:val="24"/>
        </w:rPr>
        <w:t>Chráněné informace</w:t>
      </w:r>
    </w:p>
    <w:p w:rsidR="008F05F4" w:rsidRPr="00C9396A" w:rsidRDefault="00C9396A">
      <w:pPr>
        <w:spacing w:after="147"/>
        <w:ind w:left="629"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 xml:space="preserve">1 </w:t>
      </w:r>
      <w:r w:rsidRPr="00C9396A">
        <w:rPr>
          <w:rFonts w:asciiTheme="minorHAnsi" w:hAnsiTheme="minorHAnsi" w:cstheme="minorHAnsi"/>
          <w:szCs w:val="24"/>
        </w:rPr>
        <w:t>Veš</w:t>
      </w:r>
      <w:r w:rsidRPr="00C9396A">
        <w:rPr>
          <w:rFonts w:asciiTheme="minorHAnsi" w:hAnsiTheme="minorHAnsi" w:cstheme="minorHAnsi"/>
          <w:szCs w:val="24"/>
        </w:rPr>
        <w:t>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sdělení v</w:t>
      </w:r>
      <w:r w:rsidRPr="00C9396A">
        <w:rPr>
          <w:rFonts w:asciiTheme="minorHAnsi" w:hAnsiTheme="minorHAnsi" w:cstheme="minorHAnsi"/>
          <w:szCs w:val="24"/>
        </w:rPr>
        <w:t>eřejně známé nebo informací, které Smluvní strany získaly od třetích osob nebo jejich poskytnutí upravuje platný právní předpis.</w:t>
      </w:r>
    </w:p>
    <w:p w:rsidR="008F05F4" w:rsidRPr="00C9396A" w:rsidRDefault="00C9396A">
      <w:pPr>
        <w:spacing w:after="847"/>
        <w:ind w:left="629"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 xml:space="preserve">2. </w:t>
      </w:r>
      <w:r w:rsidRPr="00C9396A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</w:t>
      </w:r>
      <w:r w:rsidRPr="00C9396A">
        <w:rPr>
          <w:rFonts w:asciiTheme="minorHAnsi" w:hAnsiTheme="minorHAnsi" w:cstheme="minorHAnsi"/>
          <w:szCs w:val="24"/>
        </w:rPr>
        <w:t>vu projektu, názvu a identifikace Klienta, stručného popisu vykonané práce v rozsahu poskytované poradenské činnosti.</w:t>
      </w:r>
    </w:p>
    <w:p w:rsidR="008F05F4" w:rsidRPr="00C9396A" w:rsidRDefault="00C9396A">
      <w:pPr>
        <w:spacing w:after="3" w:line="259" w:lineRule="auto"/>
        <w:ind w:left="53" w:right="38" w:hanging="10"/>
        <w:jc w:val="center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C9396A">
        <w:rPr>
          <w:rFonts w:asciiTheme="minorHAnsi" w:hAnsiTheme="minorHAnsi" w:cstheme="minorHAnsi"/>
          <w:szCs w:val="24"/>
        </w:rPr>
        <w:t>Vl</w:t>
      </w:r>
      <w:proofErr w:type="spellEnd"/>
      <w:r w:rsidRPr="00C9396A">
        <w:rPr>
          <w:rFonts w:asciiTheme="minorHAnsi" w:hAnsiTheme="minorHAnsi" w:cstheme="minorHAnsi"/>
          <w:szCs w:val="24"/>
        </w:rPr>
        <w:t>.</w:t>
      </w:r>
    </w:p>
    <w:p w:rsidR="008F05F4" w:rsidRPr="00C9396A" w:rsidRDefault="00C9396A">
      <w:pPr>
        <w:pStyle w:val="Nadpis1"/>
        <w:spacing w:after="471"/>
        <w:ind w:left="53" w:right="53"/>
        <w:rPr>
          <w:rFonts w:asciiTheme="minorHAnsi" w:hAnsiTheme="minorHAnsi" w:cstheme="minorHAnsi"/>
          <w:sz w:val="24"/>
          <w:szCs w:val="24"/>
        </w:rPr>
      </w:pPr>
      <w:r w:rsidRPr="00C9396A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8F05F4" w:rsidRPr="00C9396A" w:rsidRDefault="00C9396A">
      <w:pPr>
        <w:spacing w:after="145"/>
        <w:ind w:left="629" w:right="23"/>
        <w:rPr>
          <w:rFonts w:asciiTheme="minorHAnsi" w:hAnsiTheme="minorHAnsi" w:cstheme="minorHAnsi"/>
          <w:szCs w:val="24"/>
        </w:rPr>
      </w:pPr>
      <w:proofErr w:type="gramStart"/>
      <w:r w:rsidRPr="00C9396A">
        <w:rPr>
          <w:rFonts w:asciiTheme="minorHAnsi" w:hAnsiTheme="minorHAnsi" w:cstheme="minorHAnsi"/>
          <w:szCs w:val="24"/>
        </w:rPr>
        <w:t>1 .</w:t>
      </w:r>
      <w:proofErr w:type="gramEnd"/>
      <w:r w:rsidRPr="00C9396A">
        <w:rPr>
          <w:rFonts w:asciiTheme="minorHAnsi" w:hAnsiTheme="minorHAnsi" w:cstheme="minorHAnsi"/>
          <w:szCs w:val="24"/>
        </w:rPr>
        <w:t xml:space="preserve"> </w:t>
      </w:r>
      <w:r w:rsidRPr="00C9396A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8F05F4" w:rsidRPr="00C9396A" w:rsidRDefault="00C9396A">
      <w:pPr>
        <w:numPr>
          <w:ilvl w:val="0"/>
          <w:numId w:val="6"/>
        </w:numPr>
        <w:spacing w:after="102"/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C9396A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8F05F4" w:rsidRPr="00C9396A" w:rsidRDefault="00C9396A">
      <w:pPr>
        <w:numPr>
          <w:ilvl w:val="0"/>
          <w:numId w:val="6"/>
        </w:numPr>
        <w:spacing w:after="118"/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C9396A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8F05F4" w:rsidRPr="00C9396A" w:rsidRDefault="00C9396A">
      <w:pPr>
        <w:numPr>
          <w:ilvl w:val="0"/>
          <w:numId w:val="6"/>
        </w:numPr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C9396A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C9396A">
        <w:rPr>
          <w:rFonts w:asciiTheme="minorHAnsi" w:hAnsiTheme="minorHAnsi" w:cstheme="minorHAnsi"/>
          <w:szCs w:val="24"/>
        </w:rPr>
        <w:t>plnění</w:t>
      </w:r>
      <w:proofErr w:type="gramEnd"/>
      <w:r w:rsidRPr="00C9396A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8F05F4" w:rsidRPr="00C9396A" w:rsidRDefault="00C9396A">
      <w:pPr>
        <w:numPr>
          <w:ilvl w:val="0"/>
          <w:numId w:val="6"/>
        </w:numPr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</w:t>
      </w:r>
    </w:p>
    <w:p w:rsidR="008F05F4" w:rsidRPr="00C9396A" w:rsidRDefault="00C9396A">
      <w:pPr>
        <w:spacing w:after="114"/>
        <w:ind w:left="624" w:right="23" w:hanging="19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jeden měsíc. Závazek chránit inform</w:t>
      </w:r>
      <w:r w:rsidRPr="00C9396A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8F05F4" w:rsidRPr="00C9396A" w:rsidRDefault="00C9396A">
      <w:pPr>
        <w:numPr>
          <w:ilvl w:val="0"/>
          <w:numId w:val="6"/>
        </w:numPr>
        <w:spacing w:after="170"/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lastRenderedPageBreak/>
        <w:t>Ustanovení této Smlouvy lze měnit a doplňovat pouze formou písemných dodatků podepsaných oběma Smluvními stranami.</w:t>
      </w:r>
    </w:p>
    <w:p w:rsidR="008F05F4" w:rsidRPr="00C9396A" w:rsidRDefault="00C9396A">
      <w:pPr>
        <w:numPr>
          <w:ilvl w:val="0"/>
          <w:numId w:val="6"/>
        </w:numPr>
        <w:spacing w:after="158"/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 xml:space="preserve">Tato Smlouva se </w:t>
      </w:r>
      <w:r w:rsidRPr="00C9396A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(1) jednom vyhotovení Smlouvy.</w:t>
      </w:r>
    </w:p>
    <w:p w:rsidR="008F05F4" w:rsidRPr="00C9396A" w:rsidRDefault="00C9396A">
      <w:pPr>
        <w:numPr>
          <w:ilvl w:val="0"/>
          <w:numId w:val="6"/>
        </w:numPr>
        <w:spacing w:after="151"/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</w:t>
      </w:r>
      <w:r w:rsidRPr="00C9396A">
        <w:rPr>
          <w:rFonts w:asciiTheme="minorHAnsi" w:hAnsiTheme="minorHAnsi" w:cstheme="minorHAnsi"/>
          <w:szCs w:val="24"/>
        </w:rPr>
        <w:t>dem, v důsledku čehož by mohla být posuzována jako neplatná, považuje se toto ustanovení za samostatné a Smlouva se posuzuje, jako by takové ustanovení nikdy neobsahovala.</w:t>
      </w:r>
    </w:p>
    <w:p w:rsidR="008F05F4" w:rsidRPr="00C9396A" w:rsidRDefault="00C9396A">
      <w:pPr>
        <w:numPr>
          <w:ilvl w:val="0"/>
          <w:numId w:val="6"/>
        </w:numPr>
        <w:spacing w:after="152"/>
        <w:ind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Smluvní strany této Smlouvy se zavazují, že v případě sporů o obsah a plnění této Sm</w:t>
      </w:r>
      <w:r w:rsidRPr="00C9396A">
        <w:rPr>
          <w:rFonts w:asciiTheme="minorHAnsi" w:hAnsiTheme="minorHAnsi" w:cstheme="minorHAnsi"/>
          <w:szCs w:val="24"/>
        </w:rPr>
        <w:t>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8F05F4" w:rsidRPr="00C9396A" w:rsidRDefault="00C9396A">
      <w:pPr>
        <w:spacing w:after="1050"/>
        <w:ind w:left="629" w:right="23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 xml:space="preserve">1 0. </w:t>
      </w:r>
      <w:r w:rsidRPr="00C9396A">
        <w:rPr>
          <w:rFonts w:asciiTheme="minorHAnsi" w:hAnsiTheme="minorHAnsi" w:cstheme="minorHAnsi"/>
          <w:szCs w:val="24"/>
        </w:rPr>
        <w:t>Tato smlouva bude zveřejn</w:t>
      </w:r>
      <w:r w:rsidRPr="00C9396A">
        <w:rPr>
          <w:rFonts w:asciiTheme="minorHAnsi" w:hAnsiTheme="minorHAnsi" w:cstheme="minorHAnsi"/>
          <w:szCs w:val="24"/>
        </w:rPr>
        <w:t>ěna v registru smluv dle zákona č. 340/2015 Sb., o zvláštních podmínkách účinnosti některých smluv, uveřejňování těchto smluv a o registru smluv (zákon o registru smluv) a to bez uvedení citlivých údajů (obchodní tajemství, osobní údaje). Zveřejnění smlouv</w:t>
      </w:r>
      <w:r w:rsidRPr="00C9396A">
        <w:rPr>
          <w:rFonts w:asciiTheme="minorHAnsi" w:hAnsiTheme="minorHAnsi" w:cstheme="minorHAnsi"/>
          <w:szCs w:val="24"/>
        </w:rPr>
        <w:t>y zajistí Poradce.</w:t>
      </w:r>
    </w:p>
    <w:p w:rsidR="008F05F4" w:rsidRPr="00C9396A" w:rsidRDefault="00C9396A">
      <w:pPr>
        <w:spacing w:after="173" w:line="265" w:lineRule="auto"/>
        <w:ind w:left="33" w:right="134" w:hanging="5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>V Praze, dne</w:t>
      </w:r>
      <w:r w:rsidRPr="00C9396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28025" cy="128022"/>
            <wp:effectExtent l="0" t="0" r="0" b="0"/>
            <wp:docPr id="33571" name="Picture 33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1" name="Picture 3357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8025" cy="12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ab/>
      </w:r>
      <w:r w:rsidRPr="00C9396A">
        <w:rPr>
          <w:rFonts w:asciiTheme="minorHAnsi" w:hAnsiTheme="minorHAnsi" w:cstheme="minorHAnsi"/>
          <w:szCs w:val="24"/>
        </w:rPr>
        <w:t>V Praze, dne</w:t>
      </w:r>
    </w:p>
    <w:p w:rsidR="008F05F4" w:rsidRPr="00C9396A" w:rsidRDefault="00C9396A">
      <w:pPr>
        <w:spacing w:after="0" w:line="265" w:lineRule="auto"/>
        <w:ind w:left="33" w:right="2218" w:hanging="5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 xml:space="preserve">Ing. Radovan Hauk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C9396A">
        <w:rPr>
          <w:rFonts w:asciiTheme="minorHAnsi" w:hAnsiTheme="minorHAnsi" w:cstheme="minorHAnsi"/>
          <w:szCs w:val="24"/>
        </w:rPr>
        <w:t xml:space="preserve">Ing. Ivo Krajíček jednatel BDO Advisory s.ro.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C9396A">
        <w:rPr>
          <w:rFonts w:asciiTheme="minorHAnsi" w:hAnsiTheme="minorHAnsi" w:cstheme="minorHAnsi"/>
          <w:szCs w:val="24"/>
        </w:rPr>
        <w:t>ředitel</w:t>
      </w:r>
    </w:p>
    <w:p w:rsidR="008F05F4" w:rsidRPr="00C9396A" w:rsidRDefault="00C9396A">
      <w:pPr>
        <w:spacing w:after="98" w:line="259" w:lineRule="auto"/>
        <w:ind w:left="101" w:right="0" w:firstLine="0"/>
        <w:jc w:val="left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51372" cy="847384"/>
            <wp:effectExtent l="0" t="0" r="0" b="0"/>
            <wp:docPr id="33573" name="Picture 33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3" name="Picture 3357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51372" cy="84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5F4" w:rsidRPr="00C9396A" w:rsidRDefault="00C9396A">
      <w:pPr>
        <w:tabs>
          <w:tab w:val="center" w:pos="2256"/>
          <w:tab w:val="center" w:pos="6874"/>
        </w:tabs>
        <w:spacing w:after="426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C9396A">
        <w:rPr>
          <w:rFonts w:asciiTheme="minorHAnsi" w:hAnsiTheme="minorHAnsi" w:cstheme="minorHAnsi"/>
          <w:szCs w:val="24"/>
        </w:rPr>
        <w:tab/>
        <w:t>vlastnoruční podpis</w:t>
      </w:r>
      <w:r w:rsidRPr="00C9396A">
        <w:rPr>
          <w:rFonts w:asciiTheme="minorHAnsi" w:hAnsiTheme="minorHAnsi" w:cstheme="minorHAnsi"/>
          <w:szCs w:val="24"/>
        </w:rPr>
        <w:tab/>
        <w:t>vlastnoruční podpis</w:t>
      </w:r>
    </w:p>
    <w:p w:rsidR="008F05F4" w:rsidRPr="00C9396A" w:rsidRDefault="008F05F4">
      <w:pPr>
        <w:ind w:left="6173" w:right="701" w:hanging="715"/>
        <w:rPr>
          <w:rFonts w:asciiTheme="minorHAnsi" w:hAnsiTheme="minorHAnsi" w:cstheme="minorHAnsi"/>
          <w:szCs w:val="24"/>
        </w:rPr>
      </w:pPr>
    </w:p>
    <w:sectPr w:rsidR="008F05F4" w:rsidRPr="00C9396A">
      <w:footerReference w:type="even" r:id="rId16"/>
      <w:footerReference w:type="default" r:id="rId17"/>
      <w:footerReference w:type="first" r:id="rId18"/>
      <w:pgSz w:w="11900" w:h="16820"/>
      <w:pgMar w:top="1564" w:right="1402" w:bottom="1288" w:left="1272" w:header="708" w:footer="6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9396A">
      <w:pPr>
        <w:spacing w:after="0" w:line="240" w:lineRule="auto"/>
      </w:pPr>
      <w:r>
        <w:separator/>
      </w:r>
    </w:p>
  </w:endnote>
  <w:endnote w:type="continuationSeparator" w:id="0">
    <w:p w:rsidR="00000000" w:rsidRDefault="00C9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5F4" w:rsidRDefault="00C9396A">
    <w:pPr>
      <w:spacing w:after="0" w:line="259" w:lineRule="auto"/>
      <w:ind w:left="0" w:right="2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5F4" w:rsidRDefault="00C9396A">
    <w:pPr>
      <w:spacing w:after="0" w:line="259" w:lineRule="auto"/>
      <w:ind w:left="0" w:right="2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5F4" w:rsidRDefault="00C9396A">
    <w:pPr>
      <w:spacing w:after="0" w:line="259" w:lineRule="auto"/>
      <w:ind w:left="0" w:right="2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9396A">
      <w:pPr>
        <w:spacing w:after="0" w:line="240" w:lineRule="auto"/>
      </w:pPr>
      <w:r>
        <w:separator/>
      </w:r>
    </w:p>
  </w:footnote>
  <w:footnote w:type="continuationSeparator" w:id="0">
    <w:p w:rsidR="00000000" w:rsidRDefault="00C9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45C"/>
    <w:multiLevelType w:val="hybridMultilevel"/>
    <w:tmpl w:val="E1A62582"/>
    <w:lvl w:ilvl="0" w:tplc="4156028E">
      <w:start w:val="2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07174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06FF36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8AA4C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C8EBA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24B78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6C89C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C75AC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67FDA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C524D"/>
    <w:multiLevelType w:val="hybridMultilevel"/>
    <w:tmpl w:val="5AB42B7E"/>
    <w:lvl w:ilvl="0" w:tplc="010CA7B2">
      <w:start w:val="2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623EE">
      <w:start w:val="2"/>
      <w:numFmt w:val="lowerRoman"/>
      <w:lvlText w:val="%2.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2F0">
      <w:start w:val="1"/>
      <w:numFmt w:val="lowerRoman"/>
      <w:lvlText w:val="%3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2D518">
      <w:start w:val="1"/>
      <w:numFmt w:val="decimal"/>
      <w:lvlText w:val="%4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A04DC">
      <w:start w:val="1"/>
      <w:numFmt w:val="lowerLetter"/>
      <w:lvlText w:val="%5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28C8A">
      <w:start w:val="1"/>
      <w:numFmt w:val="lowerRoman"/>
      <w:lvlText w:val="%6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EE6F0">
      <w:start w:val="1"/>
      <w:numFmt w:val="decimal"/>
      <w:lvlText w:val="%7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228F2">
      <w:start w:val="1"/>
      <w:numFmt w:val="lowerLetter"/>
      <w:lvlText w:val="%8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0C9F0">
      <w:start w:val="1"/>
      <w:numFmt w:val="lowerRoman"/>
      <w:lvlText w:val="%9"/>
      <w:lvlJc w:val="left"/>
      <w:pPr>
        <w:ind w:left="6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A33B32"/>
    <w:multiLevelType w:val="hybridMultilevel"/>
    <w:tmpl w:val="780007D0"/>
    <w:lvl w:ilvl="0" w:tplc="F01623E4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C87D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9C5A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21E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E6A6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7C79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7A1B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E4A9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3C88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710ECC"/>
    <w:multiLevelType w:val="hybridMultilevel"/>
    <w:tmpl w:val="917CD132"/>
    <w:lvl w:ilvl="0" w:tplc="17348758">
      <w:start w:val="2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042E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6FE1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48620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AF412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ADBF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6465A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AE55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C58B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07167E"/>
    <w:multiLevelType w:val="hybridMultilevel"/>
    <w:tmpl w:val="1624AA08"/>
    <w:lvl w:ilvl="0" w:tplc="869EE45A">
      <w:start w:val="2"/>
      <w:numFmt w:val="lowerRoman"/>
      <w:lvlText w:val="%1.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2E334">
      <w:start w:val="1"/>
      <w:numFmt w:val="lowerLetter"/>
      <w:lvlText w:val="%2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AAD8E">
      <w:start w:val="1"/>
      <w:numFmt w:val="lowerRoman"/>
      <w:lvlText w:val="%3"/>
      <w:lvlJc w:val="left"/>
      <w:pPr>
        <w:ind w:left="2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4B1B0">
      <w:start w:val="1"/>
      <w:numFmt w:val="decimal"/>
      <w:lvlText w:val="%4"/>
      <w:lvlJc w:val="left"/>
      <w:pPr>
        <w:ind w:left="3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CDCC8">
      <w:start w:val="1"/>
      <w:numFmt w:val="lowerLetter"/>
      <w:lvlText w:val="%5"/>
      <w:lvlJc w:val="left"/>
      <w:pPr>
        <w:ind w:left="4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A0614">
      <w:start w:val="1"/>
      <w:numFmt w:val="lowerRoman"/>
      <w:lvlText w:val="%6"/>
      <w:lvlJc w:val="left"/>
      <w:pPr>
        <w:ind w:left="4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C35AE">
      <w:start w:val="1"/>
      <w:numFmt w:val="decimal"/>
      <w:lvlText w:val="%7"/>
      <w:lvlJc w:val="left"/>
      <w:pPr>
        <w:ind w:left="5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E8118">
      <w:start w:val="1"/>
      <w:numFmt w:val="lowerLetter"/>
      <w:lvlText w:val="%8"/>
      <w:lvlJc w:val="left"/>
      <w:pPr>
        <w:ind w:left="6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EE714">
      <w:start w:val="1"/>
      <w:numFmt w:val="lowerRoman"/>
      <w:lvlText w:val="%9"/>
      <w:lvlJc w:val="left"/>
      <w:pPr>
        <w:ind w:left="7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274AE2"/>
    <w:multiLevelType w:val="hybridMultilevel"/>
    <w:tmpl w:val="FFF26A3C"/>
    <w:lvl w:ilvl="0" w:tplc="F0E08176">
      <w:start w:val="2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61FFE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C1E34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85658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E1D06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2FEB8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847F0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ED000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6F112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F4"/>
    <w:rsid w:val="008F05F4"/>
    <w:rsid w:val="00C9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41B7"/>
  <w15:docId w15:val="{4131CB1D-8850-48E6-9AD0-2BFF169D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2" w:line="221" w:lineRule="auto"/>
      <w:ind w:left="572" w:right="125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92" w:line="265" w:lineRule="auto"/>
      <w:ind w:left="39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1977</Words>
  <Characters>11666</Characters>
  <Application>Microsoft Office Word</Application>
  <DocSecurity>0</DocSecurity>
  <Lines>97</Lines>
  <Paragraphs>27</Paragraphs>
  <ScaleCrop>false</ScaleCrop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KM_C558-20180509154021</dc:title>
  <dc:subject/>
  <dc:creator>Petr Gabriel</dc:creator>
  <cp:keywords/>
  <cp:lastModifiedBy>Petr Gabriel</cp:lastModifiedBy>
  <cp:revision>2</cp:revision>
  <dcterms:created xsi:type="dcterms:W3CDTF">2018-05-24T10:54:00Z</dcterms:created>
  <dcterms:modified xsi:type="dcterms:W3CDTF">2018-05-24T10:54:00Z</dcterms:modified>
</cp:coreProperties>
</file>