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110" w:line="250" w:lineRule="exact"/>
        <w:ind w:left="0" w:right="0" w:firstLine="0"/>
      </w:pPr>
      <w:bookmarkStart w:id="0" w:name="bookmark0"/>
      <w:r>
        <w:rPr>
          <w:rStyle w:val="CharStyle4"/>
          <w:u w:val="none"/>
          <w:sz w:val="25"/>
          <w:szCs w:val="25"/>
          <w:rFonts w:ascii="Arial" w:eastAsia="Arial" w:hAnsi="Arial" w:cs="Arial"/>
          <w:spacing w:val="10"/>
        </w:rPr>
        <w:t>Objednávka pronájmu konferenčních prostor</w:t>
      </w:r>
      <w:bookmarkEnd w:id="0"/>
    </w:p>
    <w:p>
      <w:pPr>
        <w:pStyle w:val="Style2"/>
        <w:widowControl w:val="0"/>
        <w:keepNext/>
        <w:keepLines/>
        <w:shd w:val="clear" w:color="auto" w:fill="auto"/>
        <w:bidi w:val="0"/>
        <w:jc w:val="left"/>
        <w:spacing w:before="0" w:after="0" w:line="250" w:lineRule="exact"/>
        <w:ind w:left="2220" w:right="0" w:firstLine="0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582" w:left="5853" w:right="0" w:bottom="1898" w:header="0" w:footer="3" w:gutter="0"/>
          <w:rtlGutter w:val="0"/>
          <w:cols w:space="720"/>
          <w:noEndnote/>
          <w:docGrid w:linePitch="360"/>
        </w:sectPr>
      </w:pPr>
      <w:bookmarkStart w:id="1" w:name="bookmark1"/>
      <w:r>
        <w:rPr>
          <w:rStyle w:val="CharStyle4"/>
          <w:u w:val="none"/>
          <w:sz w:val="25"/>
          <w:szCs w:val="25"/>
          <w:rFonts w:ascii="Arial" w:eastAsia="Arial" w:hAnsi="Arial" w:cs="Arial"/>
          <w:spacing w:val="10"/>
        </w:rPr>
        <w:t>Národní technické knihovny</w:t>
      </w:r>
      <w:bookmarkEnd w:id="1"/>
    </w:p>
    <w:p>
      <w:pPr>
        <w:widowControl w:val="0"/>
        <w:spacing w:line="100" w:lineRule="exact"/>
        <w:rPr>
          <w:sz w:val="8"/>
          <w:szCs w:val="8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578" w:line="180" w:lineRule="exact"/>
        <w:ind w:left="20" w:right="0" w:firstLine="0"/>
      </w:pPr>
      <w:bookmarkStart w:id="2" w:name="bookmark2"/>
      <w:r>
        <w:rPr>
          <w:rStyle w:val="CharStyle7"/>
          <w:u w:val="none"/>
          <w:sz w:val="18"/>
          <w:szCs w:val="18"/>
          <w:rFonts w:ascii="Arial" w:eastAsia="Arial" w:hAnsi="Arial" w:cs="Arial"/>
        </w:rPr>
        <w:t>Smluvní podmínky</w:t>
      </w:r>
      <w:bookmarkEnd w:id="2"/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Objednávka je návazná,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OBjednávlo je předána nejméně 30 dni před objednaným terminem.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Pokud vile hodnoty předmětu oDjednávky převyšuje hodnotu 50 000 Kč Oez DPH, nabývá tato objednávka účinnosti dnem uveřejnění v Registru smluvv souladu se zákonem č.340/2035 Sb.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Žádáme o odeslání vyplněného a podepsaného formuláře elektronicky na adresy uvedené dole. Uvedte, prosim, číslo vaši mterni objednávky, pokud je potřeba pro naši fakturaci.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Prostory jsou k dispozici 15 minut před časem pronájmu, opouštějí se také 15 minut po ukončeni nájmu.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Případné prodloužení akce je nutné vidy konzultovat se správcem místnoíií (viz kontakt níže).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 xml:space="preserve">Zrušení akce ohlášene do 14 dnů </w:t>
      </w:r>
      <w:r>
        <w:rPr>
          <w:rStyle w:val="CharStyle9"/>
          <w:lang w:val="en-US"/>
          <w:w w:val="100"/>
          <w:spacing w:val="0"/>
          <w:color w:val="000000"/>
          <w:position w:val="0"/>
        </w:rPr>
        <w:t xml:space="preserve">pi'ed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 xml:space="preserve">akci je bez sankce. Je-li termín kratSí 14ti dnů, případně pokud je v tomto termínu podán požadavek na </w:t>
      </w:r>
      <w:r>
        <w:rPr>
          <w:rStyle w:val="CharStyle9"/>
          <w:lang w:val="fr"/>
          <w:w w:val="100"/>
          <w:spacing w:val="0"/>
          <w:color w:val="000000"/>
          <w:position w:val="0"/>
        </w:rPr>
        <w:t xml:space="preserve">zmènu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>prostor, účtujeme storno poplatek ve výši 50% sjednané ceny.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 xml:space="preserve">Úhrada je prováděna bezhotovostní platbou na </w:t>
      </w:r>
      <w:r>
        <w:rPr>
          <w:rStyle w:val="CharStyle9"/>
          <w:lang w:val="fr"/>
          <w:w w:val="100"/>
          <w:spacing w:val="0"/>
          <w:color w:val="000000"/>
          <w:position w:val="0"/>
        </w:rPr>
        <w:t xml:space="preserve">zakiadè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>faktury NTK.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Podkladem pro nájemné je písemná objednávka, fakturace se provádí za podmínek uvedených v objednávce.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 xml:space="preserve">Termín může být klientovi rezervován bez závazné objednávky </w:t>
      </w:r>
      <w:r>
        <w:rPr>
          <w:rStyle w:val="CharStyle9"/>
          <w:lang w:val="en-US"/>
          <w:w w:val="100"/>
          <w:spacing w:val="0"/>
          <w:color w:val="000000"/>
          <w:position w:val="0"/>
        </w:rPr>
        <w:t xml:space="preserve">max.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>14 dni,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 xml:space="preserve">Provozovatel (nájemce) nese plnou odpovědnost za odbornou instalaci reklamních stojanů a stánků, za jejich bezpečné provozování v souladu </w:t>
      </w:r>
      <w:r>
        <w:rPr>
          <w:rStyle w:val="CharStyle9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>podmínkami užívaní a to i v nepřítomnosti obsluhy.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Nájemce Galerie pro akci realizovanou v právě probíhající expozici nese odpovědnost za instalaci vlastní techniky a reklamních stojanů. Dez povoleni nemůže měnil instalaci výstavy.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Technika je zapůjčována na základě této písemné objednávky.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Technika bude předávana nájemci na počátku pronájmu a zpětné převzata na konci nájmu,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Práce Av techniků: 1) záznam konference 3 000 Kč za hodinu záznamu (bez postprodukčni úpravy),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 xml:space="preserve">2) přítomnost AV technika 600 Kč za hodinu, 3J projekce </w:t>
      </w:r>
      <w:r>
        <w:rPr>
          <w:rStyle w:val="CharStyle9"/>
          <w:lang w:val="en-US"/>
          <w:w w:val="100"/>
          <w:spacing w:val="0"/>
          <w:color w:val="000000"/>
          <w:position w:val="0"/>
        </w:rPr>
        <w:t xml:space="preserve">Full </w:t>
      </w:r>
      <w:r>
        <w:rPr>
          <w:rStyle w:val="CharStyle9"/>
          <w:lang w:val="de"/>
          <w:w w:val="100"/>
          <w:spacing w:val="0"/>
          <w:color w:val="000000"/>
          <w:position w:val="0"/>
        </w:rPr>
        <w:t xml:space="preserve">HD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>projektor příplatek 500 Kč na hodinu. Ceny za práce AV techniků jsou uvedeny bez DPH.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 xml:space="preserve">Změna konfigurace PC v majetku NTK, přeladění mikrofonů budou účtovány podle ceny za úpravu do původniho stavu (500 Kč - </w:t>
      </w:r>
      <w:r>
        <w:rPr>
          <w:rStyle w:val="CharStyle9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>000 Kč + DPH).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 xml:space="preserve">Cateringové služby </w:t>
      </w:r>
      <w:r>
        <w:rPr>
          <w:rStyle w:val="CharStyle9"/>
          <w:lang w:val="fr"/>
          <w:w w:val="100"/>
          <w:spacing w:val="0"/>
          <w:color w:val="000000"/>
          <w:position w:val="0"/>
        </w:rPr>
        <w:t xml:space="preserve">le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>možno využít v Sallíngově sále a v Noční studovně. Studený snack včetně nápojů je moiné Sírvirovat vaté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 w:firstLine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 xml:space="preserve">v týmových studovnách a počítačových místnostech ve 3.NP, toto občerstvení musí být také v místnosti zkonzumováno. Není možno </w:t>
      </w:r>
      <w:r>
        <w:rPr>
          <w:rStyle w:val="CharStyle9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>jídlem vycházet do volného výběru.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čipové karty pro vstup do týmových</w:t>
      </w:r>
      <w:r>
        <w:rPr>
          <w:rStyle w:val="CharStyle10"/>
          <w:lang w:val="cs"/>
          <w:u w:val="none"/>
          <w:rFonts w:ascii="Arial" w:eastAsia="Arial" w:hAnsi="Arial" w:cs="Arial"/>
        </w:rPr>
        <w:t xml:space="preserve"> </w:t>
      </w:r>
      <w:r>
        <w:rPr>
          <w:rStyle w:val="CharStyle10"/>
          <w:lang w:val="fr"/>
          <w:u w:val="none"/>
          <w:rFonts w:ascii="Arial" w:eastAsia="Arial" w:hAnsi="Arial" w:cs="Arial"/>
        </w:rPr>
        <w:t>s</w:t>
      </w:r>
      <w:r>
        <w:rPr>
          <w:rStyle w:val="CharStyle9"/>
          <w:lang w:val="fr"/>
          <w:w w:val="100"/>
          <w:spacing w:val="0"/>
          <w:color w:val="000000"/>
          <w:position w:val="0"/>
        </w:rPr>
        <w:t xml:space="preserve">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>počítačových studoven je možné vyzvednout oproti podpisu v recepci u vchodu NTK 3, Povinností nájemce je pronajatou místnost uzavřít a opět oproti podpisu kartu vrátit zpět na recepci.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Odpadový materiál po akci (nevyužité tiskoviny, obaly, kartony, ale i cateringový odpad) je povinen nájemce odvézt mimo budovu NTK. Náklady rva likvidaci neuklijsného odpadu twdou nájemci účtovány k úhradě.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V budově NTK platí zákaz prodeje veškereho zboží, zakaz reklamy, politické a obchodní agitace a prezentace.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2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Zákazník je oprávněn v pronajatých prostorách použít pouze homologované elektrické spotřebiče určené pro přenos, uchovávání či zpracování dat nebo zdravotní účely.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Nájemce odpovídá za pronajaly prostor a zamezí přístupu neoprávněných osob do pronajatých prostor NTK</w:t>
      </w:r>
    </w:p>
    <w:p>
      <w:pPr>
        <w:pStyle w:val="Style8"/>
        <w:numPr>
          <w:ilvl w:val="0"/>
          <w:numId w:val="1"/>
        </w:numPr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 xml:space="preserve">Nájemce touto objednávku potvrzuje svůj souhlas </w:t>
      </w:r>
      <w:r>
        <w:rPr>
          <w:rStyle w:val="CharStyle9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9"/>
          <w:lang w:val="cs"/>
          <w:w w:val="100"/>
          <w:spacing w:val="0"/>
          <w:color w:val="000000"/>
          <w:position w:val="0"/>
        </w:rPr>
        <w:t>Knihovním řádem NTK a Domovním řádem NTK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22"/>
        <w:ind w:left="740" w:right="0"/>
      </w:pPr>
      <w:r>
        <w:rPr>
          <w:rStyle w:val="CharStyle9"/>
          <w:lang w:val="cs"/>
          <w:w w:val="100"/>
          <w:spacing w:val="0"/>
          <w:color w:val="000000"/>
          <w:position w:val="0"/>
        </w:rPr>
        <w:t>fvttps'.//vív«w.vechiib.t2/ts/i732-kniticwni-ta0</w:t>
      </w:r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0"/>
        <w:ind w:left="20" w:right="0" w:firstLine="0"/>
      </w:pPr>
      <w:bookmarkStart w:id="3" w:name="bookmark3"/>
      <w:r>
        <w:rPr>
          <w:rStyle w:val="CharStyle12"/>
          <w:lang w:val="cs"/>
          <w:w w:val="100"/>
          <w:spacing w:val="0"/>
          <w:color w:val="000000"/>
          <w:position w:val="0"/>
        </w:rPr>
        <w:t>Kontaktní osoby ;</w:t>
      </w:r>
      <w:bookmarkEnd w:id="3"/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1632"/>
        <w:ind w:left="2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0.25pt;margin-top:94.1pt;width:84.pt;height:30.25pt;z-index:-251658752;mso-wrap-distance-left:5.pt;mso-wrap-distance-top:5.pt;mso-wrap-distance-right:5.pt;mso-wrap-distance-bottom:5.pt;mso-position-horizontal-relative:margin" wrapcoords="9874 0 21600 0 21600 21600 20366 21600 20366 18167 14066 18167 14066 14734 0 14734 0 10299 2469 10299 2469 8225 9874 8225 9874 0">
            <v:imagedata r:id="rId5" r:href="rId6"/>
            <w10:wrap type="tight" anchorx="margin"/>
          </v:shape>
        </w:pict>
      </w:r>
      <w:bookmarkStart w:id="4" w:name="bookmark4"/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Jitka Hermanová 776832826, </w:t>
      </w:r>
      <w:r>
        <w:fldChar w:fldCharType="begin"/>
      </w:r>
      <w:r>
        <w:rPr/>
        <w:instrText> HYPERLINK "mailto:iitka.hermanova@techlib.cz" </w:instrText>
      </w:r>
      <w:r>
        <w:fldChar w:fldCharType="separate"/>
      </w:r>
      <w:r>
        <w:rPr>
          <w:rStyle w:val="CharStyle13"/>
          <w:sz w:val="16"/>
          <w:szCs w:val="16"/>
          <w:rFonts w:ascii="Arial" w:eastAsia="Arial" w:hAnsi="Arial" w:cs="Arial"/>
        </w:rPr>
        <w:t>iitka.hermanova@techlib.cz</w:t>
      </w:r>
      <w:r>
        <w:fldChar w:fldCharType="end"/>
      </w:r>
      <w:r>
        <w:rPr>
          <w:rStyle w:val="CharStyle13"/>
          <w:sz w:val="16"/>
          <w:szCs w:val="16"/>
          <w:rFonts w:ascii="Arial" w:eastAsia="Arial" w:hAnsi="Arial" w:cs="Arial"/>
        </w:rPr>
        <w:t xml:space="preserve"> </w:t>
      </w:r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Iveta Říhová 774079179, </w:t>
      </w:r>
      <w:r>
        <w:rPr>
          <w:rStyle w:val="CharStyle13"/>
          <w:lang w:val="cs"/>
          <w:sz w:val="16"/>
          <w:szCs w:val="16"/>
          <w:rFonts w:ascii="Arial" w:eastAsia="Arial" w:hAnsi="Arial" w:cs="Arial"/>
        </w:rPr>
        <w:t>iveta.rihovaiatechlib.cz</w:t>
      </w:r>
      <w:bookmarkEnd w:id="4"/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20" w:right="0" w:firstLine="0"/>
      </w:pPr>
      <w:bookmarkStart w:id="5" w:name="bookmark5"/>
      <w:r>
        <w:rPr>
          <w:rStyle w:val="CharStyle16"/>
          <w:u w:val="none"/>
          <w:rFonts w:ascii="Arial" w:eastAsia="Arial" w:hAnsi="Arial" w:cs="Arial"/>
        </w:rPr>
        <w:t>■s</w:t>
      </w:r>
      <w:r>
        <w:rPr>
          <w:rStyle w:val="CharStyle17"/>
          <w:u w:val="none"/>
          <w:sz w:val="16"/>
          <w:szCs w:val="16"/>
          <w:rFonts w:ascii="Arial" w:eastAsia="Arial" w:hAnsi="Arial" w:cs="Arial"/>
        </w:rPr>
        <w:t>^.4</w:t>
      </w:r>
      <w:bookmarkEnd w:id="5"/>
    </w:p>
    <w:p>
      <w:pPr>
        <w:pStyle w:val="Style5"/>
        <w:tabs>
          <w:tab w:leader="dot" w:pos="4810" w:val="left"/>
          <w:tab w:leader="dot" w:pos="5377" w:val="left"/>
        </w:tabs>
        <w:widowControl w:val="0"/>
        <w:keepNext/>
        <w:keepLines/>
        <w:shd w:val="clear" w:color="auto" w:fill="auto"/>
        <w:bidi w:val="0"/>
        <w:jc w:val="left"/>
        <w:spacing w:before="0" w:after="266" w:line="180" w:lineRule="exact"/>
        <w:ind w:left="20" w:right="0" w:firstLine="0"/>
      </w:pPr>
      <w:bookmarkStart w:id="6" w:name="bookmark6"/>
      <w:r>
        <w:rPr>
          <w:rStyle w:val="CharStyle6"/>
          <w:lang w:val="cs"/>
          <w:w w:val="100"/>
          <w:spacing w:val="0"/>
          <w:color w:val="000000"/>
          <w:position w:val="0"/>
        </w:rPr>
        <w:t>Datum a podpis objednavatele :</w:t>
        <w:tab/>
        <w:t>„</w:t>
        <w:tab/>
      </w:r>
      <w:bookmarkEnd w:id="6"/>
    </w:p>
    <w:p>
      <w:pPr>
        <w:pStyle w:val="Style18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5780" w:right="0" w:firstLine="0"/>
      </w:pPr>
      <w:bookmarkStart w:id="7" w:name="bookmark7"/>
      <w:r>
        <w:rPr>
          <w:rStyle w:val="CharStyle19"/>
          <w:lang w:val="cs"/>
          <w:w w:val="100"/>
          <w:spacing w:val="0"/>
          <w:color w:val="000000"/>
          <w:position w:val="0"/>
        </w:rPr>
        <w:t>O/é</w:t>
      </w:r>
      <w:bookmarkEnd w:id="7"/>
    </w:p>
    <w:sectPr>
      <w:type w:val="continuous"/>
      <w:pgSz w:w="11909" w:h="16834"/>
      <w:pgMar w:top="1582" w:left="1451" w:right="712" w:bottom="189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cs"/>
        <w:b w:val="0"/>
        <w:bCs w:val="0"/>
        <w:i w:val="0"/>
        <w:iCs w:val="0"/>
        <w:u w:val="none"/>
        <w:strike w:val="0"/>
        <w:smallCaps w:val="0"/>
        <w:sz w:val="12"/>
        <w:szCs w:val="12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5"/>
      <w:szCs w:val="25"/>
      <w:rFonts w:ascii="Arial" w:eastAsia="Arial" w:hAnsi="Arial" w:cs="Arial"/>
      <w:spacing w:val="10"/>
    </w:rPr>
  </w:style>
  <w:style w:type="character" w:customStyle="1" w:styleId="CharStyle4">
    <w:name w:val="Char Style 4"/>
    <w:basedOn w:val="CharStyle3"/>
    <w:rPr>
      <w:lang w:val="cs"/>
      <w:w w:val="100"/>
      <w:color w:val="D95A75"/>
      <w:position w:val="0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7">
    <w:name w:val="Char Style 7"/>
    <w:basedOn w:val="CharStyle6"/>
    <w:rPr>
      <w:lang w:val="cs"/>
      <w:w w:val="100"/>
      <w:spacing w:val="0"/>
      <w:color w:val="D95A75"/>
      <w:position w:val="0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10">
    <w:name w:val="Char Style 10"/>
    <w:basedOn w:val="CharStyle9"/>
    <w:rPr>
      <w:lang w:val="1024"/>
      <w:i/>
      <w:iCs/>
      <w:sz w:val="15"/>
      <w:szCs w:val="15"/>
      <w:w w:val="66"/>
      <w:spacing w:val="0"/>
      <w:color w:val="000000"/>
      <w:position w:val="0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3">
    <w:name w:val="Char Style 13"/>
    <w:basedOn w:val="CharStyle12"/>
    <w:rPr>
      <w:lang w:val="en-US"/>
      <w:u w:val="single"/>
      <w:w w:val="100"/>
      <w:spacing w:val="0"/>
      <w:color w:val="000000"/>
      <w:position w:val="0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6">
    <w:name w:val="Char Style 16"/>
    <w:basedOn w:val="CharStyle15"/>
    <w:rPr>
      <w:lang w:val="cs"/>
      <w:sz w:val="12"/>
      <w:szCs w:val="12"/>
      <w:w w:val="100"/>
      <w:spacing w:val="0"/>
      <w:color w:val="94ACC6"/>
      <w:position w:val="0"/>
    </w:rPr>
  </w:style>
  <w:style w:type="character" w:customStyle="1" w:styleId="CharStyle17">
    <w:name w:val="Char Style 17"/>
    <w:basedOn w:val="CharStyle15"/>
    <w:rPr>
      <w:lang w:val="cs"/>
      <w:w w:val="100"/>
      <w:spacing w:val="110"/>
      <w:color w:val="94ACC6"/>
      <w:position w:val="0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1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25"/>
      <w:szCs w:val="25"/>
      <w:rFonts w:ascii="Arial" w:eastAsia="Arial" w:hAnsi="Arial" w:cs="Arial"/>
      <w:spacing w:val="10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outlineLvl w:val="2"/>
      <w:spacing w:after="66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before="660" w:line="202" w:lineRule="exact"/>
      <w:ind w:hanging="360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outlineLvl w:val="3"/>
      <w:spacing w:before="960" w:line="25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outlineLvl w:val="0"/>
      <w:spacing w:before="156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2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