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CB" w:rsidRDefault="008263CB">
      <w:pPr>
        <w:pStyle w:val="Zkladntext"/>
        <w:rPr>
          <w:rFonts w:hint="eastAsia"/>
        </w:rPr>
      </w:pPr>
      <w:bookmarkStart w:id="0" w:name="_GoBack"/>
      <w:bookmarkEnd w:id="0"/>
    </w:p>
    <w:p w:rsidR="008263CB" w:rsidRDefault="00F23C13">
      <w:pPr>
        <w:pStyle w:val="Zkladntext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SMLOUVA O ZAJIŠTĚNÍ SLUŽEB POVĚŘENCE PRO OCHRANU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OSOBNÍCH ÚDAJŮ</w:t>
      </w:r>
    </w:p>
    <w:p w:rsidR="008263CB" w:rsidRDefault="00F23C13">
      <w:pPr>
        <w:pStyle w:val="Zkladntext"/>
        <w:spacing w:before="120" w:line="240" w:lineRule="atLeast"/>
        <w:jc w:val="center"/>
        <w:rPr>
          <w:rFonts w:hint="eastAsia"/>
        </w:rPr>
      </w:pPr>
      <w:r>
        <w:t> </w:t>
      </w:r>
    </w:p>
    <w:p w:rsidR="008263CB" w:rsidRDefault="00F23C13">
      <w:pPr>
        <w:pStyle w:val="Zkladntext"/>
        <w:rPr>
          <w:rFonts w:hint="eastAsia"/>
        </w:rPr>
      </w:pPr>
      <w:r>
        <w:rPr>
          <w:b/>
        </w:rPr>
        <w:t xml:space="preserve">Správce: </w:t>
      </w:r>
      <w:bookmarkStart w:id="1" w:name="lblJmenoPravOsoby"/>
      <w:bookmarkEnd w:id="1"/>
      <w:r>
        <w:rPr>
          <w:b/>
        </w:rPr>
        <w:tab/>
        <w:t xml:space="preserve">Střední škola technická, Most, příspěvková organizace </w:t>
      </w:r>
    </w:p>
    <w:p w:rsidR="008263CB" w:rsidRDefault="00F23C13">
      <w:pPr>
        <w:pStyle w:val="Zkladntext"/>
        <w:rPr>
          <w:rFonts w:hint="eastAsia"/>
          <w:highlight w:val="yellow"/>
        </w:rPr>
      </w:pPr>
      <w:r>
        <w:t xml:space="preserve">sídlem: </w:t>
      </w:r>
      <w:bookmarkStart w:id="2" w:name="lblAdresa"/>
      <w:bookmarkEnd w:id="2"/>
      <w:r>
        <w:tab/>
        <w:t xml:space="preserve">Dělnická 21, Velebudice, 434 01 Most </w:t>
      </w:r>
    </w:p>
    <w:p w:rsidR="008263CB" w:rsidRDefault="00F23C13">
      <w:pPr>
        <w:pStyle w:val="Zkladntext"/>
        <w:rPr>
          <w:rFonts w:hint="eastAsia"/>
        </w:rPr>
      </w:pPr>
      <w:r>
        <w:t xml:space="preserve">IČ:  </w:t>
      </w:r>
      <w:r>
        <w:tab/>
      </w:r>
      <w:r>
        <w:tab/>
      </w:r>
      <w:r>
        <w:rPr>
          <w:rFonts w:cs="Times New Roman"/>
        </w:rPr>
        <w:t xml:space="preserve">00125423 </w:t>
      </w:r>
    </w:p>
    <w:p w:rsidR="008263CB" w:rsidRDefault="00F23C13">
      <w:pPr>
        <w:pStyle w:val="Zkladntext"/>
        <w:rPr>
          <w:rFonts w:hint="eastAsia"/>
        </w:rPr>
      </w:pPr>
      <w:r>
        <w:t xml:space="preserve">zastoupená: </w:t>
      </w:r>
      <w:r>
        <w:tab/>
      </w:r>
      <w:r>
        <w:rPr>
          <w:rFonts w:eastAsia="Times New Roman" w:cs="Times New Roman"/>
          <w:lang w:eastAsia="ar-SA" w:bidi="ar-SA"/>
        </w:rPr>
        <w:t>PaedDr. Karlem Vokáčem</w:t>
      </w:r>
      <w:r>
        <w:t>, ředitelem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rPr>
          <w:rFonts w:hint="eastAsia"/>
        </w:rPr>
      </w:pPr>
      <w:r>
        <w:t>(dále jen „</w:t>
      </w:r>
      <w:r>
        <w:rPr>
          <w:b/>
        </w:rPr>
        <w:t>správce</w:t>
      </w:r>
      <w:r>
        <w:t>“)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rPr>
          <w:rFonts w:hint="eastAsia"/>
        </w:rPr>
      </w:pPr>
      <w:r>
        <w:t>a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rPr>
          <w:rFonts w:hint="eastAsia"/>
          <w:b/>
        </w:rPr>
      </w:pPr>
      <w:r>
        <w:rPr>
          <w:b/>
        </w:rPr>
        <w:t>Pověřenec:      Holubová advokáti s.r.o.</w:t>
      </w:r>
    </w:p>
    <w:p w:rsidR="008263CB" w:rsidRDefault="00F23C13">
      <w:pPr>
        <w:pStyle w:val="Zkladntext"/>
        <w:rPr>
          <w:rFonts w:hint="eastAsia"/>
        </w:rPr>
      </w:pPr>
      <w:r>
        <w:t>sídlem:             Za Poříčskou bránou 365/21, Karlín, 186 00 Praha</w:t>
      </w:r>
    </w:p>
    <w:p w:rsidR="008263CB" w:rsidRDefault="00F23C13">
      <w:pPr>
        <w:pStyle w:val="Zkladntext"/>
        <w:rPr>
          <w:rFonts w:hint="eastAsia"/>
        </w:rPr>
      </w:pPr>
      <w:r>
        <w:t>IČ:                    246 86 727</w:t>
      </w:r>
    </w:p>
    <w:p w:rsidR="008263CB" w:rsidRDefault="00F23C13">
      <w:pPr>
        <w:pStyle w:val="Zkladntext"/>
        <w:rPr>
          <w:rFonts w:hint="eastAsia"/>
        </w:rPr>
      </w:pPr>
      <w:r>
        <w:t xml:space="preserve">                         zapsaná v obchodním rejstříku vedeném Městským soudem v Praze pod                          </w:t>
      </w:r>
      <w:proofErr w:type="spellStart"/>
      <w:r>
        <w:t>sp</w:t>
      </w:r>
      <w:proofErr w:type="spellEnd"/>
      <w:r>
        <w:t>. zn. C 166076</w:t>
      </w:r>
      <w:r>
        <w:br/>
        <w:t>zastoupená:      Štěpánem Holubem, jednatelem,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rPr>
          <w:rFonts w:hint="eastAsia"/>
        </w:rPr>
      </w:pPr>
      <w:r>
        <w:t>(dále jen „</w:t>
      </w:r>
      <w:r>
        <w:rPr>
          <w:b/>
        </w:rPr>
        <w:t>pověřenec</w:t>
      </w:r>
      <w:r>
        <w:t>“)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rPr>
          <w:rFonts w:hint="eastAsia"/>
        </w:rPr>
      </w:pPr>
      <w:r>
        <w:t>uzavírají spolu podle § 1746 odst. 2, zákona č. 89/2012 Sb., občanského zákoníku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Nadpis2"/>
        <w:rPr>
          <w:rFonts w:hint="eastAsia"/>
          <w:sz w:val="24"/>
          <w:szCs w:val="24"/>
        </w:rPr>
      </w:pPr>
      <w:r>
        <w:rPr>
          <w:sz w:val="24"/>
          <w:szCs w:val="24"/>
        </w:rPr>
        <w:t>SMLOUVU O ZAJIŠTĚNÍ SLUŽEB POVĚŘENCE PRO OCHRANU OSOBNÍCH ÚDAJŮ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I.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Úvodní ustanovení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</w:rPr>
      </w:pPr>
      <w:r>
        <w:t> </w:t>
      </w:r>
    </w:p>
    <w:p w:rsidR="008263CB" w:rsidRDefault="00F23C13">
      <w:pPr>
        <w:pStyle w:val="Zkladntext"/>
        <w:spacing w:after="0"/>
        <w:ind w:left="720"/>
        <w:rPr>
          <w:rFonts w:hint="eastAsia"/>
        </w:rPr>
      </w:pPr>
      <w:r>
        <w:t>1.      Dne 27. dubna 2016 bylo přijato nařízení Evropského parlamentu a Rady (EU) 2016/679 o ochraně fyzických osob v souvislosti se zpracováním osobních údajů a o volném pohybu těchto údajů a o zrušení směrnice 95/46/ES (obecné nařízení o ochraně osobních údajů), které vstupuje v účinnost 25. května 2018 (dále jen „GDPR“).</w:t>
      </w:r>
    </w:p>
    <w:p w:rsidR="008263CB" w:rsidRDefault="00F23C13">
      <w:pPr>
        <w:pStyle w:val="Zkladntext"/>
        <w:spacing w:after="0"/>
        <w:rPr>
          <w:rFonts w:hint="eastAsia"/>
        </w:rPr>
      </w:pPr>
      <w:r>
        <w:t> </w:t>
      </w:r>
    </w:p>
    <w:p w:rsidR="008263CB" w:rsidRDefault="00F23C13">
      <w:pPr>
        <w:pStyle w:val="Zkladntext"/>
        <w:spacing w:after="0"/>
        <w:ind w:left="720"/>
        <w:rPr>
          <w:rFonts w:hint="eastAsia"/>
        </w:rPr>
      </w:pPr>
      <w:r>
        <w:lastRenderedPageBreak/>
        <w:t>2.      Správce je správcem osobních údajů ve smyslu čl. 4 odst. 7) GDPR a je povinen ve smyslu čl. 37 odst. 1 písm. a) GDPR jmenovat pověřence pro ochranu osobních údajů.</w:t>
      </w:r>
    </w:p>
    <w:p w:rsidR="008263CB" w:rsidRDefault="00F23C13">
      <w:pPr>
        <w:pStyle w:val="Zkladntext"/>
        <w:spacing w:after="0"/>
        <w:rPr>
          <w:rFonts w:hint="eastAsia"/>
        </w:rPr>
      </w:pPr>
      <w:r>
        <w:t> </w:t>
      </w:r>
    </w:p>
    <w:p w:rsidR="008263CB" w:rsidRDefault="00F23C13">
      <w:pPr>
        <w:pStyle w:val="Zkladntext"/>
        <w:spacing w:after="0"/>
        <w:ind w:left="720"/>
        <w:rPr>
          <w:rFonts w:hint="eastAsia"/>
        </w:rPr>
      </w:pPr>
      <w:r>
        <w:t>3.      Pověřenec prohlašuje, že:</w:t>
      </w:r>
    </w:p>
    <w:p w:rsidR="008263CB" w:rsidRDefault="00F23C13">
      <w:pPr>
        <w:pStyle w:val="Zkladntext"/>
        <w:spacing w:after="0"/>
        <w:ind w:left="1440"/>
        <w:rPr>
          <w:rFonts w:hint="eastAsia"/>
        </w:rPr>
      </w:pPr>
      <w:r>
        <w:t>a.       je právnickou osobou řádně založenou a existující podle českého právního řádu;</w:t>
      </w:r>
    </w:p>
    <w:p w:rsidR="008263CB" w:rsidRDefault="00F23C13">
      <w:pPr>
        <w:pStyle w:val="Zkladntext"/>
        <w:spacing w:after="0"/>
        <w:ind w:left="1440"/>
        <w:rPr>
          <w:rFonts w:hint="eastAsia"/>
        </w:rPr>
      </w:pPr>
      <w:r>
        <w:t xml:space="preserve">b.      </w:t>
      </w:r>
      <w:proofErr w:type="gramStart"/>
      <w:r>
        <w:t>je</w:t>
      </w:r>
      <w:proofErr w:type="gramEnd"/>
      <w:r>
        <w:t xml:space="preserve"> odborně způsobilý k zajištění předmětu této smlouvy a disponuje odpovídajícím personálním a technickým zázemím pro zajištění předmětu smlouvy dle podmínek této smlouvy;</w:t>
      </w:r>
    </w:p>
    <w:p w:rsidR="008263CB" w:rsidRDefault="00F23C13">
      <w:pPr>
        <w:pStyle w:val="Zkladntext"/>
        <w:spacing w:after="0"/>
        <w:ind w:left="1440"/>
        <w:rPr>
          <w:rFonts w:hint="eastAsia"/>
        </w:rPr>
      </w:pPr>
      <w:r>
        <w:t>c.       k okamžiku uzavření této smlouvy není nespolehlivým plátcem DPH;</w:t>
      </w:r>
    </w:p>
    <w:p w:rsidR="008263CB" w:rsidRDefault="00F23C13">
      <w:pPr>
        <w:pStyle w:val="Zkladntext"/>
        <w:spacing w:after="0"/>
        <w:ind w:left="1440"/>
        <w:rPr>
          <w:rFonts w:hint="eastAsia"/>
        </w:rPr>
      </w:pPr>
      <w:r>
        <w:t>d.      k okamžiku uzavření této smlouvy nebyl na jeho majetek prohlášen konkurs, nedošlo k jeho zamítnutí pro nedostatek majetku ani k zamítnutí insolvenčního návrhu proto, že jeho majetek nepostačoval k úhradě nákladů insolvenčního řízení, není v likvidaci a nemá jakékoliv daňové nedoplatky na území České republiky;</w:t>
      </w:r>
    </w:p>
    <w:p w:rsidR="008263CB" w:rsidRDefault="00F23C13">
      <w:pPr>
        <w:pStyle w:val="Zkladntext"/>
        <w:spacing w:after="0"/>
        <w:ind w:left="1440"/>
        <w:rPr>
          <w:rFonts w:hint="eastAsia"/>
        </w:rPr>
      </w:pPr>
      <w:r>
        <w:t xml:space="preserve">e.       </w:t>
      </w:r>
      <w:proofErr w:type="gramStart"/>
      <w:r>
        <w:t>se</w:t>
      </w:r>
      <w:proofErr w:type="gramEnd"/>
      <w:r>
        <w:t xml:space="preserve"> zavazuje udržovat svá prohlášení dle tohoto článku smlouvy v pravdivosti po celou dobu platnosti této smlouvy a správce bezodkladně informovat o všech skutečnostech, které mohou mít dopad na pravdivost, úplnost nebo přesnost t</w:t>
      </w:r>
      <w:r w:rsidR="00963123">
        <w:t>ěchto</w:t>
      </w:r>
      <w:r>
        <w:t xml:space="preserve"> předmětných prohlášení;</w:t>
      </w:r>
    </w:p>
    <w:p w:rsidR="008263CB" w:rsidRDefault="00F23C13">
      <w:pPr>
        <w:pStyle w:val="Zkladntext"/>
        <w:spacing w:after="0"/>
        <w:rPr>
          <w:rFonts w:hint="eastAsia"/>
        </w:rPr>
      </w:pPr>
      <w:r>
        <w:t> </w:t>
      </w:r>
    </w:p>
    <w:p w:rsidR="008263CB" w:rsidRDefault="00F23C13">
      <w:pPr>
        <w:pStyle w:val="Zkladntext"/>
        <w:spacing w:after="0"/>
        <w:ind w:left="720"/>
        <w:rPr>
          <w:rFonts w:hint="eastAsia"/>
        </w:rPr>
      </w:pPr>
      <w:r>
        <w:t xml:space="preserve">4.      </w:t>
      </w:r>
      <w:r>
        <w:rPr>
          <w:rFonts w:eastAsia="Times New Roman" w:cs="Times New Roman"/>
          <w:lang w:eastAsia="ar-SA" w:bidi="ar-SA"/>
        </w:rPr>
        <w:t>Odpovědnou osobou, která zodpovídá za činnost pověřence pro ochranu osobních údajů, je Štěpán Holub (email: poverenec@holubova.cz , tel:</w:t>
      </w:r>
      <w:r>
        <w:t xml:space="preserve"> 212 242 095).</w:t>
      </w:r>
    </w:p>
    <w:p w:rsidR="008263CB" w:rsidRDefault="00F23C13">
      <w:pPr>
        <w:pStyle w:val="Zkladntext"/>
        <w:spacing w:after="0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II.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Předmět smlouvy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se zavazuje vykonávat pro správce s odbornou péčí funkci pověřence pro ochranu osobních údajů ve smyslu článku 37 a násl.  GDPR.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se v rámci výkonu své funkce pověřence pro ochranu osobních údajů pro správce zavazuje zejména k poskytování těchto služeb: </w:t>
      </w:r>
    </w:p>
    <w:p w:rsidR="008263CB" w:rsidRDefault="00F23C13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poskytování informací a poradenství správci a jeho zaměstnancům, zejména o jejich povinnostech podle GDPR a dalších předpisů EU nebo členských států v oblasti ochrany osobních údajů; </w:t>
      </w:r>
    </w:p>
    <w:p w:rsidR="008263CB" w:rsidRDefault="00F23C13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monitorování souladu procesů správce s GDPR, dalšími předpisy EU nebo členských států v oblasti ochrany údajů, stejně tak jako souladu koncepcí správce v oblasti ochrany osobních údajů, včetně rozdělení odpovědnosti, zvyšování povědomí a odborné přípravy pracovníků zapojených do operací zpracování; </w:t>
      </w:r>
    </w:p>
    <w:p w:rsidR="008263CB" w:rsidRDefault="00F23C13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poskytování poradenství na požádání, pokud jde o posouzení vlivu na ochranu osobních údajů, a monitorování jeho uplatňování podle článku 35 GDPR; </w:t>
      </w:r>
    </w:p>
    <w:p w:rsidR="008263CB" w:rsidRDefault="00F23C13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spolupráce s dozorovým úřadem, tedy Úřadem pro ochranu osobních údajů; </w:t>
      </w:r>
    </w:p>
    <w:p w:rsidR="008263CB" w:rsidRDefault="00F23C13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lastRenderedPageBreak/>
        <w:t xml:space="preserve">působení jako kontaktní místo pro dozorový úřad v záležitostech týkajících se zpracování, včetně předchozí konzultace podle článku 36 GDPR. </w:t>
      </w:r>
    </w:p>
    <w:p w:rsidR="008263CB" w:rsidRDefault="00F23C13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pravidelná školení zaměstnanců správce v intenzitě jedno školení ročně.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Předmět této smlouvy bude realizován v souladu s příslušnými platnými právními předpisy, ustanoveními této smlouvy a také v souladu se zásadami zpracování osobních údajů, jimiž jsou zejména zákonnost, korektnost a transparentnost, účelové omezení, minimalizace údajů, přesnost, omezení uložení, integrita a důvěrnost, odpovědnost správce i zpracovatele osobních údajů.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výslovně prohlašuje, že se v plném rozsahu seznámil s rozsahem a povahou předmětu plnění této smlouvy, jsou mu známy veškeré podmínky nezbytné k realizaci služeb, a že disponuje takovými kapacitami a odbornými znalostmi, které jsou k provedení služeb nezbytné.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III.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Práva a povinnosti pověřence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má právo být náležitě a včas zapojen do veškerých záležitostí souvisejících s ochranou osobních údajů.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má při výkonu svých činností dle této smlouvy právo požadovat poskytnutí údajů nezbytných k plnění uvedených činností a úkolů, umožnění přístupu k osobním údajům a operacím zpracování, a to od kteréhokoliv pověřeného zaměstnance správce. Zejména má právo na poskytnutí vnitřních předpisů související s problematikou bezpečnosti, zpracování a ochrany osobních údajů, dalších vnitřních řídících aktů a podkladů týkajících se vnitřní organizační struktury správce, kompetencí organizačních útvarů a zaměstnanců, přehledů zpracovávaných agend a postupů apod.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má právo na poskytnutí veškerých informací a podkladů k provozu a správě správce, k používaným informačním systémům.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má právo přístupu na pracoviště správce. 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se v rámci plnění této smlouvy zavazuje za všech okolností dbát a chránit zájmy správce.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lastRenderedPageBreak/>
        <w:t xml:space="preserve">Pověřenec je v souvislosti s výkonem svých úkolů vázán povinností mlčenlivosti.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se zavazuje bez zbytečného odkladu po podpisu této smlouvy sdělit za správce své kontaktní údaje Úřadu pro ochranu osobních údajů.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Nadpis3"/>
        <w:spacing w:line="276" w:lineRule="auto"/>
        <w:jc w:val="center"/>
        <w:rPr>
          <w:rFonts w:hint="eastAsia"/>
        </w:rPr>
      </w:pPr>
      <w:r>
        <w:t>IV.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Práva a povinnosti správce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se zavazuje pověřenci poskytnout součinnost při plnění předmětu této smlouvy, a to v rozsahu a způsobem, který lze po správci spravedlivě požadovat.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se zavazuje náležitě a včas zapojit pověřence do veškerých záležitostí souvisejících s ochranou osobních údajů. 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je k zajištění potřebné součinnosti ve smyslu této smlouvy povinen zejména: </w:t>
      </w:r>
    </w:p>
    <w:p w:rsidR="008263CB" w:rsidRDefault="00F23C13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předávat včas pověřenci úplné, pravdivé a přehledné informace, jež jsou nezbytně nutné k věcnému plnění smlouvy, pokud z jejich povahy nevyplývá, že je má zajistit v rámci své činnosti; </w:t>
      </w:r>
    </w:p>
    <w:p w:rsidR="008263CB" w:rsidRDefault="00F23C13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řádně a včas informovat pověřence o změnách ve své činnosti, změnách v rozsahu a způsobu zpracování a vedení agend, nově zaváděných informačních systémech apod.; </w:t>
      </w:r>
    </w:p>
    <w:p w:rsidR="008263CB" w:rsidRDefault="00F23C13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řádně a včas předat pověřenci veškerý listinný materiál potřebný k řádnému plnění smlouvy; </w:t>
      </w:r>
    </w:p>
    <w:p w:rsidR="008263CB" w:rsidRDefault="00F23C13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poskytnout pověřenci veškeré potřebné informace a podklady k informačním systémům používaným správcem. </w:t>
      </w:r>
    </w:p>
    <w:p w:rsidR="008263CB" w:rsidRDefault="00F23C13">
      <w:pPr>
        <w:pStyle w:val="Zkladntext"/>
        <w:spacing w:line="276" w:lineRule="auto"/>
        <w:ind w:left="144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se zavazuje oznámit svým zaměstnancům, kdo je jejich pověřencem.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se zavazuje bez zbytečného odkladu po uzavření této smlouvy zveřejnit kontaktní údaje pověřence na svých webových stránkách.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Za řádné a včasné plnění předmětu této smlouvy se správce zavazuje vyplatit pověřenci odměnu ve výši stanovené v článku V. této smlouvy. </w:t>
      </w:r>
    </w:p>
    <w:p w:rsidR="00F23C13" w:rsidRDefault="00F23C13">
      <w:pPr>
        <w:pStyle w:val="Zkladntext"/>
        <w:spacing w:line="276" w:lineRule="auto"/>
        <w:jc w:val="center"/>
        <w:rPr>
          <w:rFonts w:hint="eastAsia"/>
        </w:rPr>
      </w:pPr>
    </w:p>
    <w:p w:rsidR="008263CB" w:rsidRDefault="00F23C13">
      <w:pPr>
        <w:pStyle w:val="Zkladntext"/>
        <w:spacing w:line="276" w:lineRule="auto"/>
        <w:jc w:val="center"/>
        <w:rPr>
          <w:rFonts w:hint="eastAsia"/>
        </w:rPr>
      </w:pPr>
      <w:r>
        <w:t> </w:t>
      </w:r>
    </w:p>
    <w:p w:rsidR="008263CB" w:rsidRDefault="008263CB">
      <w:pPr>
        <w:pStyle w:val="Zkladntext"/>
        <w:spacing w:line="276" w:lineRule="auto"/>
        <w:jc w:val="center"/>
        <w:rPr>
          <w:rFonts w:hint="eastAsia"/>
        </w:rPr>
      </w:pP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lastRenderedPageBreak/>
        <w:t>V.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Odměna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Za výkon činnosti pověřence ve smyslu této smlouvy náleží pověřenci měsíční odměna ve výši 3.900 Kč/měsíc včetně DPH.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Odměna pověřence podle čl. V. této smlouvy zahrnuje výkon činností podle čl. II odst. 2. této smlouvy včetně případných nákladů na cestovné.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0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se zavazuje výše sjednanou odměnu hradit na základě pověřencem vystavených faktur vždy předem za budoucí čtvrtletí. </w:t>
      </w:r>
    </w:p>
    <w:p w:rsidR="008263CB" w:rsidRDefault="00F23C13">
      <w:pPr>
        <w:pStyle w:val="Zkladntext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Odměna za období od 25. 5. 2018 do 30. 6. 2018 odpovídá jedné měsíční odměně a je hrazena na základě pověřencem vystavené faktury za celé toto období souhrnně.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Smluvní strany se dohodly, že splatnost faktur bude 15 dnů od vystavení.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VI.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Doba trvání smlouvy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Tato smlouva nabývá účinnosti dne 25. 5. 2018. </w:t>
      </w:r>
    </w:p>
    <w:p w:rsidR="008263CB" w:rsidRDefault="00F23C13">
      <w:pPr>
        <w:pStyle w:val="Zkladntext"/>
        <w:ind w:left="1440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4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Tato smlouva se uzavírá do 30. 6. 2021.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Smluvní strany mohou ukončit smluvní vztah založený touto smlouvou písemnou dohodou obou smluvních stran.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VII.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Vypovězení smlouvy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6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Správce má právo tuto smlouvu písemně vypovědět z důvodu podstatného porušení povinností pověřence. Za podstatné porušení povinností pověřence se považuje zejména: </w:t>
      </w:r>
    </w:p>
    <w:p w:rsidR="008263CB" w:rsidRDefault="00F23C13">
      <w:pPr>
        <w:pStyle w:val="Zkladntext"/>
        <w:numPr>
          <w:ilvl w:val="1"/>
          <w:numId w:val="26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lastRenderedPageBreak/>
        <w:t xml:space="preserve">prodlení pověřence s poskytováním služeb či dodáním výstupů služeb po dobu delší než 30 pracovních dnů; nebo opakované prodlení dohodnutých termínů v rozsahu větším než 15 pracovních dnů; </w:t>
      </w:r>
    </w:p>
    <w:p w:rsidR="008263CB" w:rsidRDefault="00F23C13">
      <w:pPr>
        <w:pStyle w:val="Zkladntext"/>
        <w:numPr>
          <w:ilvl w:val="1"/>
          <w:numId w:val="26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poskytne správci nesprávnou informaci nebo škodlivou radu, jak jsou tyto chápány ve smyslu ustanovení § 2950 občanského zákoníku, a tato rada bude mít citelný dopad do majetkové sféry správce; </w:t>
      </w:r>
    </w:p>
    <w:p w:rsidR="008263CB" w:rsidRDefault="00F23C13">
      <w:pPr>
        <w:pStyle w:val="Zkladntext"/>
        <w:numPr>
          <w:ilvl w:val="1"/>
          <w:numId w:val="26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porušení povinnosti mlčenlivosti pověřence.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Výpovědní doba činí 2 měsíce a počne běžet prvního dne měsíce následujícího po doručení písemné výpovědi správce pověřenci.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7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Pověřenec má právo tuto smlouvu písemně vypovědět z důvodu včasného neuhrazení jakýchkoliv plateb sjednaných touto smlouvou, pokud prodlení správce s úhradou dosáhne nejméně 30 dnů. Výpovědní doba činí 2 měsíce a počne běžet prvního dne měsíce následujícího po doručení písemné výpovědi pověřence správci.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8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Smlouvu je též možné ukončit na základě písemné dohody smluvních stran.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Výpovědí této smlouvy nejsou nijak dotčena ustanovení smlouvy týkající se nároků z odpovědnosti za škodu, ustanovení o mlčenlivosti, ani další ustanovení a nároky, z jejichž povahy vyplývá, že mají trvat i po odstoupení od této smlouvy.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VIII.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  <w:b/>
        </w:rPr>
      </w:pPr>
      <w:r>
        <w:rPr>
          <w:b/>
        </w:rPr>
        <w:t>Závěrečná ustanovení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Tato smlouva nabývá platnosti podpisem smlouvy oběma účastníky. </w:t>
      </w:r>
    </w:p>
    <w:p w:rsidR="008263CB" w:rsidRDefault="00F23C13">
      <w:pPr>
        <w:pStyle w:val="Zkladntext"/>
        <w:spacing w:line="276" w:lineRule="auto"/>
        <w:ind w:left="720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 </w:t>
      </w:r>
    </w:p>
    <w:p w:rsidR="008263CB" w:rsidRDefault="008263CB">
      <w:pPr>
        <w:pStyle w:val="Zkladntext"/>
        <w:spacing w:line="276" w:lineRule="auto"/>
        <w:ind w:left="707"/>
        <w:jc w:val="both"/>
        <w:rPr>
          <w:rFonts w:hint="eastAsia"/>
        </w:rPr>
      </w:pPr>
    </w:p>
    <w:p w:rsidR="008263CB" w:rsidRDefault="00F23C13">
      <w:pPr>
        <w:pStyle w:val="Zkladntext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rFonts w:hint="eastAsia"/>
        </w:rPr>
      </w:pPr>
      <w:r>
        <w:t xml:space="preserve">Tato smlouva je uzavřena ve dvou vyhotoveních, z nichž každý z účastníků obdrží jedno vyhotovení. </w:t>
      </w:r>
    </w:p>
    <w:p w:rsidR="008263CB" w:rsidRDefault="00F23C13">
      <w:pPr>
        <w:pStyle w:val="Zkladntext"/>
        <w:spacing w:line="276" w:lineRule="auto"/>
        <w:jc w:val="center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F23C13" w:rsidRDefault="00F23C13">
      <w:pPr>
        <w:pStyle w:val="Zkladntext"/>
        <w:spacing w:line="276" w:lineRule="auto"/>
        <w:jc w:val="both"/>
        <w:rPr>
          <w:rFonts w:hint="eastAsia"/>
        </w:rPr>
      </w:pPr>
    </w:p>
    <w:p w:rsidR="00F23C13" w:rsidRDefault="00F23C13">
      <w:pPr>
        <w:pStyle w:val="Zkladntext"/>
        <w:spacing w:line="276" w:lineRule="auto"/>
        <w:jc w:val="both"/>
        <w:rPr>
          <w:rFonts w:hint="eastAsia"/>
        </w:rPr>
      </w:pP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 xml:space="preserve">V Mostě </w:t>
      </w:r>
      <w:proofErr w:type="gramStart"/>
      <w:r>
        <w:t xml:space="preserve">dne ..........................................           </w:t>
      </w:r>
      <w:r>
        <w:tab/>
        <w:t>V Praze</w:t>
      </w:r>
      <w:proofErr w:type="gramEnd"/>
      <w:r>
        <w:t xml:space="preserve"> dne ..........................................         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 </w:t>
      </w:r>
    </w:p>
    <w:p w:rsidR="008263CB" w:rsidRDefault="00F23C13">
      <w:pPr>
        <w:pStyle w:val="Zkladntext"/>
        <w:spacing w:line="276" w:lineRule="auto"/>
        <w:jc w:val="both"/>
        <w:rPr>
          <w:rFonts w:hint="eastAsia"/>
        </w:rPr>
      </w:pPr>
      <w:r>
        <w:t>..........................................                                        ..............................................</w:t>
      </w:r>
    </w:p>
    <w:p w:rsidR="008263CB" w:rsidRDefault="00F23C13">
      <w:pPr>
        <w:spacing w:line="276" w:lineRule="auto"/>
        <w:jc w:val="both"/>
        <w:rPr>
          <w:rFonts w:hint="eastAsia"/>
        </w:rPr>
      </w:pPr>
      <w:r>
        <w:rPr>
          <w:rFonts w:eastAsia="Times New Roman" w:cs="Times New Roman"/>
          <w:lang w:eastAsia="ar-SA" w:bidi="ar-SA"/>
        </w:rPr>
        <w:t>Střední škola technická,</w:t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  <w:t>Holubová advokáti s.r.o.</w:t>
      </w:r>
    </w:p>
    <w:p w:rsidR="008263CB" w:rsidRDefault="00F23C13">
      <w:pPr>
        <w:spacing w:line="276" w:lineRule="auto"/>
        <w:jc w:val="both"/>
        <w:rPr>
          <w:rFonts w:hint="eastAsia"/>
        </w:rPr>
      </w:pPr>
      <w:r>
        <w:rPr>
          <w:rFonts w:eastAsia="Times New Roman" w:cs="Times New Roman"/>
          <w:lang w:eastAsia="ar-SA" w:bidi="ar-SA"/>
        </w:rPr>
        <w:t xml:space="preserve">Most, příspěvková organizace </w:t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  <w:t>Štěpán Holub</w:t>
      </w:r>
    </w:p>
    <w:p w:rsidR="008263CB" w:rsidRDefault="00F23C13">
      <w:pPr>
        <w:spacing w:line="276" w:lineRule="auto"/>
        <w:jc w:val="both"/>
        <w:rPr>
          <w:rFonts w:hint="eastAsia"/>
        </w:rPr>
      </w:pPr>
      <w:bookmarkStart w:id="3" w:name="__DdeLink__3742_902105960"/>
      <w:r>
        <w:rPr>
          <w:rFonts w:eastAsia="Times New Roman" w:cs="Times New Roman"/>
          <w:lang w:eastAsia="ar-SA" w:bidi="ar-SA"/>
        </w:rPr>
        <w:t>PaedDr. Karel Vokáč</w:t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bookmarkEnd w:id="3"/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</w:p>
    <w:sectPr w:rsidR="008263CB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073"/>
    <w:multiLevelType w:val="multilevel"/>
    <w:tmpl w:val="39446F0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36E380C"/>
    <w:multiLevelType w:val="multilevel"/>
    <w:tmpl w:val="A95A7D5E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43A5688"/>
    <w:multiLevelType w:val="multilevel"/>
    <w:tmpl w:val="D6D40F6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6B908FB"/>
    <w:multiLevelType w:val="multilevel"/>
    <w:tmpl w:val="912E2680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A2448AF"/>
    <w:multiLevelType w:val="multilevel"/>
    <w:tmpl w:val="2C46D72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B557766"/>
    <w:multiLevelType w:val="multilevel"/>
    <w:tmpl w:val="A0DEFE20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E48182A"/>
    <w:multiLevelType w:val="multilevel"/>
    <w:tmpl w:val="5AA4C91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FBA163A"/>
    <w:multiLevelType w:val="multilevel"/>
    <w:tmpl w:val="CC4AAC8C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150A51DB"/>
    <w:multiLevelType w:val="multilevel"/>
    <w:tmpl w:val="FBE297E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182A4719"/>
    <w:multiLevelType w:val="multilevel"/>
    <w:tmpl w:val="8EBAED3C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1921388D"/>
    <w:multiLevelType w:val="multilevel"/>
    <w:tmpl w:val="63F63014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20A93ADD"/>
    <w:multiLevelType w:val="multilevel"/>
    <w:tmpl w:val="F084881E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2113063D"/>
    <w:multiLevelType w:val="multilevel"/>
    <w:tmpl w:val="046CF3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1F02D63"/>
    <w:multiLevelType w:val="multilevel"/>
    <w:tmpl w:val="D3C25506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27133FE4"/>
    <w:multiLevelType w:val="multilevel"/>
    <w:tmpl w:val="BCBA9A5C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2915388B"/>
    <w:multiLevelType w:val="multilevel"/>
    <w:tmpl w:val="EB4EABA0"/>
    <w:lvl w:ilvl="0">
      <w:start w:val="7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 w15:restartNumberingAfterBreak="0">
    <w:nsid w:val="2D247154"/>
    <w:multiLevelType w:val="multilevel"/>
    <w:tmpl w:val="DF22D71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2F8D7ECD"/>
    <w:multiLevelType w:val="multilevel"/>
    <w:tmpl w:val="A656CDB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35FF3ECB"/>
    <w:multiLevelType w:val="multilevel"/>
    <w:tmpl w:val="46360A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 w15:restartNumberingAfterBreak="0">
    <w:nsid w:val="4A8E731C"/>
    <w:multiLevelType w:val="multilevel"/>
    <w:tmpl w:val="81BC875A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 w15:restartNumberingAfterBreak="0">
    <w:nsid w:val="4C7601BA"/>
    <w:multiLevelType w:val="multilevel"/>
    <w:tmpl w:val="BEB47ADE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1" w15:restartNumberingAfterBreak="0">
    <w:nsid w:val="536464B7"/>
    <w:multiLevelType w:val="multilevel"/>
    <w:tmpl w:val="0FF0DF3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 w15:restartNumberingAfterBreak="0">
    <w:nsid w:val="5AF36546"/>
    <w:multiLevelType w:val="multilevel"/>
    <w:tmpl w:val="ED9E692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3" w15:restartNumberingAfterBreak="0">
    <w:nsid w:val="5D4C02C3"/>
    <w:multiLevelType w:val="multilevel"/>
    <w:tmpl w:val="29B0A0B0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4" w15:restartNumberingAfterBreak="0">
    <w:nsid w:val="632A12E4"/>
    <w:multiLevelType w:val="multilevel"/>
    <w:tmpl w:val="C7105076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 w15:restartNumberingAfterBreak="0">
    <w:nsid w:val="6C2106F0"/>
    <w:multiLevelType w:val="multilevel"/>
    <w:tmpl w:val="897CF30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70786E62"/>
    <w:multiLevelType w:val="multilevel"/>
    <w:tmpl w:val="ECF054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7" w15:restartNumberingAfterBreak="0">
    <w:nsid w:val="723A615B"/>
    <w:multiLevelType w:val="multilevel"/>
    <w:tmpl w:val="56880F7A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 w15:restartNumberingAfterBreak="0">
    <w:nsid w:val="77037B1D"/>
    <w:multiLevelType w:val="multilevel"/>
    <w:tmpl w:val="8F4E1F74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9" w15:restartNumberingAfterBreak="0">
    <w:nsid w:val="77A5377C"/>
    <w:multiLevelType w:val="multilevel"/>
    <w:tmpl w:val="7BE69288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0" w15:restartNumberingAfterBreak="0">
    <w:nsid w:val="7A7C4D14"/>
    <w:multiLevelType w:val="multilevel"/>
    <w:tmpl w:val="6A8E67A4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1" w15:restartNumberingAfterBreak="0">
    <w:nsid w:val="7E9D1769"/>
    <w:multiLevelType w:val="multilevel"/>
    <w:tmpl w:val="87B23B52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5"/>
  </w:num>
  <w:num w:numId="2">
    <w:abstractNumId w:val="2"/>
  </w:num>
  <w:num w:numId="3">
    <w:abstractNumId w:val="9"/>
  </w:num>
  <w:num w:numId="4">
    <w:abstractNumId w:val="20"/>
  </w:num>
  <w:num w:numId="5">
    <w:abstractNumId w:val="4"/>
  </w:num>
  <w:num w:numId="6">
    <w:abstractNumId w:val="22"/>
  </w:num>
  <w:num w:numId="7">
    <w:abstractNumId w:val="3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21"/>
  </w:num>
  <w:num w:numId="13">
    <w:abstractNumId w:val="17"/>
  </w:num>
  <w:num w:numId="14">
    <w:abstractNumId w:val="29"/>
  </w:num>
  <w:num w:numId="15">
    <w:abstractNumId w:val="28"/>
  </w:num>
  <w:num w:numId="16">
    <w:abstractNumId w:val="1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10"/>
  </w:num>
  <w:num w:numId="22">
    <w:abstractNumId w:val="27"/>
  </w:num>
  <w:num w:numId="23">
    <w:abstractNumId w:val="8"/>
  </w:num>
  <w:num w:numId="24">
    <w:abstractNumId w:val="0"/>
  </w:num>
  <w:num w:numId="25">
    <w:abstractNumId w:val="31"/>
  </w:num>
  <w:num w:numId="26">
    <w:abstractNumId w:val="6"/>
  </w:num>
  <w:num w:numId="27">
    <w:abstractNumId w:val="5"/>
  </w:num>
  <w:num w:numId="28">
    <w:abstractNumId w:val="19"/>
  </w:num>
  <w:num w:numId="29">
    <w:abstractNumId w:val="30"/>
  </w:num>
  <w:num w:numId="30">
    <w:abstractNumId w:val="18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CB"/>
    <w:rsid w:val="005E12AD"/>
    <w:rsid w:val="008263CB"/>
    <w:rsid w:val="00963123"/>
    <w:rsid w:val="00F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6293F-29AB-48E7-95A3-507E0582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color w:val="00000A"/>
      <w:sz w:val="24"/>
    </w:rPr>
  </w:style>
  <w:style w:type="paragraph" w:styleId="Nadpis2">
    <w:name w:val="heading 2"/>
    <w:basedOn w:val="Nadpis"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dpis3">
    <w:name w:val="heading 3"/>
    <w:basedOn w:val="Nadpis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C1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C13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1476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Arandjic</dc:creator>
  <dc:description/>
  <cp:lastModifiedBy>Kurková Jana</cp:lastModifiedBy>
  <cp:revision>2</cp:revision>
  <cp:lastPrinted>2018-05-25T07:52:00Z</cp:lastPrinted>
  <dcterms:created xsi:type="dcterms:W3CDTF">2018-05-25T07:54:00Z</dcterms:created>
  <dcterms:modified xsi:type="dcterms:W3CDTF">2018-05-25T07:54:00Z</dcterms:modified>
  <dc:language>cs-CZ</dc:language>
</cp:coreProperties>
</file>