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DE" w:rsidRPr="004B715C" w:rsidRDefault="004B715C">
      <w:pPr>
        <w:spacing w:after="359" w:line="259" w:lineRule="auto"/>
        <w:ind w:left="197" w:firstLine="0"/>
        <w:jc w:val="center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Smlouva o poskytování poradenských služeb</w:t>
      </w:r>
    </w:p>
    <w:p w:rsidR="00EA0BDE" w:rsidRPr="004B715C" w:rsidRDefault="004B715C">
      <w:pPr>
        <w:spacing w:after="0" w:line="259" w:lineRule="auto"/>
        <w:ind w:left="201" w:hanging="10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BDO Advisory s.r.o.</w:t>
      </w:r>
    </w:p>
    <w:p w:rsidR="00EA0BDE" w:rsidRPr="004B715C" w:rsidRDefault="004B715C">
      <w:pPr>
        <w:spacing w:after="254"/>
        <w:ind w:left="148" w:right="28" w:firstLine="10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4B715C">
        <w:rPr>
          <w:rFonts w:ascii="Times New Roman" w:hAnsi="Times New Roman" w:cs="Times New Roman"/>
          <w:szCs w:val="24"/>
        </w:rPr>
        <w:t>Haukem</w:t>
      </w:r>
      <w:proofErr w:type="spellEnd"/>
      <w:r w:rsidRPr="004B715C">
        <w:rPr>
          <w:rFonts w:ascii="Times New Roman" w:hAnsi="Times New Roman" w:cs="Times New Roman"/>
          <w:szCs w:val="24"/>
        </w:rPr>
        <w:t>, jednatelem</w:t>
      </w:r>
    </w:p>
    <w:p w:rsidR="00EA0BDE" w:rsidRPr="004B715C" w:rsidRDefault="004B715C">
      <w:pPr>
        <w:spacing w:after="202" w:line="265" w:lineRule="auto"/>
        <w:ind w:left="167" w:firstLine="4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dále jen „Poradce”</w:t>
      </w:r>
    </w:p>
    <w:p w:rsidR="00EA0BDE" w:rsidRPr="004B715C" w:rsidRDefault="004B715C">
      <w:pPr>
        <w:spacing w:after="198" w:line="259" w:lineRule="auto"/>
        <w:ind w:left="178" w:firstLine="0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a</w:t>
      </w:r>
    </w:p>
    <w:p w:rsidR="00EA0BDE" w:rsidRPr="004B715C" w:rsidRDefault="004B715C">
      <w:pPr>
        <w:spacing w:after="0" w:line="259" w:lineRule="auto"/>
        <w:ind w:left="201" w:hanging="10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Gymnázium Karla Sladkovského, Praha 3, Sladkovského náměstí 8</w:t>
      </w:r>
    </w:p>
    <w:p w:rsidR="00EA0BDE" w:rsidRPr="004B715C" w:rsidRDefault="004B715C">
      <w:pPr>
        <w:spacing w:line="265" w:lineRule="auto"/>
        <w:ind w:left="167" w:right="2943" w:firstLine="4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Se sídlem Sladkovského nám. 900/8, 130 00 Praha </w:t>
      </w:r>
      <w:proofErr w:type="gramStart"/>
      <w:r w:rsidRPr="004B715C">
        <w:rPr>
          <w:rFonts w:ascii="Times New Roman" w:hAnsi="Times New Roman" w:cs="Times New Roman"/>
          <w:szCs w:val="24"/>
        </w:rPr>
        <w:t>3-Žižkov</w:t>
      </w:r>
      <w:proofErr w:type="gramEnd"/>
      <w:r w:rsidRPr="004B715C">
        <w:rPr>
          <w:rFonts w:ascii="Times New Roman" w:hAnsi="Times New Roman" w:cs="Times New Roman"/>
          <w:szCs w:val="24"/>
        </w:rPr>
        <w:t xml:space="preserve"> IC: 613 85 131</w:t>
      </w:r>
    </w:p>
    <w:p w:rsidR="00EA0BDE" w:rsidRPr="004B715C" w:rsidRDefault="004B715C">
      <w:pPr>
        <w:spacing w:after="218" w:line="265" w:lineRule="auto"/>
        <w:ind w:left="167" w:firstLine="4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Zastoupena: PhDr. Ivan </w:t>
      </w:r>
      <w:proofErr w:type="spellStart"/>
      <w:r w:rsidRPr="004B715C">
        <w:rPr>
          <w:rFonts w:ascii="Times New Roman" w:hAnsi="Times New Roman" w:cs="Times New Roman"/>
          <w:szCs w:val="24"/>
        </w:rPr>
        <w:t>Nefe</w:t>
      </w:r>
      <w:proofErr w:type="spellEnd"/>
      <w:r w:rsidRPr="004B715C">
        <w:rPr>
          <w:rFonts w:ascii="Times New Roman" w:hAnsi="Times New Roman" w:cs="Times New Roman"/>
          <w:szCs w:val="24"/>
        </w:rPr>
        <w:t>, CSc., ředitel školy</w:t>
      </w:r>
    </w:p>
    <w:p w:rsidR="00EA0BDE" w:rsidRPr="004B715C" w:rsidRDefault="004B715C">
      <w:pPr>
        <w:spacing w:after="575" w:line="265" w:lineRule="auto"/>
        <w:ind w:left="167" w:firstLine="4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dále jen „Klient”</w:t>
      </w:r>
    </w:p>
    <w:p w:rsidR="00EA0BDE" w:rsidRPr="004B715C" w:rsidRDefault="004B715C">
      <w:pPr>
        <w:spacing w:after="364"/>
        <w:ind w:left="148" w:right="28" w:firstLine="14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Poradce a Klient (dále společně j</w:t>
      </w:r>
      <w:r w:rsidRPr="004B715C">
        <w:rPr>
          <w:rFonts w:ascii="Times New Roman" w:hAnsi="Times New Roman" w:cs="Times New Roman"/>
          <w:szCs w:val="24"/>
        </w:rPr>
        <w:t>en ”Smluvní strany”) uzavírají tuto Smlouvu o poradenské činnosti (dále jen ”Smlouva”) ve smyslu ustanovení S 1 746 odst. 2. zákona č. 89/2012 Sb., občanský zákoník, ve znění pozdějších předpisů (dále jen ”Občanský zákoník”)</w:t>
      </w:r>
    </w:p>
    <w:p w:rsidR="00EA0BDE" w:rsidRPr="004B715C" w:rsidRDefault="004B715C">
      <w:pPr>
        <w:spacing w:after="0" w:line="259" w:lineRule="auto"/>
        <w:ind w:left="125" w:right="24" w:hanging="10"/>
        <w:jc w:val="center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Článek l.</w:t>
      </w:r>
    </w:p>
    <w:p w:rsidR="00EA0BDE" w:rsidRPr="004B715C" w:rsidRDefault="004B715C">
      <w:pPr>
        <w:pStyle w:val="Nadpis1"/>
        <w:spacing w:after="269"/>
        <w:ind w:left="144" w:right="19"/>
        <w:rPr>
          <w:rFonts w:ascii="Times New Roman" w:hAnsi="Times New Roman" w:cs="Times New Roman"/>
          <w:sz w:val="24"/>
          <w:szCs w:val="24"/>
        </w:rPr>
      </w:pPr>
      <w:r w:rsidRPr="004B715C">
        <w:rPr>
          <w:rFonts w:ascii="Times New Roman" w:hAnsi="Times New Roman" w:cs="Times New Roman"/>
          <w:sz w:val="24"/>
          <w:szCs w:val="24"/>
        </w:rPr>
        <w:t>Předmět Smlouvy</w:t>
      </w:r>
    </w:p>
    <w:p w:rsidR="00EA0BDE" w:rsidRPr="004B715C" w:rsidRDefault="004B715C">
      <w:pPr>
        <w:ind w:left="686"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94494" cy="100589"/>
            <wp:effectExtent l="0" t="0" r="0" b="0"/>
            <wp:docPr id="31637" name="Picture 31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7" name="Picture 316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5C">
        <w:rPr>
          <w:rFonts w:ascii="Times New Roman" w:hAnsi="Times New Roman" w:cs="Times New Roman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4B715C">
        <w:rPr>
          <w:rFonts w:ascii="Times New Roman" w:hAnsi="Times New Roman" w:cs="Times New Roman"/>
          <w:szCs w:val="24"/>
        </w:rPr>
        <w:t>Il</w:t>
      </w:r>
      <w:proofErr w:type="spellEnd"/>
      <w:r w:rsidRPr="004B715C">
        <w:rPr>
          <w:rFonts w:ascii="Times New Roman" w:hAnsi="Times New Roman" w:cs="Times New Roman"/>
          <w:szCs w:val="24"/>
        </w:rPr>
        <w:t>. této Smlouvy v rozsahu smluveném s Klientem dle jeho konkrétních potřeb.</w:t>
      </w:r>
    </w:p>
    <w:p w:rsidR="00EA0BDE" w:rsidRPr="004B715C" w:rsidRDefault="004B715C">
      <w:pPr>
        <w:numPr>
          <w:ilvl w:val="0"/>
          <w:numId w:val="1"/>
        </w:numPr>
        <w:spacing w:after="129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Klient se zavazuje zaplatit Poradci za jím proveden</w:t>
      </w:r>
      <w:r w:rsidRPr="004B715C">
        <w:rPr>
          <w:rFonts w:ascii="Times New Roman" w:hAnsi="Times New Roman" w:cs="Times New Roman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EA0BDE" w:rsidRPr="004B715C" w:rsidRDefault="004B715C">
      <w:pPr>
        <w:numPr>
          <w:ilvl w:val="0"/>
          <w:numId w:val="1"/>
        </w:numPr>
        <w:spacing w:after="396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Poradce prohlašuje, že je odborně způsobilou osobou k výkonu sjednaných činností</w:t>
      </w:r>
      <w:r w:rsidRPr="004B715C">
        <w:rPr>
          <w:rFonts w:ascii="Times New Roman" w:hAnsi="Times New Roman" w:cs="Times New Roman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EA0BDE" w:rsidRPr="004B715C" w:rsidRDefault="004B715C">
      <w:pPr>
        <w:spacing w:after="0" w:line="259" w:lineRule="auto"/>
        <w:ind w:left="125" w:right="67" w:hanging="10"/>
        <w:jc w:val="center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Článek II.</w:t>
      </w:r>
    </w:p>
    <w:p w:rsidR="00EA0BDE" w:rsidRPr="004B715C" w:rsidRDefault="004B715C">
      <w:pPr>
        <w:spacing w:after="305" w:line="259" w:lineRule="auto"/>
        <w:ind w:left="125" w:right="38" w:hanging="10"/>
        <w:jc w:val="center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Poskytované služby</w:t>
      </w:r>
    </w:p>
    <w:p w:rsidR="00EA0BDE" w:rsidRPr="004B715C" w:rsidRDefault="004B715C">
      <w:pPr>
        <w:ind w:left="835" w:right="28" w:hanging="341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1 </w:t>
      </w:r>
      <w:r w:rsidRPr="004B715C">
        <w:rPr>
          <w:rFonts w:ascii="Times New Roman" w:hAnsi="Times New Roman" w:cs="Times New Roman"/>
          <w:szCs w:val="24"/>
        </w:rPr>
        <w:t xml:space="preserve">Poradce se zavazuje poskytovat, dle této </w:t>
      </w:r>
      <w:r w:rsidRPr="004B715C">
        <w:rPr>
          <w:rFonts w:ascii="Times New Roman" w:hAnsi="Times New Roman" w:cs="Times New Roman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4B715C">
        <w:rPr>
          <w:rFonts w:ascii="Times New Roman" w:hAnsi="Times New Roman" w:cs="Times New Roman"/>
          <w:szCs w:val="24"/>
        </w:rPr>
        <w:t>o údajů a o zrušení směrnice 95/46/ES (dále také „GDPR”), spočívající zejména v poskytnutí:</w:t>
      </w:r>
    </w:p>
    <w:p w:rsidR="00EA0BDE" w:rsidRPr="004B715C" w:rsidRDefault="004B715C">
      <w:pPr>
        <w:ind w:left="1008" w:right="197" w:hanging="5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1641" name="Picture 3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1" name="Picture 316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5C">
        <w:rPr>
          <w:rFonts w:ascii="Times New Roman" w:hAnsi="Times New Roman" w:cs="Times New Roman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4B715C">
        <w:rPr>
          <w:rFonts w:ascii="Times New Roman" w:hAnsi="Times New Roman" w:cs="Times New Roman"/>
          <w:szCs w:val="24"/>
        </w:rPr>
        <w:t>ii</w:t>
      </w:r>
      <w:proofErr w:type="spellEnd"/>
      <w:r w:rsidRPr="004B715C">
        <w:rPr>
          <w:rFonts w:ascii="Times New Roman" w:hAnsi="Times New Roman" w:cs="Times New Roman"/>
          <w:szCs w:val="24"/>
        </w:rPr>
        <w:t>. nezbytné součinnosti při odstraňování nález</w:t>
      </w:r>
      <w:r w:rsidRPr="004B715C">
        <w:rPr>
          <w:rFonts w:ascii="Times New Roman" w:hAnsi="Times New Roman" w:cs="Times New Roman"/>
          <w:szCs w:val="24"/>
        </w:rPr>
        <w:t>ů popsaných ve zprávě Zpráva nezávislého auditora o ověření shody s požadavky GDPR;</w:t>
      </w:r>
    </w:p>
    <w:p w:rsidR="00EA0BDE" w:rsidRPr="004B715C" w:rsidRDefault="004B715C">
      <w:pPr>
        <w:numPr>
          <w:ilvl w:val="0"/>
          <w:numId w:val="2"/>
        </w:numPr>
        <w:spacing w:after="47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Poradce se zavazuje poskytovat, dle této Smlouvy, Klientovi služby související s dodržováním Obecného nařízení o ochraně osobních údajů (dále také „GDPR”), které </w:t>
      </w:r>
      <w:r w:rsidRPr="004B715C">
        <w:rPr>
          <w:rFonts w:ascii="Times New Roman" w:hAnsi="Times New Roman" w:cs="Times New Roman"/>
          <w:szCs w:val="24"/>
        </w:rPr>
        <w:lastRenderedPageBreak/>
        <w:t xml:space="preserve">vstoupilo </w:t>
      </w:r>
      <w:r w:rsidRPr="004B715C">
        <w:rPr>
          <w:rFonts w:ascii="Times New Roman" w:hAnsi="Times New Roman" w:cs="Times New Roman"/>
          <w:szCs w:val="24"/>
        </w:rPr>
        <w:t xml:space="preserve">v platnost dne 24. května 2016 a vnitrostátních právních předpisů na ochranu osobních údajů, a to zejména činností „Pověřence na ochranu osobních údajů” s cílem monitorování souladu s Obecným nařízením o ochraně osobních údajů (GDPR), a to </w:t>
      </w:r>
      <w:r w:rsidRPr="004B715C">
        <w:rPr>
          <w:rFonts w:ascii="Times New Roman" w:hAnsi="Times New Roman" w:cs="Times New Roman"/>
          <w:szCs w:val="24"/>
        </w:rPr>
        <w:t>v rozsahu:</w:t>
      </w:r>
    </w:p>
    <w:p w:rsidR="00EA0BDE" w:rsidRPr="004B715C" w:rsidRDefault="004B715C">
      <w:pPr>
        <w:spacing w:after="58"/>
        <w:ind w:left="1018" w:right="178" w:hanging="5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643" name="Picture 3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3" name="Picture 316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5C">
        <w:rPr>
          <w:rFonts w:ascii="Times New Roman" w:hAnsi="Times New Roman" w:cs="Times New Roman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4B715C">
        <w:rPr>
          <w:rFonts w:ascii="Times New Roman" w:hAnsi="Times New Roman" w:cs="Times New Roman"/>
          <w:szCs w:val="24"/>
        </w:rPr>
        <w:t>ii</w:t>
      </w:r>
      <w:proofErr w:type="spellEnd"/>
      <w:r w:rsidRPr="004B715C">
        <w:rPr>
          <w:rFonts w:ascii="Times New Roman" w:hAnsi="Times New Roman" w:cs="Times New Roman"/>
          <w:szCs w:val="24"/>
        </w:rPr>
        <w:t>. průběžné monitorování souladu Klienta s nařízením GDPR v oblasti ochrany osobních údajů a s koncepcemi klienta v oblast</w:t>
      </w:r>
      <w:r w:rsidRPr="004B715C">
        <w:rPr>
          <w:rFonts w:ascii="Times New Roman" w:hAnsi="Times New Roman" w:cs="Times New Roman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4B715C">
        <w:rPr>
          <w:rFonts w:ascii="Times New Roman" w:hAnsi="Times New Roman" w:cs="Times New Roman"/>
          <w:szCs w:val="24"/>
        </w:rPr>
        <w:t xml:space="preserve">i </w:t>
      </w:r>
      <w:proofErr w:type="spellStart"/>
      <w:r w:rsidRPr="004B715C">
        <w:rPr>
          <w:rFonts w:ascii="Times New Roman" w:hAnsi="Times New Roman" w:cs="Times New Roman"/>
          <w:szCs w:val="24"/>
        </w:rPr>
        <w:t>i</w:t>
      </w:r>
      <w:proofErr w:type="spellEnd"/>
      <w:r w:rsidRPr="004B715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4B715C">
        <w:rPr>
          <w:rFonts w:ascii="Times New Roman" w:hAnsi="Times New Roman" w:cs="Times New Roman"/>
          <w:szCs w:val="24"/>
        </w:rPr>
        <w:t>i</w:t>
      </w:r>
      <w:proofErr w:type="spellEnd"/>
      <w:r w:rsidRPr="004B715C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4B715C">
        <w:rPr>
          <w:rFonts w:ascii="Times New Roman" w:hAnsi="Times New Roman" w:cs="Times New Roman"/>
          <w:szCs w:val="24"/>
        </w:rPr>
        <w:t xml:space="preserve"> </w:t>
      </w:r>
      <w:r w:rsidRPr="004B715C">
        <w:rPr>
          <w:rFonts w:ascii="Times New Roman" w:hAnsi="Times New Roman" w:cs="Times New Roman"/>
          <w:szCs w:val="24"/>
        </w:rPr>
        <w:t>poskytování poradenství na</w:t>
      </w:r>
      <w:r w:rsidRPr="004B715C">
        <w:rPr>
          <w:rFonts w:ascii="Times New Roman" w:hAnsi="Times New Roman" w:cs="Times New Roman"/>
          <w:szCs w:val="24"/>
        </w:rPr>
        <w:t xml:space="preserve"> požádání, pokud jde o posouzení vlivu na ochranu osobních údajů Klienta a monitorování jeho uplatňování podle článku 35 GDPR (posouzení vlivu na ochranu osobních údajů); </w:t>
      </w:r>
      <w:proofErr w:type="spellStart"/>
      <w:r w:rsidRPr="004B715C">
        <w:rPr>
          <w:rFonts w:ascii="Times New Roman" w:hAnsi="Times New Roman" w:cs="Times New Roman"/>
          <w:szCs w:val="24"/>
        </w:rPr>
        <w:t>iv</w:t>
      </w:r>
      <w:proofErr w:type="spellEnd"/>
      <w:r w:rsidRPr="004B715C">
        <w:rPr>
          <w:rFonts w:ascii="Times New Roman" w:hAnsi="Times New Roman" w:cs="Times New Roman"/>
          <w:szCs w:val="24"/>
        </w:rPr>
        <w:t>. spolupráce a komunikace s dozorovým úřadem; poradenská činnost při řízení před do</w:t>
      </w:r>
      <w:r w:rsidRPr="004B715C">
        <w:rPr>
          <w:rFonts w:ascii="Times New Roman" w:hAnsi="Times New Roman" w:cs="Times New Roman"/>
          <w:szCs w:val="24"/>
        </w:rPr>
        <w:t>zorovým úřadem nebo soudem;</w:t>
      </w:r>
    </w:p>
    <w:p w:rsidR="00EA0BDE" w:rsidRPr="004B715C" w:rsidRDefault="004B715C">
      <w:pPr>
        <w:ind w:left="1018" w:right="178" w:firstLine="0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v. </w:t>
      </w:r>
      <w:r w:rsidRPr="004B715C">
        <w:rPr>
          <w:rFonts w:ascii="Times New Roman" w:hAnsi="Times New Roman" w:cs="Times New Roman"/>
          <w:szCs w:val="24"/>
        </w:rPr>
        <w:t xml:space="preserve">působení jako kontaktní místo pro dozorový úřad v záležitostech týkajících </w:t>
      </w:r>
      <w:proofErr w:type="gramStart"/>
      <w:r w:rsidRPr="004B715C">
        <w:rPr>
          <w:rFonts w:ascii="Times New Roman" w:hAnsi="Times New Roman" w:cs="Times New Roman"/>
          <w:szCs w:val="24"/>
        </w:rPr>
        <w:t>se</w:t>
      </w:r>
      <w:proofErr w:type="gramEnd"/>
      <w:r w:rsidRPr="004B715C">
        <w:rPr>
          <w:rFonts w:ascii="Times New Roman" w:hAnsi="Times New Roman" w:cs="Times New Roman"/>
          <w:szCs w:val="24"/>
        </w:rPr>
        <w:t xml:space="preserve"> zpracování osobních údajů Klienta, včetně předchozí konzultace podle článku 36 GDPR; </w:t>
      </w:r>
      <w:proofErr w:type="spellStart"/>
      <w:r w:rsidRPr="004B715C">
        <w:rPr>
          <w:rFonts w:ascii="Times New Roman" w:hAnsi="Times New Roman" w:cs="Times New Roman"/>
          <w:szCs w:val="24"/>
        </w:rPr>
        <w:t>vi</w:t>
      </w:r>
      <w:proofErr w:type="spellEnd"/>
      <w:r w:rsidRPr="004B715C">
        <w:rPr>
          <w:rFonts w:ascii="Times New Roman" w:hAnsi="Times New Roman" w:cs="Times New Roman"/>
          <w:szCs w:val="24"/>
        </w:rPr>
        <w:t>. působení jako kontaktní osoba Klienta, resp. zaměstnavatel</w:t>
      </w:r>
      <w:r w:rsidRPr="004B715C">
        <w:rPr>
          <w:rFonts w:ascii="Times New Roman" w:hAnsi="Times New Roman" w:cs="Times New Roman"/>
          <w:szCs w:val="24"/>
        </w:rPr>
        <w:t>e pro subjekty údajů ve všech záležitostech souvisejících se zpracováním jejich osobních údajů a výkonem jejich práv podle GDPR.</w:t>
      </w:r>
    </w:p>
    <w:p w:rsidR="00EA0BDE" w:rsidRPr="004B715C" w:rsidRDefault="004B715C">
      <w:pPr>
        <w:ind w:left="1459" w:right="154" w:hanging="437"/>
        <w:rPr>
          <w:rFonts w:ascii="Times New Roman" w:hAnsi="Times New Roman" w:cs="Times New Roman"/>
          <w:szCs w:val="24"/>
        </w:rPr>
      </w:pPr>
      <w:proofErr w:type="spellStart"/>
      <w:r w:rsidRPr="004B715C">
        <w:rPr>
          <w:rFonts w:ascii="Times New Roman" w:hAnsi="Times New Roman" w:cs="Times New Roman"/>
          <w:szCs w:val="24"/>
        </w:rPr>
        <w:t>vii</w:t>
      </w:r>
      <w:proofErr w:type="spellEnd"/>
      <w:r w:rsidRPr="004B715C">
        <w:rPr>
          <w:rFonts w:ascii="Times New Roman" w:hAnsi="Times New Roman" w:cs="Times New Roman"/>
          <w:szCs w:val="24"/>
        </w:rPr>
        <w:t>. Pověřenec dohlíží na soulad činnosti zaměstnavatele s GDPR a dalšími předpisy v oblasti ochrany osobních údajů podle vlast</w:t>
      </w:r>
      <w:r w:rsidRPr="004B715C">
        <w:rPr>
          <w:rFonts w:ascii="Times New Roman" w:hAnsi="Times New Roman" w:cs="Times New Roman"/>
          <w:szCs w:val="24"/>
        </w:rPr>
        <w:t xml:space="preserve">ního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</w:t>
      </w:r>
      <w:r w:rsidRPr="004B715C">
        <w:rPr>
          <w:rFonts w:ascii="Times New Roman" w:hAnsi="Times New Roman" w:cs="Times New Roman"/>
          <w:szCs w:val="24"/>
        </w:rPr>
        <w:t xml:space="preserve">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</w:t>
      </w:r>
      <w:r w:rsidRPr="004B715C">
        <w:rPr>
          <w:rFonts w:ascii="Times New Roman" w:hAnsi="Times New Roman" w:cs="Times New Roman"/>
          <w:szCs w:val="24"/>
        </w:rPr>
        <w:t>osobních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</w:t>
      </w:r>
      <w:r w:rsidRPr="004B715C">
        <w:rPr>
          <w:rFonts w:ascii="Times New Roman" w:hAnsi="Times New Roman" w:cs="Times New Roman"/>
          <w:szCs w:val="24"/>
        </w:rPr>
        <w:t>bních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</w:t>
      </w:r>
      <w:r w:rsidRPr="004B715C">
        <w:rPr>
          <w:rFonts w:ascii="Times New Roman" w:hAnsi="Times New Roman" w:cs="Times New Roman"/>
          <w:szCs w:val="24"/>
        </w:rPr>
        <w:t>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</w:t>
      </w:r>
      <w:r w:rsidRPr="004B715C">
        <w:rPr>
          <w:rFonts w:ascii="Times New Roman" w:hAnsi="Times New Roman" w:cs="Times New Roman"/>
          <w:szCs w:val="24"/>
        </w:rPr>
        <w:t>munikačních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</w:t>
      </w:r>
      <w:r w:rsidRPr="004B715C">
        <w:rPr>
          <w:rFonts w:ascii="Times New Roman" w:hAnsi="Times New Roman" w:cs="Times New Roman"/>
          <w:szCs w:val="24"/>
        </w:rPr>
        <w:t>ostupuje je</w:t>
      </w:r>
    </w:p>
    <w:p w:rsidR="00EA0BDE" w:rsidRPr="004B715C" w:rsidRDefault="004B715C">
      <w:pPr>
        <w:spacing w:after="76"/>
        <w:ind w:left="1579" w:right="28" w:firstLine="0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v souladu s vnitřními předpisy zaměstnavatele k vyřízení příslušným útvarům, popřípadě si vyžádá od příslušných útvarů podkladová stanoviska a následně podání vyřizuje. Pověřenec vede záznamy o činnostech zpracování podle čl. 30 GDPR. Pověřenec</w:t>
      </w:r>
      <w:r w:rsidRPr="004B715C">
        <w:rPr>
          <w:rFonts w:ascii="Times New Roman" w:hAnsi="Times New Roman" w:cs="Times New Roman"/>
          <w:szCs w:val="24"/>
        </w:rPr>
        <w:t xml:space="preserve"> navrhuje zaměstnavateli opaření k dosahování plného souladu s GDPR a dalšími předpisy v oblasti ochrany osobních údajů. Pověřenec se podílí na plnění povinností zaměstnavatele hlásit porušení zabezpečení osobních údajů Úřadu pro ochranu osobních údajů (čl</w:t>
      </w:r>
      <w:r w:rsidRPr="004B715C">
        <w:rPr>
          <w:rFonts w:ascii="Times New Roman" w:hAnsi="Times New Roman" w:cs="Times New Roman"/>
          <w:szCs w:val="24"/>
        </w:rPr>
        <w:t>. 33 GDPR) a oznamovat porušení zabezpečení osobních údajů subjektům osobních údajů (čl. 34 GDPR).</w:t>
      </w:r>
    </w:p>
    <w:p w:rsidR="00EA0BDE" w:rsidRPr="004B715C" w:rsidRDefault="004B715C">
      <w:pPr>
        <w:numPr>
          <w:ilvl w:val="0"/>
          <w:numId w:val="2"/>
        </w:numPr>
        <w:spacing w:after="85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Poradce se zavazuje, dle této Smlouvy, Klientovi poskytnout e-learningové školení zaměstnanců v oblasti GDPR.</w:t>
      </w:r>
    </w:p>
    <w:p w:rsidR="00EA0BDE" w:rsidRPr="004B715C" w:rsidRDefault="004B715C">
      <w:pPr>
        <w:numPr>
          <w:ilvl w:val="0"/>
          <w:numId w:val="2"/>
        </w:numPr>
        <w:spacing w:after="105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lastRenderedPageBreak/>
        <w:t>Smluvní strany se dohodly, že jakékoli rozšířen</w:t>
      </w:r>
      <w:r w:rsidRPr="004B715C">
        <w:rPr>
          <w:rFonts w:ascii="Times New Roman" w:hAnsi="Times New Roman" w:cs="Times New Roman"/>
          <w:szCs w:val="24"/>
        </w:rPr>
        <w:t>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EA0BDE" w:rsidRPr="004B715C" w:rsidRDefault="004B715C">
      <w:pPr>
        <w:numPr>
          <w:ilvl w:val="0"/>
          <w:numId w:val="2"/>
        </w:numPr>
        <w:spacing w:after="687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Za rozšíření služeb podle tét</w:t>
      </w:r>
      <w:r w:rsidRPr="004B715C">
        <w:rPr>
          <w:rFonts w:ascii="Times New Roman" w:hAnsi="Times New Roman" w:cs="Times New Roman"/>
          <w:szCs w:val="24"/>
        </w:rPr>
        <w:t xml:space="preserve">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chování </w:t>
      </w:r>
      <w:r w:rsidRPr="004B715C">
        <w:rPr>
          <w:rFonts w:ascii="Times New Roman" w:hAnsi="Times New Roman" w:cs="Times New Roman"/>
          <w:szCs w:val="24"/>
        </w:rPr>
        <w:t>dle článku 40 obecného nařízení o ochraně osobních údajů.</w:t>
      </w:r>
    </w:p>
    <w:p w:rsidR="00EA0BDE" w:rsidRPr="004B715C" w:rsidRDefault="004B715C">
      <w:pPr>
        <w:spacing w:after="0" w:line="259" w:lineRule="auto"/>
        <w:ind w:left="125" w:right="38" w:hanging="10"/>
        <w:jc w:val="center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článek </w:t>
      </w:r>
      <w:proofErr w:type="spellStart"/>
      <w:r w:rsidRPr="004B715C">
        <w:rPr>
          <w:rFonts w:ascii="Times New Roman" w:hAnsi="Times New Roman" w:cs="Times New Roman"/>
          <w:szCs w:val="24"/>
        </w:rPr>
        <w:t>Ill</w:t>
      </w:r>
      <w:proofErr w:type="spellEnd"/>
      <w:r w:rsidRPr="004B715C">
        <w:rPr>
          <w:rFonts w:ascii="Times New Roman" w:hAnsi="Times New Roman" w:cs="Times New Roman"/>
          <w:szCs w:val="24"/>
        </w:rPr>
        <w:t>.</w:t>
      </w:r>
    </w:p>
    <w:p w:rsidR="00EA0BDE" w:rsidRPr="004B715C" w:rsidRDefault="004B715C">
      <w:pPr>
        <w:spacing w:after="176" w:line="259" w:lineRule="auto"/>
        <w:ind w:left="125" w:right="34" w:hanging="10"/>
        <w:jc w:val="center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Práva a povinnosti Smluvních stran</w:t>
      </w:r>
    </w:p>
    <w:p w:rsidR="00EA0BDE" w:rsidRPr="004B715C" w:rsidRDefault="004B715C">
      <w:pPr>
        <w:spacing w:after="104"/>
        <w:ind w:left="686"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94494" cy="97541"/>
            <wp:effectExtent l="0" t="0" r="0" b="0"/>
            <wp:docPr id="31646" name="Picture 3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6" name="Picture 316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5C">
        <w:rPr>
          <w:rFonts w:ascii="Times New Roman" w:hAnsi="Times New Roman" w:cs="Times New Roman"/>
          <w:szCs w:val="24"/>
        </w:rPr>
        <w:t>Poradce se zavazuje vykonávat poradenskou činnost dle této Smlouvy s veškerou odbornou péčí, chránit obecně a jemu známé zájmy Klienta a informovat Kl</w:t>
      </w:r>
      <w:r w:rsidRPr="004B715C">
        <w:rPr>
          <w:rFonts w:ascii="Times New Roman" w:hAnsi="Times New Roman" w:cs="Times New Roman"/>
          <w:szCs w:val="24"/>
        </w:rPr>
        <w:t>ienta průběžně o plnění předmětu této Smlouvy.</w:t>
      </w:r>
    </w:p>
    <w:p w:rsidR="00EA0BDE" w:rsidRPr="004B715C" w:rsidRDefault="004B715C">
      <w:pPr>
        <w:numPr>
          <w:ilvl w:val="0"/>
          <w:numId w:val="3"/>
        </w:numPr>
        <w:spacing w:after="46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Klient je povinen poskytovat Poradci veškerou potřebnou součinnost a veškeré informace a podklady potřebné k plnění činností Poradce.</w:t>
      </w:r>
    </w:p>
    <w:p w:rsidR="00EA0BDE" w:rsidRPr="004B715C" w:rsidRDefault="004B715C">
      <w:pPr>
        <w:numPr>
          <w:ilvl w:val="0"/>
          <w:numId w:val="3"/>
        </w:numPr>
        <w:spacing w:after="41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EA0BDE" w:rsidRPr="004B715C" w:rsidRDefault="004B715C">
      <w:pPr>
        <w:numPr>
          <w:ilvl w:val="0"/>
          <w:numId w:val="3"/>
        </w:numPr>
        <w:spacing w:after="119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Poradce je povinen vykonávat činnosti dle této Smlouvy v dohodnutých nebo právními předpisy stanovených te</w:t>
      </w:r>
      <w:r w:rsidRPr="004B715C">
        <w:rPr>
          <w:rFonts w:ascii="Times New Roman" w:hAnsi="Times New Roman" w:cs="Times New Roman"/>
          <w:szCs w:val="24"/>
        </w:rPr>
        <w:t>rmínech.</w:t>
      </w:r>
    </w:p>
    <w:p w:rsidR="00EA0BDE" w:rsidRPr="004B715C" w:rsidRDefault="004B715C">
      <w:pPr>
        <w:numPr>
          <w:ilvl w:val="0"/>
          <w:numId w:val="3"/>
        </w:numPr>
        <w:spacing w:after="63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Klient je povinen zaplatit Poradci odměnu v dohodnuté výši a termínech v souladu s čl. IV. této Smlouvy.</w:t>
      </w:r>
    </w:p>
    <w:p w:rsidR="00EA0BDE" w:rsidRPr="004B715C" w:rsidRDefault="004B715C">
      <w:pPr>
        <w:numPr>
          <w:ilvl w:val="0"/>
          <w:numId w:val="3"/>
        </w:numPr>
        <w:spacing w:after="276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Každá ze Smluvních stran určuje kontaktní osobu/osoby, které budou zabezpečovat vzájemné předávání informací a spolupráci, předávání potřebnýc</w:t>
      </w:r>
      <w:r w:rsidRPr="004B715C">
        <w:rPr>
          <w:rFonts w:ascii="Times New Roman" w:hAnsi="Times New Roman" w:cs="Times New Roman"/>
          <w:szCs w:val="24"/>
        </w:rPr>
        <w:t xml:space="preserve">h dokumentů, podkladů a výsledků činnosti dle této Smlouvy. Dojde-li ke změně v osobách pověřených k výkonu komunikace dle tohoto odstavce, je kterákoli ze Smluvních stran oprávněna pouze písemným oznámením, předaným druhé Smluvní straně, provést změnu či </w:t>
      </w:r>
      <w:r w:rsidRPr="004B715C">
        <w:rPr>
          <w:rFonts w:ascii="Times New Roman" w:hAnsi="Times New Roman" w:cs="Times New Roman"/>
          <w:szCs w:val="24"/>
        </w:rPr>
        <w:t>doplnění. Smluvní strany sjednaly, že takové změny a doplnění nejsou považovány za změny této Smlouvy a nebudou prováděny formou dodatku k této Smlouvě.</w:t>
      </w:r>
    </w:p>
    <w:p w:rsidR="00EA0BDE" w:rsidRPr="004B715C" w:rsidRDefault="004B715C">
      <w:pPr>
        <w:spacing w:after="38"/>
        <w:ind w:left="667" w:right="28" w:firstLine="0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Kontaktní osobou na straně Poradce je:</w:t>
      </w:r>
    </w:p>
    <w:p w:rsidR="00EA0BDE" w:rsidRPr="004B715C" w:rsidRDefault="00EA0BDE">
      <w:pPr>
        <w:spacing w:after="298" w:line="259" w:lineRule="auto"/>
        <w:ind w:left="586" w:firstLine="0"/>
        <w:jc w:val="left"/>
        <w:rPr>
          <w:rFonts w:ascii="Times New Roman" w:hAnsi="Times New Roman" w:cs="Times New Roman"/>
          <w:szCs w:val="24"/>
        </w:rPr>
      </w:pPr>
    </w:p>
    <w:p w:rsidR="00EA0BDE" w:rsidRPr="004B715C" w:rsidRDefault="004B715C">
      <w:pPr>
        <w:spacing w:line="265" w:lineRule="auto"/>
        <w:ind w:left="667" w:firstLine="4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Pověřenec:</w:t>
      </w:r>
    </w:p>
    <w:p w:rsidR="00EA0BDE" w:rsidRPr="004B715C" w:rsidRDefault="00EA0BDE">
      <w:pPr>
        <w:spacing w:after="369" w:line="259" w:lineRule="auto"/>
        <w:ind w:left="528" w:firstLine="0"/>
        <w:jc w:val="left"/>
        <w:rPr>
          <w:rFonts w:ascii="Times New Roman" w:hAnsi="Times New Roman" w:cs="Times New Roman"/>
          <w:szCs w:val="24"/>
        </w:rPr>
      </w:pPr>
    </w:p>
    <w:p w:rsidR="00EA0BDE" w:rsidRPr="004B715C" w:rsidRDefault="004B715C">
      <w:pPr>
        <w:spacing w:after="300"/>
        <w:ind w:left="590" w:right="28" w:firstLine="0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Kontaktní osobou na straně Klienta je:</w:t>
      </w:r>
    </w:p>
    <w:p w:rsidR="00EA0BDE" w:rsidRPr="004B715C" w:rsidRDefault="004B715C">
      <w:pPr>
        <w:spacing w:line="265" w:lineRule="auto"/>
        <w:ind w:left="586" w:right="3994" w:firstLine="4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Jméno a příjmení: Tel:</w:t>
      </w:r>
    </w:p>
    <w:p w:rsidR="00EA0BDE" w:rsidRPr="004B715C" w:rsidRDefault="004B715C">
      <w:pPr>
        <w:spacing w:after="677" w:line="259" w:lineRule="auto"/>
        <w:ind w:left="600" w:right="3994" w:firstLine="0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E-mail:</w:t>
      </w:r>
    </w:p>
    <w:p w:rsidR="00EA0BDE" w:rsidRPr="004B715C" w:rsidRDefault="004B715C">
      <w:pPr>
        <w:spacing w:after="0" w:line="259" w:lineRule="auto"/>
        <w:ind w:left="125" w:right="235" w:hanging="10"/>
        <w:jc w:val="center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Článek IV.</w:t>
      </w:r>
    </w:p>
    <w:p w:rsidR="00EA0BDE" w:rsidRPr="004B715C" w:rsidRDefault="004B715C">
      <w:pPr>
        <w:pStyle w:val="Nadpis1"/>
        <w:ind w:left="144" w:right="259"/>
        <w:rPr>
          <w:rFonts w:ascii="Times New Roman" w:hAnsi="Times New Roman" w:cs="Times New Roman"/>
          <w:sz w:val="24"/>
          <w:szCs w:val="24"/>
        </w:rPr>
      </w:pPr>
      <w:r w:rsidRPr="004B715C">
        <w:rPr>
          <w:rFonts w:ascii="Times New Roman" w:hAnsi="Times New Roman" w:cs="Times New Roman"/>
          <w:sz w:val="24"/>
          <w:szCs w:val="24"/>
        </w:rPr>
        <w:t>Odměna a náhrada nákladů</w:t>
      </w:r>
    </w:p>
    <w:p w:rsidR="00EA0BDE" w:rsidRPr="004B715C" w:rsidRDefault="004B715C">
      <w:pPr>
        <w:spacing w:after="362"/>
        <w:ind w:left="610" w:right="28"/>
        <w:rPr>
          <w:rFonts w:ascii="Times New Roman" w:hAnsi="Times New Roman" w:cs="Times New Roman"/>
          <w:szCs w:val="24"/>
        </w:rPr>
      </w:pPr>
      <w:proofErr w:type="gramStart"/>
      <w:r w:rsidRPr="004B715C">
        <w:rPr>
          <w:rFonts w:ascii="Times New Roman" w:hAnsi="Times New Roman" w:cs="Times New Roman"/>
          <w:szCs w:val="24"/>
        </w:rPr>
        <w:t>1 .</w:t>
      </w:r>
      <w:proofErr w:type="gramEnd"/>
      <w:r w:rsidRPr="004B715C">
        <w:rPr>
          <w:rFonts w:ascii="Times New Roman" w:hAnsi="Times New Roman" w:cs="Times New Roman"/>
          <w:szCs w:val="24"/>
        </w:rPr>
        <w:t xml:space="preserve"> </w:t>
      </w:r>
      <w:r w:rsidRPr="004B715C">
        <w:rPr>
          <w:rFonts w:ascii="Times New Roman" w:hAnsi="Times New Roman" w:cs="Times New Roman"/>
          <w:szCs w:val="24"/>
        </w:rPr>
        <w:t xml:space="preserve">Klient se zavazuje zaplatit Poradci za služby poskytované dle čl. </w:t>
      </w:r>
      <w:proofErr w:type="spellStart"/>
      <w:r w:rsidRPr="004B715C">
        <w:rPr>
          <w:rFonts w:ascii="Times New Roman" w:hAnsi="Times New Roman" w:cs="Times New Roman"/>
          <w:szCs w:val="24"/>
        </w:rPr>
        <w:t>Il</w:t>
      </w:r>
      <w:proofErr w:type="spellEnd"/>
      <w:r w:rsidRPr="004B715C">
        <w:rPr>
          <w:rFonts w:ascii="Times New Roman" w:hAnsi="Times New Roman" w:cs="Times New Roman"/>
          <w:szCs w:val="24"/>
        </w:rPr>
        <w:t xml:space="preserve"> této Smlouvy odměnu dle následujícího:</w:t>
      </w:r>
    </w:p>
    <w:p w:rsidR="00EA0BDE" w:rsidRPr="004B715C" w:rsidRDefault="004B715C">
      <w:pPr>
        <w:spacing w:after="33"/>
        <w:ind w:left="1473" w:right="154" w:hanging="422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57916" cy="103637"/>
            <wp:effectExtent l="0" t="0" r="0" b="0"/>
            <wp:docPr id="31653" name="Picture 3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3" name="Picture 31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5C">
        <w:rPr>
          <w:rFonts w:ascii="Times New Roman" w:hAnsi="Times New Roman" w:cs="Times New Roman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EA0BDE" w:rsidRPr="004B715C" w:rsidRDefault="004B715C">
      <w:pPr>
        <w:numPr>
          <w:ilvl w:val="0"/>
          <w:numId w:val="4"/>
        </w:numPr>
        <w:spacing w:after="32"/>
        <w:ind w:left="1479" w:right="158" w:hanging="41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za služby provedené dle čl. II., odst. </w:t>
      </w:r>
      <w:r w:rsidRPr="004B715C">
        <w:rPr>
          <w:rFonts w:ascii="Times New Roman" w:hAnsi="Times New Roman" w:cs="Times New Roman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EA0BDE" w:rsidRPr="004B715C" w:rsidRDefault="004B715C">
      <w:pPr>
        <w:numPr>
          <w:ilvl w:val="0"/>
          <w:numId w:val="4"/>
        </w:numPr>
        <w:spacing w:after="382"/>
        <w:ind w:left="1479" w:right="158" w:hanging="41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Za služby provedené dle čl. II., odst. 3. této Smlouvy jednorázovou odměnu v celkové</w:t>
      </w:r>
      <w:r w:rsidRPr="004B715C">
        <w:rPr>
          <w:rFonts w:ascii="Times New Roman" w:hAnsi="Times New Roman" w:cs="Times New Roman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4B715C">
        <w:rPr>
          <w:rFonts w:ascii="Times New Roman" w:hAnsi="Times New Roman" w:cs="Times New Roman"/>
          <w:szCs w:val="24"/>
        </w:rPr>
        <w:t>lení je možné využívat neomezeně po dobu devíti měsíců od podpisu této Smlouvy.</w:t>
      </w:r>
    </w:p>
    <w:p w:rsidR="00EA0BDE" w:rsidRPr="004B715C" w:rsidRDefault="004B715C">
      <w:pPr>
        <w:numPr>
          <w:ilvl w:val="0"/>
          <w:numId w:val="5"/>
        </w:numPr>
        <w:ind w:right="149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4B715C">
        <w:rPr>
          <w:rFonts w:ascii="Times New Roman" w:hAnsi="Times New Roman" w:cs="Times New Roman"/>
          <w:szCs w:val="24"/>
        </w:rPr>
        <w:t xml:space="preserve">tnutím služeb dle této Smlouvy (tj. tel. hovorné, </w:t>
      </w:r>
      <w:proofErr w:type="spellStart"/>
      <w:r w:rsidRPr="004B715C">
        <w:rPr>
          <w:rFonts w:ascii="Times New Roman" w:hAnsi="Times New Roman" w:cs="Times New Roman"/>
          <w:szCs w:val="24"/>
        </w:rPr>
        <w:t>faxovné</w:t>
      </w:r>
      <w:proofErr w:type="spellEnd"/>
      <w:r w:rsidRPr="004B715C">
        <w:rPr>
          <w:rFonts w:ascii="Times New Roman" w:hAnsi="Times New Roman" w:cs="Times New Roman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4B715C">
        <w:rPr>
          <w:rFonts w:ascii="Times New Roman" w:hAnsi="Times New Roman" w:cs="Times New Roman"/>
          <w:szCs w:val="24"/>
        </w:rPr>
        <w:t>fotokopírování</w:t>
      </w:r>
      <w:proofErr w:type="spellEnd"/>
      <w:r w:rsidRPr="004B715C">
        <w:rPr>
          <w:rFonts w:ascii="Times New Roman" w:hAnsi="Times New Roman" w:cs="Times New Roman"/>
          <w:szCs w:val="24"/>
        </w:rPr>
        <w:t>, technické nosiče, a kancelářské potřeby).</w:t>
      </w:r>
    </w:p>
    <w:p w:rsidR="00EA0BDE" w:rsidRPr="004B715C" w:rsidRDefault="004B715C">
      <w:pPr>
        <w:numPr>
          <w:ilvl w:val="0"/>
          <w:numId w:val="5"/>
        </w:numPr>
        <w:ind w:right="149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Bude-li Klient v prodlení s placením odm</w:t>
      </w:r>
      <w:r w:rsidRPr="004B715C">
        <w:rPr>
          <w:rFonts w:ascii="Times New Roman" w:hAnsi="Times New Roman" w:cs="Times New Roman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4B715C">
        <w:rPr>
          <w:rFonts w:ascii="Times New Roman" w:hAnsi="Times New Roman" w:cs="Times New Roman"/>
          <w:szCs w:val="24"/>
        </w:rPr>
        <w:t>lení s plněním.</w:t>
      </w:r>
    </w:p>
    <w:p w:rsidR="00EA0BDE" w:rsidRPr="004B715C" w:rsidRDefault="004B715C">
      <w:pPr>
        <w:numPr>
          <w:ilvl w:val="0"/>
          <w:numId w:val="5"/>
        </w:numPr>
        <w:spacing w:after="679"/>
        <w:ind w:right="149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</w:t>
      </w:r>
      <w:r w:rsidRPr="004B715C">
        <w:rPr>
          <w:rFonts w:ascii="Times New Roman" w:hAnsi="Times New Roman" w:cs="Times New Roman"/>
          <w:szCs w:val="24"/>
        </w:rPr>
        <w:t>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EA0BDE" w:rsidRPr="004B715C" w:rsidRDefault="004B715C">
      <w:pPr>
        <w:spacing w:after="0" w:line="259" w:lineRule="auto"/>
        <w:ind w:left="125" w:right="187" w:hanging="10"/>
        <w:jc w:val="center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Článek V.</w:t>
      </w:r>
    </w:p>
    <w:p w:rsidR="00EA0BDE" w:rsidRPr="004B715C" w:rsidRDefault="004B715C">
      <w:pPr>
        <w:pStyle w:val="Nadpis1"/>
        <w:ind w:left="144" w:right="197"/>
        <w:rPr>
          <w:rFonts w:ascii="Times New Roman" w:hAnsi="Times New Roman" w:cs="Times New Roman"/>
          <w:sz w:val="24"/>
          <w:szCs w:val="24"/>
        </w:rPr>
      </w:pPr>
      <w:r w:rsidRPr="004B715C">
        <w:rPr>
          <w:rFonts w:ascii="Times New Roman" w:hAnsi="Times New Roman" w:cs="Times New Roman"/>
          <w:sz w:val="24"/>
          <w:szCs w:val="24"/>
        </w:rPr>
        <w:t>Chráněné informace</w:t>
      </w:r>
    </w:p>
    <w:p w:rsidR="00EA0BDE" w:rsidRPr="004B715C" w:rsidRDefault="004B715C">
      <w:pPr>
        <w:spacing w:after="93"/>
        <w:ind w:left="686"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1 </w:t>
      </w:r>
      <w:r w:rsidRPr="004B715C">
        <w:rPr>
          <w:rFonts w:ascii="Times New Roman" w:hAnsi="Times New Roman" w:cs="Times New Roman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4B715C">
        <w:rPr>
          <w:rFonts w:ascii="Times New Roman" w:hAnsi="Times New Roman" w:cs="Times New Roman"/>
          <w:szCs w:val="24"/>
        </w:rPr>
        <w:t>í veřejně známé nebo informací, které Smluvní strany získaly od třetích osob nebo jejich poskytnutí upravuje platný právní předpis.</w:t>
      </w:r>
    </w:p>
    <w:p w:rsidR="00EA0BDE" w:rsidRPr="004B715C" w:rsidRDefault="004B715C">
      <w:pPr>
        <w:spacing w:after="668"/>
        <w:ind w:left="686"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2. </w:t>
      </w:r>
      <w:r w:rsidRPr="004B715C">
        <w:rPr>
          <w:rFonts w:ascii="Times New Roman" w:hAnsi="Times New Roman" w:cs="Times New Roman"/>
          <w:szCs w:val="24"/>
        </w:rPr>
        <w:t xml:space="preserve">Poradce je oprávněn poskytovat při nabídce poradenských služeb jako reference údaje o realizovaném projektu, týkající se </w:t>
      </w:r>
      <w:r w:rsidRPr="004B715C">
        <w:rPr>
          <w:rFonts w:ascii="Times New Roman" w:hAnsi="Times New Roman" w:cs="Times New Roman"/>
          <w:szCs w:val="24"/>
        </w:rPr>
        <w:t>názvu projektu, názvu a identifikace Klienta, stručného popisu vykonané práce v rozsahu poskytované poradenské činnosti.</w:t>
      </w:r>
    </w:p>
    <w:p w:rsidR="00EA0BDE" w:rsidRPr="004B715C" w:rsidRDefault="004B715C">
      <w:pPr>
        <w:spacing w:after="0" w:line="259" w:lineRule="auto"/>
        <w:ind w:left="125" w:hanging="10"/>
        <w:jc w:val="center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Článek </w:t>
      </w:r>
      <w:proofErr w:type="spellStart"/>
      <w:r w:rsidRPr="004B715C">
        <w:rPr>
          <w:rFonts w:ascii="Times New Roman" w:hAnsi="Times New Roman" w:cs="Times New Roman"/>
          <w:szCs w:val="24"/>
        </w:rPr>
        <w:t>Vl</w:t>
      </w:r>
      <w:proofErr w:type="spellEnd"/>
      <w:r w:rsidRPr="004B715C">
        <w:rPr>
          <w:rFonts w:ascii="Times New Roman" w:hAnsi="Times New Roman" w:cs="Times New Roman"/>
          <w:szCs w:val="24"/>
        </w:rPr>
        <w:t>.</w:t>
      </w:r>
    </w:p>
    <w:p w:rsidR="00EA0BDE" w:rsidRPr="004B715C" w:rsidRDefault="004B715C">
      <w:pPr>
        <w:pStyle w:val="Nadpis1"/>
        <w:spacing w:after="305"/>
        <w:ind w:left="144"/>
        <w:rPr>
          <w:rFonts w:ascii="Times New Roman" w:hAnsi="Times New Roman" w:cs="Times New Roman"/>
          <w:sz w:val="24"/>
          <w:szCs w:val="24"/>
        </w:rPr>
      </w:pPr>
      <w:r w:rsidRPr="004B715C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EA0BDE" w:rsidRPr="004B715C" w:rsidRDefault="004B715C">
      <w:pPr>
        <w:spacing w:after="103"/>
        <w:ind w:left="686"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91446" cy="100588"/>
            <wp:effectExtent l="0" t="0" r="0" b="0"/>
            <wp:docPr id="31656" name="Picture 3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6" name="Picture 316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5C">
        <w:rPr>
          <w:rFonts w:ascii="Times New Roman" w:hAnsi="Times New Roman" w:cs="Times New Roman"/>
          <w:szCs w:val="24"/>
        </w:rPr>
        <w:t>Právní vztahy výslovně neupravené touto Smlouvou se řídí ustanoveními Občanského zákoníku v platném zn</w:t>
      </w:r>
      <w:r w:rsidRPr="004B715C">
        <w:rPr>
          <w:rFonts w:ascii="Times New Roman" w:hAnsi="Times New Roman" w:cs="Times New Roman"/>
          <w:szCs w:val="24"/>
        </w:rPr>
        <w:t>ění a platnými právními předpisy upravujícími ochranu osobních údajů.</w:t>
      </w:r>
    </w:p>
    <w:p w:rsidR="00EA0BDE" w:rsidRPr="004B715C" w:rsidRDefault="004B715C">
      <w:pPr>
        <w:numPr>
          <w:ilvl w:val="0"/>
          <w:numId w:val="6"/>
        </w:numPr>
        <w:spacing w:after="73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EA0BDE" w:rsidRPr="004B715C" w:rsidRDefault="004B715C">
      <w:pPr>
        <w:numPr>
          <w:ilvl w:val="0"/>
          <w:numId w:val="6"/>
        </w:numPr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lastRenderedPageBreak/>
        <w:t>Poradce je pojištěn na škod</w:t>
      </w:r>
      <w:r w:rsidRPr="004B715C">
        <w:rPr>
          <w:rFonts w:ascii="Times New Roman" w:hAnsi="Times New Roman" w:cs="Times New Roman"/>
          <w:szCs w:val="24"/>
        </w:rPr>
        <w:t>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klienta</w:t>
      </w:r>
      <w:r w:rsidRPr="004B715C">
        <w:rPr>
          <w:rFonts w:ascii="Times New Roman" w:hAnsi="Times New Roman" w:cs="Times New Roman"/>
          <w:szCs w:val="24"/>
        </w:rPr>
        <w:t xml:space="preserve"> je povinen předložit potvrzení o trvání pojištění.</w:t>
      </w:r>
    </w:p>
    <w:p w:rsidR="00EA0BDE" w:rsidRPr="004B715C" w:rsidRDefault="004B715C">
      <w:pPr>
        <w:numPr>
          <w:ilvl w:val="0"/>
          <w:numId w:val="6"/>
        </w:numPr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4B715C">
        <w:rPr>
          <w:rFonts w:ascii="Times New Roman" w:hAnsi="Times New Roman" w:cs="Times New Roman"/>
          <w:szCs w:val="24"/>
        </w:rPr>
        <w:t>plnění</w:t>
      </w:r>
      <w:proofErr w:type="gramEnd"/>
      <w:r w:rsidRPr="004B715C">
        <w:rPr>
          <w:rFonts w:ascii="Times New Roman" w:hAnsi="Times New Roman" w:cs="Times New Roman"/>
          <w:szCs w:val="24"/>
        </w:rPr>
        <w:t xml:space="preserve"> a to na základě objektivního principu.</w:t>
      </w:r>
    </w:p>
    <w:p w:rsidR="00EA0BDE" w:rsidRPr="004B715C" w:rsidRDefault="004B715C">
      <w:pPr>
        <w:numPr>
          <w:ilvl w:val="0"/>
          <w:numId w:val="6"/>
        </w:numPr>
        <w:spacing w:after="31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Tato Smlouva je uzavírána na dobu neurčitou. K</w:t>
      </w:r>
      <w:r w:rsidRPr="004B715C">
        <w:rPr>
          <w:rFonts w:ascii="Times New Roman" w:hAnsi="Times New Roman" w:cs="Times New Roman"/>
          <w:szCs w:val="24"/>
        </w:rPr>
        <w:t>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doposu</w:t>
      </w:r>
      <w:r w:rsidRPr="004B715C">
        <w:rPr>
          <w:rFonts w:ascii="Times New Roman" w:hAnsi="Times New Roman" w:cs="Times New Roman"/>
          <w:szCs w:val="24"/>
        </w:rPr>
        <w:t>d poskytnutou činnost.</w:t>
      </w:r>
    </w:p>
    <w:p w:rsidR="00EA0BDE" w:rsidRPr="004B715C" w:rsidRDefault="004B715C">
      <w:pPr>
        <w:numPr>
          <w:ilvl w:val="0"/>
          <w:numId w:val="6"/>
        </w:numPr>
        <w:spacing w:after="69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Ustanovení této Smlouvy lze měnit a doplňovat pouze formou písemných dodatků podepsaných oběma Smluvními stranami.</w:t>
      </w:r>
    </w:p>
    <w:p w:rsidR="00EA0BDE" w:rsidRPr="004B715C" w:rsidRDefault="004B715C">
      <w:pPr>
        <w:numPr>
          <w:ilvl w:val="0"/>
          <w:numId w:val="6"/>
        </w:numPr>
        <w:spacing w:after="62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Tato Smlouva se sepisuje ve (2) dvou vyhotoveních s platností originálu, přičemž každá ze Smluvních stran obdrží po (1) jednom vyhotovení Smlouvy.</w:t>
      </w:r>
    </w:p>
    <w:p w:rsidR="00EA0BDE" w:rsidRPr="004B715C" w:rsidRDefault="004B715C">
      <w:pPr>
        <w:numPr>
          <w:ilvl w:val="0"/>
          <w:numId w:val="6"/>
        </w:numPr>
        <w:spacing w:after="75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Pokud by tato Smlouva trpěla právními vadami, zejména pokud by některé z jejích ustanovení bylo v rozporu s č</w:t>
      </w:r>
      <w:r w:rsidRPr="004B715C">
        <w:rPr>
          <w:rFonts w:ascii="Times New Roman" w:hAnsi="Times New Roman" w:cs="Times New Roman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EA0BDE" w:rsidRPr="004B715C" w:rsidRDefault="004B715C">
      <w:pPr>
        <w:numPr>
          <w:ilvl w:val="0"/>
          <w:numId w:val="6"/>
        </w:numPr>
        <w:spacing w:after="73"/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Smluvní strany této Smlouvy se zavazují, že v případě sporů o obsah </w:t>
      </w:r>
      <w:r w:rsidRPr="004B715C">
        <w:rPr>
          <w:rFonts w:ascii="Times New Roman" w:hAnsi="Times New Roman" w:cs="Times New Roman"/>
          <w:szCs w:val="24"/>
        </w:rPr>
        <w:t>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EA0BDE" w:rsidRPr="004B715C" w:rsidRDefault="004B715C">
      <w:pPr>
        <w:numPr>
          <w:ilvl w:val="0"/>
          <w:numId w:val="6"/>
        </w:numPr>
        <w:ind w:right="28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Tato smlouva b</w:t>
      </w:r>
      <w:r w:rsidRPr="004B715C">
        <w:rPr>
          <w:rFonts w:ascii="Times New Roman" w:hAnsi="Times New Roman" w:cs="Times New Roman"/>
          <w:szCs w:val="24"/>
        </w:rPr>
        <w:t>ude zveřejněna v registru smluv dle zákona č. 340/2015 Sb., o zvláštních podmínkách účinnosti některých smluv, uveřejňování těchto smluv a o registru smluv (zákon o registru smluv) a to bez uvedení citlivých údajů (obchodní tajemství, osobní údaje). Zveřej</w:t>
      </w:r>
      <w:r w:rsidRPr="004B715C">
        <w:rPr>
          <w:rFonts w:ascii="Times New Roman" w:hAnsi="Times New Roman" w:cs="Times New Roman"/>
          <w:szCs w:val="24"/>
        </w:rPr>
        <w:t>nění smlouvy zajistí Poradce.</w:t>
      </w:r>
    </w:p>
    <w:p w:rsidR="00EA0BDE" w:rsidRPr="004B715C" w:rsidRDefault="00EA0BDE">
      <w:pPr>
        <w:rPr>
          <w:rFonts w:ascii="Times New Roman" w:hAnsi="Times New Roman" w:cs="Times New Roman"/>
          <w:szCs w:val="24"/>
        </w:rPr>
        <w:sectPr w:rsidR="00EA0BDE" w:rsidRPr="004B715C">
          <w:footerReference w:type="even" r:id="rId13"/>
          <w:footerReference w:type="default" r:id="rId14"/>
          <w:footerReference w:type="first" r:id="rId15"/>
          <w:pgSz w:w="11900" w:h="16820"/>
          <w:pgMar w:top="1498" w:right="1373" w:bottom="1198" w:left="1253" w:header="708" w:footer="547" w:gutter="0"/>
          <w:cols w:space="708"/>
        </w:sectPr>
      </w:pPr>
    </w:p>
    <w:p w:rsidR="00EA0BDE" w:rsidRPr="004B715C" w:rsidRDefault="004B715C">
      <w:pPr>
        <w:spacing w:after="94" w:line="265" w:lineRule="auto"/>
        <w:ind w:left="38" w:firstLine="4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V Praze, dne </w:t>
      </w:r>
      <w:r w:rsidRPr="004B715C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737666" cy="192033"/>
            <wp:effectExtent l="0" t="0" r="0" b="0"/>
            <wp:docPr id="31659" name="Picture 3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9" name="Picture 316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7666" cy="19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DE" w:rsidRPr="004B715C" w:rsidRDefault="004B715C">
      <w:pPr>
        <w:spacing w:line="265" w:lineRule="auto"/>
        <w:ind w:left="0" w:firstLine="4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>Ing. Radovan Hauk jednatel BDO Advisory s.r.o.</w:t>
      </w:r>
    </w:p>
    <w:p w:rsidR="00EA0BDE" w:rsidRPr="004B715C" w:rsidRDefault="004B715C" w:rsidP="004B715C">
      <w:pPr>
        <w:spacing w:after="135" w:line="265" w:lineRule="auto"/>
        <w:ind w:left="24" w:firstLine="684"/>
        <w:jc w:val="lef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4B715C">
        <w:rPr>
          <w:rFonts w:ascii="Times New Roman" w:hAnsi="Times New Roman" w:cs="Times New Roman"/>
          <w:szCs w:val="24"/>
        </w:rPr>
        <w:t>V Praze, dne Z 3, 4.</w:t>
      </w:r>
      <w:r w:rsidRPr="004B715C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374929" cy="121926"/>
            <wp:effectExtent l="0" t="0" r="0" b="0"/>
            <wp:docPr id="31661" name="Picture 31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1" name="Picture 316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929" cy="12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DE" w:rsidRPr="004B715C" w:rsidRDefault="004B715C">
      <w:pPr>
        <w:spacing w:line="265" w:lineRule="auto"/>
        <w:ind w:left="0" w:right="1699" w:firstLine="4"/>
        <w:jc w:val="lef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szCs w:val="24"/>
        </w:rPr>
        <w:t xml:space="preserve">PhDr. Ivan </w:t>
      </w:r>
      <w:proofErr w:type="spellStart"/>
      <w:r w:rsidRPr="004B715C">
        <w:rPr>
          <w:rFonts w:ascii="Times New Roman" w:hAnsi="Times New Roman" w:cs="Times New Roman"/>
          <w:szCs w:val="24"/>
        </w:rPr>
        <w:t>Nefe</w:t>
      </w:r>
      <w:proofErr w:type="spellEnd"/>
      <w:r w:rsidRPr="004B715C">
        <w:rPr>
          <w:rFonts w:ascii="Times New Roman" w:hAnsi="Times New Roman" w:cs="Times New Roman"/>
          <w:szCs w:val="24"/>
        </w:rPr>
        <w:t>, CSc ředitel školy</w:t>
      </w:r>
    </w:p>
    <w:p w:rsidR="00EA0BDE" w:rsidRPr="004B715C" w:rsidRDefault="00EA0BDE">
      <w:pPr>
        <w:rPr>
          <w:rFonts w:ascii="Times New Roman" w:hAnsi="Times New Roman" w:cs="Times New Roman"/>
          <w:szCs w:val="24"/>
        </w:rPr>
        <w:sectPr w:rsidR="00EA0BDE" w:rsidRPr="004B715C">
          <w:type w:val="continuous"/>
          <w:pgSz w:w="11900" w:h="16820"/>
          <w:pgMar w:top="1440" w:right="1440" w:bottom="1440" w:left="1527" w:header="708" w:footer="708" w:gutter="0"/>
          <w:cols w:num="2" w:space="708" w:equalWidth="0">
            <w:col w:w="3722" w:space="2387"/>
            <w:col w:w="2825"/>
          </w:cols>
        </w:sectPr>
      </w:pPr>
    </w:p>
    <w:p w:rsidR="004B715C" w:rsidRPr="004B715C" w:rsidRDefault="004B715C" w:rsidP="004B715C">
      <w:pPr>
        <w:spacing w:after="0" w:line="259" w:lineRule="auto"/>
        <w:ind w:left="-5492" w:right="-691" w:firstLine="0"/>
        <w:jc w:val="right"/>
        <w:rPr>
          <w:rFonts w:ascii="Times New Roman" w:hAnsi="Times New Roman" w:cs="Times New Roman"/>
          <w:szCs w:val="24"/>
        </w:rPr>
      </w:pPr>
      <w:r w:rsidRPr="004B715C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605648" cy="1688673"/>
            <wp:effectExtent l="0" t="0" r="0" b="0"/>
            <wp:docPr id="31663" name="Picture 31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3" name="Picture 316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5648" cy="168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DE" w:rsidRPr="004B715C" w:rsidRDefault="00EA0BDE">
      <w:pPr>
        <w:tabs>
          <w:tab w:val="center" w:pos="1330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sectPr w:rsidR="00EA0BDE" w:rsidRPr="004B715C">
      <w:type w:val="continuous"/>
      <w:pgSz w:w="11900" w:h="16820"/>
      <w:pgMar w:top="1440" w:right="2213" w:bottom="10863" w:left="70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715C">
      <w:pPr>
        <w:spacing w:after="0" w:line="240" w:lineRule="auto"/>
      </w:pPr>
      <w:r>
        <w:separator/>
      </w:r>
    </w:p>
  </w:endnote>
  <w:endnote w:type="continuationSeparator" w:id="0">
    <w:p w:rsidR="00000000" w:rsidRDefault="004B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BDE" w:rsidRDefault="004B715C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BDE" w:rsidRDefault="004B715C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BDE" w:rsidRDefault="004B715C">
    <w:pPr>
      <w:spacing w:after="0" w:line="259" w:lineRule="auto"/>
      <w:ind w:left="0" w:right="1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B715C">
      <w:pPr>
        <w:spacing w:after="0" w:line="240" w:lineRule="auto"/>
      </w:pPr>
      <w:r>
        <w:separator/>
      </w:r>
    </w:p>
  </w:footnote>
  <w:footnote w:type="continuationSeparator" w:id="0">
    <w:p w:rsidR="00000000" w:rsidRDefault="004B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1480"/>
    <w:multiLevelType w:val="hybridMultilevel"/>
    <w:tmpl w:val="438A8B72"/>
    <w:lvl w:ilvl="0" w:tplc="3858FF24">
      <w:start w:val="2"/>
      <w:numFmt w:val="lowerRoman"/>
      <w:lvlText w:val="%1.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E3C0C">
      <w:start w:val="1"/>
      <w:numFmt w:val="lowerLetter"/>
      <w:lvlText w:val="%2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21B8A">
      <w:start w:val="1"/>
      <w:numFmt w:val="lowerRoman"/>
      <w:lvlText w:val="%3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84636">
      <w:start w:val="1"/>
      <w:numFmt w:val="decimal"/>
      <w:lvlText w:val="%4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26C6E">
      <w:start w:val="1"/>
      <w:numFmt w:val="lowerLetter"/>
      <w:lvlText w:val="%5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E0A4">
      <w:start w:val="1"/>
      <w:numFmt w:val="lowerRoman"/>
      <w:lvlText w:val="%6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011FE">
      <w:start w:val="1"/>
      <w:numFmt w:val="decimal"/>
      <w:lvlText w:val="%7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227E2">
      <w:start w:val="1"/>
      <w:numFmt w:val="lowerLetter"/>
      <w:lvlText w:val="%8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C21BC">
      <w:start w:val="1"/>
      <w:numFmt w:val="lowerRoman"/>
      <w:lvlText w:val="%9"/>
      <w:lvlJc w:val="left"/>
      <w:pPr>
        <w:ind w:left="7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B2482"/>
    <w:multiLevelType w:val="hybridMultilevel"/>
    <w:tmpl w:val="ADFE7DDE"/>
    <w:lvl w:ilvl="0" w:tplc="0D641C5A">
      <w:start w:val="2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CDAD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ABFB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02A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8B5C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E04C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2478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E2A0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C52D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C6BAD"/>
    <w:multiLevelType w:val="hybridMultilevel"/>
    <w:tmpl w:val="2D74330E"/>
    <w:lvl w:ilvl="0" w:tplc="300A63A4">
      <w:start w:val="2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C98E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ABA6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30AC3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EDDA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6CCD1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7AF9B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8A0C1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C63A9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E7318A"/>
    <w:multiLevelType w:val="hybridMultilevel"/>
    <w:tmpl w:val="7FE4C05C"/>
    <w:lvl w:ilvl="0" w:tplc="206067CC">
      <w:start w:val="2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54072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FEF57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4AF5F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42985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A660D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7E68C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064DB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4620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23459"/>
    <w:multiLevelType w:val="hybridMultilevel"/>
    <w:tmpl w:val="0CC2EAA0"/>
    <w:lvl w:ilvl="0" w:tplc="7F289978">
      <w:start w:val="2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745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5E0F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9461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C21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C29A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769A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BC26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1C2B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D1145D"/>
    <w:multiLevelType w:val="hybridMultilevel"/>
    <w:tmpl w:val="CDE08AA2"/>
    <w:lvl w:ilvl="0" w:tplc="EFC4F044">
      <w:start w:val="2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CDF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6F3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67E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26E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044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2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E1F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B7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DE"/>
    <w:rsid w:val="004B715C"/>
    <w:rsid w:val="00E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2015"/>
  <w15:docId w15:val="{73E003F9-13DE-4D90-9315-E3053EE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1" w:lineRule="auto"/>
      <w:ind w:left="725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5"/>
      <w:ind w:left="19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1946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KM_C558-20180507094805</vt:lpstr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KM_C558-20180507094805</dc:title>
  <dc:subject/>
  <dc:creator>Petr Gabriel</dc:creator>
  <cp:keywords/>
  <cp:lastModifiedBy>Petr Gabriel</cp:lastModifiedBy>
  <cp:revision>2</cp:revision>
  <dcterms:created xsi:type="dcterms:W3CDTF">2018-05-24T07:54:00Z</dcterms:created>
  <dcterms:modified xsi:type="dcterms:W3CDTF">2018-05-24T07:54:00Z</dcterms:modified>
</cp:coreProperties>
</file>