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F3A" w:rsidRPr="002C490B" w:rsidRDefault="00880142">
      <w:pPr>
        <w:spacing w:after="0" w:line="259" w:lineRule="auto"/>
        <w:ind w:left="137" w:firstLine="0"/>
        <w:jc w:val="center"/>
        <w:rPr>
          <w:rFonts w:asciiTheme="minorHAnsi" w:hAnsiTheme="minorHAnsi" w:cstheme="minorHAnsi"/>
          <w:b/>
        </w:rPr>
      </w:pPr>
      <w:r w:rsidRPr="002C490B">
        <w:rPr>
          <w:rFonts w:asciiTheme="minorHAnsi" w:hAnsiTheme="minorHAnsi" w:cstheme="minorHAnsi"/>
          <w:b/>
          <w:sz w:val="32"/>
        </w:rPr>
        <w:t xml:space="preserve">DODATEK č. 3 / 2018 k obchodní smlouvě č. V/1297107 </w:t>
      </w:r>
      <w:r w:rsidRPr="002C490B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4573" cy="4574"/>
            <wp:effectExtent l="0" t="0" r="0" b="0"/>
            <wp:docPr id="1839" name="Picture 1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" name="Picture 18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F3A" w:rsidRPr="002C490B" w:rsidRDefault="00880142">
      <w:pPr>
        <w:spacing w:after="181" w:line="265" w:lineRule="auto"/>
        <w:ind w:left="24" w:hanging="10"/>
        <w:jc w:val="center"/>
        <w:rPr>
          <w:rFonts w:asciiTheme="minorHAnsi" w:hAnsiTheme="minorHAnsi" w:cstheme="minorHAnsi"/>
          <w:b/>
        </w:rPr>
      </w:pPr>
      <w:r w:rsidRPr="002C490B">
        <w:rPr>
          <w:rFonts w:asciiTheme="minorHAnsi" w:hAnsiTheme="minorHAnsi" w:cstheme="minorHAnsi"/>
          <w:b/>
        </w:rPr>
        <w:t>o Poskytování ekonomických a softwarových služeb</w:t>
      </w:r>
    </w:p>
    <w:p w:rsidR="00563F3A" w:rsidRPr="002C490B" w:rsidRDefault="00880142">
      <w:pPr>
        <w:spacing w:after="29" w:line="265" w:lineRule="auto"/>
        <w:ind w:left="3539" w:right="3522" w:hanging="10"/>
        <w:jc w:val="center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  <w:b/>
        </w:rPr>
        <w:t>(dále jen dodatek)</w:t>
      </w:r>
      <w:r w:rsidRPr="002C490B">
        <w:rPr>
          <w:rFonts w:asciiTheme="minorHAnsi" w:hAnsiTheme="minorHAnsi" w:cstheme="minorHAnsi"/>
        </w:rPr>
        <w:t xml:space="preserve"> mezi:</w:t>
      </w:r>
    </w:p>
    <w:tbl>
      <w:tblPr>
        <w:tblStyle w:val="TableGrid"/>
        <w:tblW w:w="8617" w:type="dxa"/>
        <w:tblInd w:w="185" w:type="dxa"/>
        <w:tblCellMar>
          <w:top w:w="65" w:type="dxa"/>
          <w:left w:w="104" w:type="dxa"/>
          <w:right w:w="137" w:type="dxa"/>
        </w:tblCellMar>
        <w:tblLook w:val="04A0" w:firstRow="1" w:lastRow="0" w:firstColumn="1" w:lastColumn="0" w:noHBand="0" w:noVBand="1"/>
      </w:tblPr>
      <w:tblGrid>
        <w:gridCol w:w="4158"/>
        <w:gridCol w:w="4459"/>
      </w:tblGrid>
      <w:tr w:rsidR="00563F3A" w:rsidRPr="002C490B" w:rsidTr="00B01804">
        <w:trPr>
          <w:trHeight w:val="1279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3F3A" w:rsidRPr="002C490B" w:rsidRDefault="00880142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  <w:b/>
              </w:rPr>
            </w:pPr>
            <w:r w:rsidRPr="002C490B">
              <w:rPr>
                <w:rFonts w:asciiTheme="minorHAnsi" w:hAnsiTheme="minorHAnsi" w:cstheme="minorHAnsi"/>
                <w:b/>
              </w:rPr>
              <w:t>Název a sídlo: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3A" w:rsidRPr="002C490B" w:rsidRDefault="00880142">
            <w:pPr>
              <w:spacing w:after="0" w:line="259" w:lineRule="auto"/>
              <w:ind w:left="12" w:right="735" w:firstLine="0"/>
              <w:rPr>
                <w:rFonts w:asciiTheme="minorHAnsi" w:hAnsiTheme="minorHAnsi" w:cstheme="minorHAnsi"/>
              </w:rPr>
            </w:pPr>
            <w:r w:rsidRPr="002C490B">
              <w:rPr>
                <w:rFonts w:asciiTheme="minorHAnsi" w:hAnsiTheme="minorHAnsi" w:cstheme="minorHAnsi"/>
                <w:b/>
              </w:rPr>
              <w:t>Sociální služby pro osoby se zdravotním</w:t>
            </w:r>
            <w:r w:rsidR="009901B5" w:rsidRPr="002C490B">
              <w:rPr>
                <w:rFonts w:asciiTheme="minorHAnsi" w:hAnsiTheme="minorHAnsi" w:cstheme="minorHAnsi"/>
              </w:rPr>
              <w:t>,</w:t>
            </w:r>
            <w:r w:rsidRPr="002C490B">
              <w:rPr>
                <w:rFonts w:asciiTheme="minorHAnsi" w:hAnsiTheme="minorHAnsi" w:cstheme="minorHAnsi"/>
              </w:rPr>
              <w:t xml:space="preserve"> postižením příspěvková organizace, Na Hrádku 100</w:t>
            </w:r>
            <w:r w:rsidR="009901B5" w:rsidRPr="002C490B">
              <w:rPr>
                <w:rFonts w:asciiTheme="minorHAnsi" w:hAnsiTheme="minorHAnsi" w:cstheme="minorHAnsi"/>
              </w:rPr>
              <w:t xml:space="preserve">, </w:t>
            </w:r>
            <w:r w:rsidRPr="002C490B">
              <w:rPr>
                <w:rFonts w:asciiTheme="minorHAnsi" w:hAnsiTheme="minorHAnsi" w:cstheme="minorHAnsi"/>
              </w:rPr>
              <w:t>763 16, Fryšták</w:t>
            </w:r>
          </w:p>
        </w:tc>
      </w:tr>
      <w:tr w:rsidR="00563F3A" w:rsidRPr="002C490B" w:rsidTr="00B01804">
        <w:trPr>
          <w:trHeight w:val="605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3F3A" w:rsidRPr="002C490B" w:rsidRDefault="0088014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2C490B">
              <w:rPr>
                <w:rFonts w:asciiTheme="minorHAnsi" w:hAnsiTheme="minorHAnsi" w:cstheme="minorHAnsi"/>
                <w:b/>
              </w:rPr>
              <w:t>Zápis v obchodním rejstříku (či jiné evidenci):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3A" w:rsidRPr="002C490B" w:rsidRDefault="00880142">
            <w:pPr>
              <w:spacing w:after="0" w:line="259" w:lineRule="auto"/>
              <w:ind w:left="12" w:firstLine="0"/>
              <w:jc w:val="left"/>
              <w:rPr>
                <w:rFonts w:asciiTheme="minorHAnsi" w:hAnsiTheme="minorHAnsi" w:cstheme="minorHAnsi"/>
              </w:rPr>
            </w:pPr>
            <w:r w:rsidRPr="002C490B">
              <w:rPr>
                <w:rFonts w:asciiTheme="minorHAnsi" w:hAnsiTheme="minorHAnsi" w:cstheme="minorHAnsi"/>
              </w:rPr>
              <w:t>21. února 2004</w:t>
            </w:r>
          </w:p>
          <w:p w:rsidR="00563F3A" w:rsidRPr="002C490B" w:rsidRDefault="00880142">
            <w:pPr>
              <w:spacing w:after="0" w:line="259" w:lineRule="auto"/>
              <w:ind w:left="12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2C490B">
              <w:rPr>
                <w:rFonts w:asciiTheme="minorHAnsi" w:hAnsiTheme="minorHAnsi" w:cstheme="minorHAnsi"/>
              </w:rPr>
              <w:t>Pr</w:t>
            </w:r>
            <w:proofErr w:type="spellEnd"/>
            <w:r w:rsidRPr="002C490B">
              <w:rPr>
                <w:rFonts w:asciiTheme="minorHAnsi" w:hAnsiTheme="minorHAnsi" w:cstheme="minorHAnsi"/>
              </w:rPr>
              <w:t xml:space="preserve"> 1284 vedená u Krajského soudu v Brně</w:t>
            </w:r>
          </w:p>
        </w:tc>
      </w:tr>
      <w:tr w:rsidR="00563F3A" w:rsidRPr="002C490B" w:rsidTr="00B01804">
        <w:trPr>
          <w:trHeight w:val="384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3A" w:rsidRPr="002C490B" w:rsidRDefault="0088014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2C490B">
              <w:rPr>
                <w:rFonts w:asciiTheme="minorHAnsi" w:hAnsiTheme="minorHAnsi" w:cstheme="minorHAnsi"/>
                <w:b/>
              </w:rPr>
              <w:t>Statutární zástupce: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3A" w:rsidRPr="002C490B" w:rsidRDefault="00880142">
            <w:pPr>
              <w:spacing w:after="0" w:line="259" w:lineRule="auto"/>
              <w:ind w:left="12" w:firstLine="0"/>
              <w:jc w:val="left"/>
              <w:rPr>
                <w:rFonts w:asciiTheme="minorHAnsi" w:hAnsiTheme="minorHAnsi" w:cstheme="minorHAnsi"/>
              </w:rPr>
            </w:pPr>
            <w:r w:rsidRPr="002C490B">
              <w:rPr>
                <w:rFonts w:asciiTheme="minorHAnsi" w:hAnsiTheme="minorHAnsi" w:cstheme="minorHAnsi"/>
              </w:rPr>
              <w:t>Mgr. Ing. Adéla Machalová, ředitelka</w:t>
            </w:r>
          </w:p>
        </w:tc>
      </w:tr>
      <w:tr w:rsidR="00563F3A" w:rsidRPr="002C490B" w:rsidTr="00B01804">
        <w:trPr>
          <w:trHeight w:val="389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3A" w:rsidRPr="002C490B" w:rsidRDefault="0088014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2C490B">
              <w:rPr>
                <w:rFonts w:asciiTheme="minorHAnsi" w:hAnsiTheme="minorHAnsi" w:cstheme="minorHAnsi"/>
                <w:b/>
                <w:sz w:val="24"/>
              </w:rPr>
              <w:t>IČO: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3F3A" w:rsidRPr="002C490B" w:rsidRDefault="00880142">
            <w:pPr>
              <w:spacing w:after="0" w:line="259" w:lineRule="auto"/>
              <w:ind w:left="5" w:firstLine="0"/>
              <w:jc w:val="left"/>
              <w:rPr>
                <w:rFonts w:asciiTheme="minorHAnsi" w:hAnsiTheme="minorHAnsi" w:cstheme="minorHAnsi"/>
              </w:rPr>
            </w:pPr>
            <w:r w:rsidRPr="002C490B">
              <w:rPr>
                <w:rFonts w:asciiTheme="minorHAnsi" w:hAnsiTheme="minorHAnsi" w:cstheme="minorHAnsi"/>
              </w:rPr>
              <w:t>70850917</w:t>
            </w:r>
          </w:p>
        </w:tc>
      </w:tr>
    </w:tbl>
    <w:p w:rsidR="00B01804" w:rsidRDefault="00B01804" w:rsidP="002C490B">
      <w:pPr>
        <w:spacing w:after="0" w:line="265" w:lineRule="auto"/>
        <w:ind w:left="3539" w:right="3358" w:hanging="10"/>
        <w:jc w:val="center"/>
        <w:rPr>
          <w:rFonts w:asciiTheme="minorHAnsi" w:hAnsiTheme="minorHAnsi" w:cstheme="minorHAnsi"/>
          <w:b/>
        </w:rPr>
      </w:pPr>
    </w:p>
    <w:p w:rsidR="00563F3A" w:rsidRPr="002C490B" w:rsidRDefault="00880142" w:rsidP="002C490B">
      <w:pPr>
        <w:spacing w:after="0" w:line="265" w:lineRule="auto"/>
        <w:ind w:left="3539" w:right="3358" w:hanging="10"/>
        <w:jc w:val="center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  <w:b/>
        </w:rPr>
        <w:t>(dále jen odběratel)</w:t>
      </w:r>
      <w:r w:rsidRPr="002C490B">
        <w:rPr>
          <w:rFonts w:asciiTheme="minorHAnsi" w:hAnsiTheme="minorHAnsi" w:cstheme="minorHAnsi"/>
        </w:rPr>
        <w:t xml:space="preserve"> a</w:t>
      </w:r>
    </w:p>
    <w:tbl>
      <w:tblPr>
        <w:tblStyle w:val="TableGrid"/>
        <w:tblW w:w="8621" w:type="dxa"/>
        <w:tblInd w:w="166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7"/>
        <w:gridCol w:w="4364"/>
      </w:tblGrid>
      <w:tr w:rsidR="00563F3A" w:rsidRPr="002C490B">
        <w:trPr>
          <w:trHeight w:val="699"/>
        </w:trPr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3F3A" w:rsidRPr="002C490B" w:rsidRDefault="00880142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  <w:b/>
              </w:rPr>
            </w:pPr>
            <w:r w:rsidRPr="002C490B">
              <w:rPr>
                <w:rFonts w:asciiTheme="minorHAnsi" w:hAnsiTheme="minorHAnsi" w:cstheme="minorHAnsi"/>
                <w:b/>
              </w:rPr>
              <w:t>Název a sídlo: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3A" w:rsidRPr="002C490B" w:rsidRDefault="00880142">
            <w:pPr>
              <w:spacing w:after="12" w:line="259" w:lineRule="auto"/>
              <w:ind w:left="14" w:firstLine="0"/>
              <w:jc w:val="left"/>
              <w:rPr>
                <w:rFonts w:asciiTheme="minorHAnsi" w:hAnsiTheme="minorHAnsi" w:cstheme="minorHAnsi"/>
                <w:b/>
              </w:rPr>
            </w:pPr>
            <w:r w:rsidRPr="002C490B">
              <w:rPr>
                <w:rFonts w:asciiTheme="minorHAnsi" w:hAnsiTheme="minorHAnsi" w:cstheme="minorHAnsi"/>
                <w:b/>
                <w:sz w:val="24"/>
              </w:rPr>
              <w:t>Kvasar, spol. s r.o.</w:t>
            </w:r>
          </w:p>
          <w:p w:rsidR="00563F3A" w:rsidRPr="002C490B" w:rsidRDefault="00880142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</w:rPr>
            </w:pPr>
            <w:r w:rsidRPr="002C490B">
              <w:rPr>
                <w:rFonts w:asciiTheme="minorHAnsi" w:hAnsiTheme="minorHAnsi" w:cstheme="minorHAnsi"/>
              </w:rPr>
              <w:t>K Pasekám 3679, 760 01 Zlín, P.O.BOX 141</w:t>
            </w:r>
          </w:p>
        </w:tc>
      </w:tr>
      <w:tr w:rsidR="00563F3A" w:rsidRPr="002C490B">
        <w:trPr>
          <w:trHeight w:val="699"/>
        </w:trPr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3F3A" w:rsidRPr="002C490B" w:rsidRDefault="0088014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2C490B">
              <w:rPr>
                <w:rFonts w:asciiTheme="minorHAnsi" w:hAnsiTheme="minorHAnsi" w:cstheme="minorHAnsi"/>
                <w:b/>
              </w:rPr>
              <w:t>Zápis v obchodním rejstříku (či jiné evidenci):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3A" w:rsidRPr="002C490B" w:rsidRDefault="00880142">
            <w:pPr>
              <w:spacing w:after="29" w:line="259" w:lineRule="auto"/>
              <w:ind w:left="7" w:firstLine="0"/>
              <w:jc w:val="left"/>
              <w:rPr>
                <w:rFonts w:asciiTheme="minorHAnsi" w:hAnsiTheme="minorHAnsi" w:cstheme="minorHAnsi"/>
              </w:rPr>
            </w:pPr>
            <w:r w:rsidRPr="002C490B">
              <w:rPr>
                <w:rFonts w:asciiTheme="minorHAnsi" w:hAnsiTheme="minorHAnsi" w:cstheme="minorHAnsi"/>
              </w:rPr>
              <w:t>C 907 vedená u Krajského soudu v Brně</w:t>
            </w:r>
          </w:p>
          <w:p w:rsidR="00563F3A" w:rsidRPr="002C490B" w:rsidRDefault="00880142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</w:rPr>
            </w:pPr>
            <w:r w:rsidRPr="002C490B">
              <w:rPr>
                <w:rFonts w:asciiTheme="minorHAnsi" w:hAnsiTheme="minorHAnsi" w:cstheme="minorHAnsi"/>
              </w:rPr>
              <w:t>Den zápisu 28. 3. 1991</w:t>
            </w:r>
          </w:p>
        </w:tc>
      </w:tr>
      <w:tr w:rsidR="00563F3A" w:rsidRPr="002C490B">
        <w:trPr>
          <w:trHeight w:val="389"/>
        </w:trPr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3A" w:rsidRPr="002C490B" w:rsidRDefault="0088014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C490B">
              <w:rPr>
                <w:rFonts w:asciiTheme="minorHAnsi" w:hAnsiTheme="minorHAnsi" w:cstheme="minorHAnsi"/>
              </w:rPr>
              <w:t>Statutární zástupce: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3A" w:rsidRPr="002C490B" w:rsidRDefault="0088014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C490B">
              <w:rPr>
                <w:rFonts w:asciiTheme="minorHAnsi" w:hAnsiTheme="minorHAnsi" w:cstheme="minorHAnsi"/>
              </w:rPr>
              <w:t>Vítězslav Vicherek, jednatel</w:t>
            </w:r>
          </w:p>
        </w:tc>
      </w:tr>
      <w:tr w:rsidR="00563F3A" w:rsidRPr="002C490B">
        <w:trPr>
          <w:trHeight w:val="382"/>
        </w:trPr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3A" w:rsidRPr="002C490B" w:rsidRDefault="00880142">
            <w:pPr>
              <w:spacing w:after="0" w:line="259" w:lineRule="auto"/>
              <w:ind w:left="7" w:firstLine="0"/>
              <w:jc w:val="left"/>
              <w:rPr>
                <w:rFonts w:asciiTheme="minorHAnsi" w:hAnsiTheme="minorHAnsi" w:cstheme="minorHAnsi"/>
                <w:b/>
              </w:rPr>
            </w:pPr>
            <w:r w:rsidRPr="002C490B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3F3A" w:rsidRPr="002C490B" w:rsidRDefault="00880142">
            <w:pPr>
              <w:spacing w:after="0" w:line="259" w:lineRule="auto"/>
              <w:ind w:left="7" w:firstLine="0"/>
              <w:jc w:val="left"/>
              <w:rPr>
                <w:rFonts w:asciiTheme="minorHAnsi" w:hAnsiTheme="minorHAnsi" w:cstheme="minorHAnsi"/>
              </w:rPr>
            </w:pPr>
            <w:r w:rsidRPr="002C490B">
              <w:rPr>
                <w:rFonts w:asciiTheme="minorHAnsi" w:hAnsiTheme="minorHAnsi" w:cstheme="minorHAnsi"/>
              </w:rPr>
              <w:t>005 69 135</w:t>
            </w:r>
          </w:p>
        </w:tc>
      </w:tr>
      <w:tr w:rsidR="00563F3A" w:rsidRPr="002C490B">
        <w:trPr>
          <w:trHeight w:val="382"/>
        </w:trPr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3A" w:rsidRPr="002C490B" w:rsidRDefault="0088014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2C490B">
              <w:rPr>
                <w:rFonts w:asciiTheme="minorHAnsi" w:hAnsiTheme="minorHAnsi" w:cstheme="minorHAnsi"/>
                <w:b/>
                <w:sz w:val="24"/>
              </w:rPr>
              <w:t>DIČ: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3F3A" w:rsidRPr="002C490B" w:rsidRDefault="00880142">
            <w:pPr>
              <w:spacing w:after="0" w:line="259" w:lineRule="auto"/>
              <w:ind w:left="7" w:firstLine="0"/>
              <w:jc w:val="left"/>
              <w:rPr>
                <w:rFonts w:asciiTheme="minorHAnsi" w:hAnsiTheme="minorHAnsi" w:cstheme="minorHAnsi"/>
              </w:rPr>
            </w:pPr>
            <w:r w:rsidRPr="002C490B">
              <w:rPr>
                <w:rFonts w:asciiTheme="minorHAnsi" w:hAnsiTheme="minorHAnsi" w:cstheme="minorHAnsi"/>
              </w:rPr>
              <w:t>CZ 005 69 135</w:t>
            </w:r>
          </w:p>
        </w:tc>
      </w:tr>
    </w:tbl>
    <w:p w:rsidR="00563F3A" w:rsidRPr="002C490B" w:rsidRDefault="00880142" w:rsidP="00B01804">
      <w:pPr>
        <w:spacing w:after="0" w:line="265" w:lineRule="auto"/>
        <w:ind w:left="3539" w:right="3358" w:hanging="10"/>
        <w:jc w:val="center"/>
        <w:rPr>
          <w:rFonts w:asciiTheme="minorHAnsi" w:hAnsiTheme="minorHAnsi" w:cstheme="minorHAnsi"/>
          <w:b/>
        </w:rPr>
      </w:pPr>
      <w:r w:rsidRPr="002C490B">
        <w:rPr>
          <w:rFonts w:asciiTheme="minorHAnsi" w:hAnsiTheme="minorHAnsi" w:cstheme="minorHAnsi"/>
          <w:b/>
        </w:rPr>
        <w:t>(dále jen dodavatel)</w:t>
      </w:r>
    </w:p>
    <w:p w:rsidR="00563F3A" w:rsidRPr="002C490B" w:rsidRDefault="00880142" w:rsidP="00B01804">
      <w:pPr>
        <w:spacing w:after="0" w:line="265" w:lineRule="auto"/>
        <w:ind w:left="10" w:right="58" w:hanging="10"/>
        <w:jc w:val="center"/>
        <w:rPr>
          <w:rFonts w:asciiTheme="minorHAnsi" w:hAnsiTheme="minorHAnsi" w:cstheme="minorHAnsi"/>
          <w:b/>
        </w:rPr>
      </w:pPr>
      <w:r w:rsidRPr="002C490B">
        <w:rPr>
          <w:rFonts w:asciiTheme="minorHAnsi" w:hAnsiTheme="minorHAnsi" w:cstheme="minorHAnsi"/>
          <w:b/>
        </w:rPr>
        <w:t>(společně „smluvní strany")</w:t>
      </w:r>
    </w:p>
    <w:p w:rsidR="00563F3A" w:rsidRPr="002C490B" w:rsidRDefault="00880142">
      <w:pPr>
        <w:pStyle w:val="Nadpis1"/>
        <w:ind w:left="461" w:hanging="411"/>
        <w:rPr>
          <w:rFonts w:asciiTheme="minorHAnsi" w:hAnsiTheme="minorHAnsi" w:cstheme="minorHAnsi"/>
          <w:b/>
          <w:sz w:val="28"/>
          <w:szCs w:val="28"/>
        </w:rPr>
      </w:pPr>
      <w:r w:rsidRPr="002C490B">
        <w:rPr>
          <w:rFonts w:asciiTheme="minorHAnsi" w:hAnsiTheme="minorHAnsi" w:cstheme="minorHAnsi"/>
          <w:b/>
          <w:sz w:val="28"/>
          <w:szCs w:val="28"/>
        </w:rPr>
        <w:t>Předmět dodatku</w:t>
      </w:r>
    </w:p>
    <w:p w:rsidR="00563F3A" w:rsidRPr="002C490B" w:rsidRDefault="00880142">
      <w:pPr>
        <w:numPr>
          <w:ilvl w:val="0"/>
          <w:numId w:val="1"/>
        </w:numPr>
        <w:spacing w:after="0" w:line="259" w:lineRule="auto"/>
        <w:ind w:right="122" w:hanging="353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t>Soulad poskytovaných služeb s Obecným nařízením Evropského parlamentu a Rady (EU)</w:t>
      </w:r>
    </w:p>
    <w:p w:rsidR="00563F3A" w:rsidRPr="002C490B" w:rsidRDefault="00880142">
      <w:pPr>
        <w:spacing w:after="30"/>
        <w:ind w:left="752" w:right="122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t>2016/679, ze dne 27. dubna 2016 (dále jen „GDPR”).</w:t>
      </w:r>
    </w:p>
    <w:p w:rsidR="00563F3A" w:rsidRPr="002C490B" w:rsidRDefault="00880142">
      <w:pPr>
        <w:numPr>
          <w:ilvl w:val="0"/>
          <w:numId w:val="1"/>
        </w:numPr>
        <w:spacing w:after="375"/>
        <w:ind w:right="122" w:hanging="353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t>Úprava ceníku služeb.</w:t>
      </w:r>
    </w:p>
    <w:p w:rsidR="00563F3A" w:rsidRPr="007B3374" w:rsidRDefault="00880142">
      <w:pPr>
        <w:pStyle w:val="Nadpis1"/>
        <w:spacing w:after="44"/>
        <w:ind w:left="468" w:hanging="418"/>
        <w:rPr>
          <w:rFonts w:asciiTheme="minorHAnsi" w:hAnsiTheme="minorHAnsi" w:cstheme="minorHAnsi"/>
          <w:b/>
          <w:sz w:val="28"/>
          <w:szCs w:val="28"/>
        </w:rPr>
      </w:pPr>
      <w:r w:rsidRPr="007B3374">
        <w:rPr>
          <w:rFonts w:asciiTheme="minorHAnsi" w:hAnsiTheme="minorHAnsi" w:cstheme="minorHAnsi"/>
          <w:b/>
          <w:sz w:val="28"/>
          <w:szCs w:val="28"/>
        </w:rPr>
        <w:t>GDPR</w:t>
      </w:r>
    </w:p>
    <w:p w:rsidR="00563F3A" w:rsidRPr="002C490B" w:rsidRDefault="00880142">
      <w:pPr>
        <w:numPr>
          <w:ilvl w:val="0"/>
          <w:numId w:val="2"/>
        </w:numPr>
        <w:ind w:right="122" w:hanging="353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t>Dodavatel se ve smyslu GDPR považuje za Zpracovatele osobních údajů, se všemi pro něj vyplývajícími důsledky a povinnostmi. Odběratel se považuje za Správce osobních údajů, se všemi pro něj vyplývajícími důsledky a povinnostmi.</w:t>
      </w:r>
    </w:p>
    <w:p w:rsidR="00563F3A" w:rsidRPr="002C490B" w:rsidRDefault="00880142">
      <w:pPr>
        <w:numPr>
          <w:ilvl w:val="0"/>
          <w:numId w:val="2"/>
        </w:numPr>
        <w:ind w:right="122" w:hanging="353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t>Ustanovení o vzájemných povinnostech Správce a Zpracovatele při zpracování osobních dat zajišťuje, že nedojde k nezákonnému použití osobních údajů týkajících se Subjektů údajů ani k jejich předání do rukou neoprávněné třetí strany. Smluvní strany se dohodly na podmínkách zajištění odpovídajících opatření k zabezpečení ochrany osobních údajů a základních práv a svobod Subjektů údajů při zpracování osobních údajů Zpracovatelem.</w:t>
      </w:r>
    </w:p>
    <w:p w:rsidR="00563F3A" w:rsidRPr="002C490B" w:rsidRDefault="00880142">
      <w:pPr>
        <w:numPr>
          <w:ilvl w:val="0"/>
          <w:numId w:val="2"/>
        </w:numPr>
        <w:spacing w:after="55"/>
        <w:ind w:right="122" w:hanging="353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t>Zpracovatel se zavazuje zpracovávat pouze a výlučně ty osobní údaje, které jsou nutné k výkonu jeho činnosti zpracovatele mzdové a personální agendy dle této smlouvy:</w:t>
      </w:r>
    </w:p>
    <w:p w:rsidR="00563F3A" w:rsidRPr="002C490B" w:rsidRDefault="00880142">
      <w:pPr>
        <w:spacing w:after="56"/>
        <w:ind w:left="759" w:right="122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lastRenderedPageBreak/>
        <w:t>Osobní údaje identifikující subjekt údajů: Osobní číslo, Rodné číslo, Tituly, Jméno a příjmení, Datum narození, Email, Telefon, Adresa, Doklady, Rodinní příslušníci (jména a příjmení, data narození, rodná čísla), Číslo bankovního účtu.</w:t>
      </w:r>
    </w:p>
    <w:p w:rsidR="00563F3A" w:rsidRPr="002C490B" w:rsidRDefault="00880142">
      <w:pPr>
        <w:spacing w:after="44"/>
        <w:ind w:left="752" w:right="122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t>Citlivé údaje: údaje o zdravotním stavu</w:t>
      </w:r>
    </w:p>
    <w:p w:rsidR="00563F3A" w:rsidRPr="002C490B" w:rsidRDefault="00880142">
      <w:pPr>
        <w:spacing w:after="79" w:line="259" w:lineRule="auto"/>
        <w:ind w:left="756" w:firstLine="0"/>
        <w:jc w:val="left"/>
        <w:rPr>
          <w:rFonts w:asciiTheme="minorHAnsi" w:hAnsiTheme="minorHAnsi" w:cstheme="minorHAnsi"/>
        </w:rPr>
      </w:pPr>
      <w:r w:rsidRPr="002C490B">
        <w:rPr>
          <w:rFonts w:asciiTheme="minorHAnsi" w:eastAsia="Times New Roman" w:hAnsiTheme="minorHAnsi" w:cstheme="minorHAnsi"/>
        </w:rPr>
        <w:t>Údaje o příjmech subjektu údajů</w:t>
      </w:r>
    </w:p>
    <w:p w:rsidR="00563F3A" w:rsidRPr="002C490B" w:rsidRDefault="00880142">
      <w:pPr>
        <w:numPr>
          <w:ilvl w:val="0"/>
          <w:numId w:val="2"/>
        </w:numPr>
        <w:spacing w:after="45"/>
        <w:ind w:right="122" w:hanging="353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t>Zpracovatel je oprávněn zpracovávat osobní údaje dle této smlouvy pouze a výlučně po dobu účinnosti této smlouvy.</w:t>
      </w:r>
    </w:p>
    <w:p w:rsidR="00563F3A" w:rsidRPr="002C490B" w:rsidRDefault="00880142">
      <w:pPr>
        <w:numPr>
          <w:ilvl w:val="0"/>
          <w:numId w:val="2"/>
        </w:numPr>
        <w:spacing w:after="88"/>
        <w:ind w:right="122" w:hanging="353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t>Zpracovatel je oprávněn zpracovávat osobní údaje pouze za účelem stanoveným v předmětu smlouvy.</w:t>
      </w:r>
    </w:p>
    <w:p w:rsidR="00563F3A" w:rsidRPr="002C490B" w:rsidRDefault="00880142">
      <w:pPr>
        <w:numPr>
          <w:ilvl w:val="0"/>
          <w:numId w:val="2"/>
        </w:numPr>
        <w:spacing w:after="80"/>
        <w:ind w:right="122" w:hanging="353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t>Zpracovatel je povinen se při zpracování osobních údajů řídit výslovnými pokyny Správce, budou-li mu takové uděleny, ať již ústní či písemnou formou. Za písemnou formu se považuje i elektronická komunikace, včetně e-mailu. Zpracovatel je povinen neprodleně Správce informovat, pokud dle jeho názoru udělený pokyn Správce porušuje GDPR nebo jiné předpisy na ochranu osobních údajů.</w:t>
      </w:r>
    </w:p>
    <w:p w:rsidR="00563F3A" w:rsidRPr="002C490B" w:rsidRDefault="00880142">
      <w:pPr>
        <w:numPr>
          <w:ilvl w:val="0"/>
          <w:numId w:val="2"/>
        </w:numPr>
        <w:spacing w:after="74"/>
        <w:ind w:right="122" w:hanging="353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t>Zpracovatel je povinen zajistit, že osoby, jimiž bude provádět plnění dle této smlouvy, se zavážou k mlčenlivosti ohledně veškeré činnosti související s touto smlouvou, zejména pak k mlčenlivosti ve vztahu ke všem osobním údajům, ke kterým budou mít přístup, nebo s kterými přijdou do kontaktu.</w:t>
      </w:r>
    </w:p>
    <w:p w:rsidR="00563F3A" w:rsidRPr="002C490B" w:rsidRDefault="00880142">
      <w:pPr>
        <w:numPr>
          <w:ilvl w:val="0"/>
          <w:numId w:val="2"/>
        </w:numPr>
        <w:spacing w:after="46"/>
        <w:ind w:right="122" w:hanging="353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t>Zpracovatel je povinen, ve smyslu čl. 32 GDPR přijmout, s 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zejména pak osobní údaje zabezpečit vůči náhodnému či nezákonnému zničení, ztrátě, změně, zpřístupnění neoprávněným stranám, zneužití či jinému způsobu zpracování v rozporu s GDPR.</w:t>
      </w:r>
    </w:p>
    <w:p w:rsidR="00563F3A" w:rsidRPr="002C490B" w:rsidRDefault="00880142">
      <w:pPr>
        <w:numPr>
          <w:ilvl w:val="0"/>
          <w:numId w:val="2"/>
        </w:numPr>
        <w:spacing w:after="61"/>
        <w:ind w:right="122" w:hanging="353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t>Zpracovatel je povinen písemně seznámit Správce s jakýmkoliv podezřením na porušení nebo skutečným porušením bezpečnosti zpracování osobních údajů podle ustanovení této smlouvy, např.: jakoukoliv odchylkou od udělených pokynů, odchylkou od sjednaného přístupu pro Správce, plánovaným zveřejněním, upgradem, testy apod., kterými může dojít k úpravě nebo změně zabezpečení nebo zpracování osobních údajů, jakýmkoliv podezřením z porušení důvěrnosti, jakýmkoliv podezřením z náhodného či nezákonného zničení, ztráty, změny, zpřístupnění neoprávněným stranám, zneužití či jiného způsobu zpracování osobních údajů v rozporu s GDPR. Správce bude neprodleně seznámen s jakýmkoliv podstatným porušením těchto ustanovení o zpracování dat.</w:t>
      </w:r>
    </w:p>
    <w:p w:rsidR="00563F3A" w:rsidRPr="002C490B" w:rsidRDefault="00880142">
      <w:pPr>
        <w:numPr>
          <w:ilvl w:val="0"/>
          <w:numId w:val="2"/>
        </w:numPr>
        <w:spacing w:after="64"/>
        <w:ind w:right="122" w:hanging="353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t>Zpracovatel není oprávněn, ve smyslu čl. 28 GDPR, zapojit do zpracování osobních údajů dalšího zpracovatele (zákaz řetězení zpracovatelů), bez předchozího schválení a písemného souhlasu Správce.</w:t>
      </w:r>
    </w:p>
    <w:p w:rsidR="00563F3A" w:rsidRPr="002C490B" w:rsidRDefault="00880142">
      <w:pPr>
        <w:numPr>
          <w:ilvl w:val="0"/>
          <w:numId w:val="2"/>
        </w:numPr>
        <w:spacing w:after="55"/>
        <w:ind w:right="122" w:hanging="353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t>Zpracovatel je povinen a zavazuje se k veškeré součinnosti se Správcem, o kterou bude požádán v souvislosti se zpracováním osobních údajů nebo která mu přímo vyplývá z GDPR. Zpracovatel je povinen na vyžádání zpřístupnit Správci svá písemná technická a organizační bezpečnostní opatření a umožnit mu případnou kontrolu dodržování předložených technických a organizačních bezpečnostních opatření.</w:t>
      </w:r>
    </w:p>
    <w:p w:rsidR="00563F3A" w:rsidRDefault="00880142">
      <w:pPr>
        <w:numPr>
          <w:ilvl w:val="0"/>
          <w:numId w:val="2"/>
        </w:numPr>
        <w:ind w:right="122" w:hanging="353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t>Nejpozději k datu ukončení účinnosti této smlouvy Zpracovatel předá Správci ty osobní údaje, u nichž stanoví právní předpis EU, případně vnitrostátní právní předpis, povinnost jejich archivace. Zpracovatel odpovídá za archivaci, úplnost a správnost dokladů jen do data jejich předání. Zpracovatel je po ukončení účinnosti této smlouvy povinen všechny osobní údaje, které má v držení, vymazat.</w:t>
      </w:r>
    </w:p>
    <w:p w:rsidR="007B3374" w:rsidRPr="002C490B" w:rsidRDefault="007B3374" w:rsidP="007B3374">
      <w:pPr>
        <w:ind w:left="388" w:right="122" w:firstLine="0"/>
        <w:rPr>
          <w:rFonts w:asciiTheme="minorHAnsi" w:hAnsiTheme="minorHAnsi" w:cstheme="minorHAnsi"/>
        </w:rPr>
      </w:pPr>
    </w:p>
    <w:p w:rsidR="00563F3A" w:rsidRPr="007B3374" w:rsidRDefault="00880142">
      <w:pPr>
        <w:pStyle w:val="Nadpis1"/>
        <w:spacing w:after="141"/>
        <w:ind w:left="468" w:hanging="418"/>
        <w:rPr>
          <w:rFonts w:asciiTheme="minorHAnsi" w:hAnsiTheme="minorHAnsi" w:cstheme="minorHAnsi"/>
          <w:b/>
          <w:sz w:val="28"/>
          <w:szCs w:val="28"/>
        </w:rPr>
      </w:pPr>
      <w:r w:rsidRPr="007B3374">
        <w:rPr>
          <w:rFonts w:asciiTheme="minorHAnsi" w:hAnsiTheme="minorHAnsi" w:cstheme="minorHAnsi"/>
          <w:b/>
          <w:sz w:val="28"/>
          <w:szCs w:val="28"/>
        </w:rPr>
        <w:lastRenderedPageBreak/>
        <w:t>Opatření</w:t>
      </w:r>
      <w:r w:rsidR="007B3374" w:rsidRPr="007B337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B3374">
        <w:rPr>
          <w:rFonts w:asciiTheme="minorHAnsi" w:hAnsiTheme="minorHAnsi" w:cstheme="minorHAnsi"/>
          <w:b/>
          <w:sz w:val="28"/>
          <w:szCs w:val="28"/>
        </w:rPr>
        <w:t>v souvislosti s GDPR</w:t>
      </w:r>
    </w:p>
    <w:p w:rsidR="00563F3A" w:rsidRPr="007B3374" w:rsidRDefault="00880142">
      <w:pPr>
        <w:spacing w:after="3" w:line="259" w:lineRule="auto"/>
        <w:ind w:left="67" w:hanging="10"/>
        <w:jc w:val="lef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B3374">
        <w:rPr>
          <w:rFonts w:asciiTheme="minorHAnsi" w:eastAsia="Times New Roman" w:hAnsiTheme="minorHAnsi" w:cstheme="minorHAnsi"/>
          <w:b/>
          <w:sz w:val="24"/>
          <w:szCs w:val="24"/>
        </w:rPr>
        <w:t>3.1 Odpovědné osoby</w:t>
      </w:r>
    </w:p>
    <w:p w:rsidR="007B3374" w:rsidRPr="002C490B" w:rsidRDefault="007B3374">
      <w:pPr>
        <w:spacing w:after="3" w:line="259" w:lineRule="auto"/>
        <w:ind w:left="67" w:hanging="10"/>
        <w:jc w:val="left"/>
        <w:rPr>
          <w:rFonts w:asciiTheme="minorHAnsi" w:hAnsiTheme="minorHAnsi" w:cstheme="minorHAnsi"/>
        </w:rPr>
      </w:pPr>
    </w:p>
    <w:p w:rsidR="00563F3A" w:rsidRPr="002C490B" w:rsidRDefault="00880142">
      <w:pPr>
        <w:spacing w:after="141"/>
        <w:ind w:left="82" w:right="122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t>Odběratel určí kontaktní osobu odpovědnou za přípravu a předávání podkladů pro zpracování a přebírání výstupů ze zpracování.</w:t>
      </w:r>
    </w:p>
    <w:p w:rsidR="00563F3A" w:rsidRPr="002C490B" w:rsidRDefault="00880142">
      <w:pPr>
        <w:spacing w:after="295"/>
        <w:ind w:left="75" w:right="122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t>Dodavatel určí mzdovou účetní odpovědnou za zpracování a předávání podkladů-výstupů ze zpracování odběrateli.</w:t>
      </w:r>
    </w:p>
    <w:p w:rsidR="00563F3A" w:rsidRPr="007B3374" w:rsidRDefault="00880142">
      <w:pPr>
        <w:spacing w:after="3" w:line="259" w:lineRule="auto"/>
        <w:ind w:left="67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B3374">
        <w:rPr>
          <w:rFonts w:asciiTheme="minorHAnsi" w:eastAsia="Times New Roman" w:hAnsiTheme="minorHAnsi" w:cstheme="minorHAnsi"/>
          <w:b/>
          <w:sz w:val="24"/>
          <w:szCs w:val="24"/>
        </w:rPr>
        <w:t>3.2 Způsob předávání podkladů</w:t>
      </w:r>
    </w:p>
    <w:p w:rsidR="00563F3A" w:rsidRPr="002C490B" w:rsidRDefault="00880142">
      <w:pPr>
        <w:spacing w:after="40"/>
        <w:ind w:left="75" w:right="122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t>Podklady je možné předávat třemi způsoby:</w:t>
      </w:r>
    </w:p>
    <w:p w:rsidR="00563F3A" w:rsidRPr="002C490B" w:rsidRDefault="00880142">
      <w:pPr>
        <w:ind w:left="391" w:right="122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t>a) Písemně prostřednictví doporučené pošty v bezpečně zalepené obálce (razítko v místě uzavření obálky přelepené průhlednou lepicí páskou). b) Osobním předáním mezi určenými kontaktními osobami nebo osobním předáním v bezpečně zalepené obálce mezi osobami pověřenými k předání.</w:t>
      </w:r>
    </w:p>
    <w:p w:rsidR="00563F3A" w:rsidRPr="002C490B" w:rsidRDefault="00880142">
      <w:pPr>
        <w:spacing w:after="273"/>
        <w:ind w:left="391" w:right="122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t>c) E-mailovými zprávami zabezpečenými šifrováním.</w:t>
      </w:r>
    </w:p>
    <w:p w:rsidR="00563F3A" w:rsidRPr="007B3374" w:rsidRDefault="00880142">
      <w:pPr>
        <w:spacing w:after="3" w:line="259" w:lineRule="auto"/>
        <w:ind w:left="67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B3374">
        <w:rPr>
          <w:rFonts w:asciiTheme="minorHAnsi" w:eastAsia="Times New Roman" w:hAnsiTheme="minorHAnsi" w:cstheme="minorHAnsi"/>
          <w:b/>
          <w:sz w:val="24"/>
          <w:szCs w:val="24"/>
        </w:rPr>
        <w:t>3.3 Zálohování dat</w:t>
      </w:r>
    </w:p>
    <w:p w:rsidR="00563F3A" w:rsidRPr="002C490B" w:rsidRDefault="00880142">
      <w:pPr>
        <w:spacing w:after="293"/>
        <w:ind w:left="10" w:right="122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  <w:noProof/>
        </w:rPr>
        <w:drawing>
          <wp:inline distT="0" distB="0" distL="0" distR="0">
            <wp:extent cx="4574" cy="4574"/>
            <wp:effectExtent l="0" t="0" r="0" b="0"/>
            <wp:docPr id="7420" name="Picture 7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0" name="Picture 74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90B">
        <w:rPr>
          <w:rFonts w:asciiTheme="minorHAnsi" w:hAnsiTheme="minorHAnsi" w:cstheme="minorHAnsi"/>
        </w:rPr>
        <w:t>Za pravidelné zálohování elektronických dat v minimálním intervalu jeden měsíc, je odpovědná ta smluvní strana, na jejímž serveru je systém PERM 3 provozován. Zpracovatel je nad to oprávněn si z důvodu archivace vytvářet vlastní zálohy dat.</w:t>
      </w:r>
    </w:p>
    <w:p w:rsidR="00563F3A" w:rsidRPr="007B3374" w:rsidRDefault="00880142">
      <w:pPr>
        <w:pStyle w:val="Nadpis1"/>
        <w:ind w:left="475" w:hanging="425"/>
        <w:rPr>
          <w:rFonts w:asciiTheme="minorHAnsi" w:hAnsiTheme="minorHAnsi" w:cstheme="minorHAnsi"/>
          <w:b/>
          <w:sz w:val="28"/>
          <w:szCs w:val="28"/>
        </w:rPr>
      </w:pPr>
      <w:r w:rsidRPr="007B3374">
        <w:rPr>
          <w:rFonts w:asciiTheme="minorHAnsi" w:hAnsiTheme="minorHAnsi" w:cstheme="minorHAnsi"/>
          <w:b/>
          <w:sz w:val="28"/>
          <w:szCs w:val="28"/>
        </w:rPr>
        <w:t>Úprava ceny služeb</w:t>
      </w:r>
    </w:p>
    <w:p w:rsidR="00563F3A" w:rsidRPr="002C490B" w:rsidRDefault="00880142">
      <w:pPr>
        <w:ind w:left="46" w:right="122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t>Nové položky ceníku služeb:</w:t>
      </w:r>
    </w:p>
    <w:tbl>
      <w:tblPr>
        <w:tblStyle w:val="TableGrid"/>
        <w:tblW w:w="8732" w:type="dxa"/>
        <w:tblInd w:w="127" w:type="dxa"/>
        <w:tblCellMar>
          <w:top w:w="75" w:type="dxa"/>
          <w:left w:w="104" w:type="dxa"/>
          <w:right w:w="101" w:type="dxa"/>
        </w:tblCellMar>
        <w:tblLook w:val="04A0" w:firstRow="1" w:lastRow="0" w:firstColumn="1" w:lastColumn="0" w:noHBand="0" w:noVBand="1"/>
      </w:tblPr>
      <w:tblGrid>
        <w:gridCol w:w="6302"/>
        <w:gridCol w:w="2430"/>
      </w:tblGrid>
      <w:tr w:rsidR="00563F3A" w:rsidRPr="002C490B">
        <w:trPr>
          <w:trHeight w:val="1171"/>
        </w:trPr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AD4" w:rsidRDefault="00880142">
            <w:pPr>
              <w:spacing w:after="23" w:line="251" w:lineRule="auto"/>
              <w:ind w:left="361" w:right="2605" w:hanging="339"/>
              <w:jc w:val="left"/>
              <w:rPr>
                <w:rFonts w:asciiTheme="minorHAnsi" w:hAnsiTheme="minorHAnsi" w:cstheme="minorHAnsi"/>
              </w:rPr>
            </w:pPr>
            <w:r w:rsidRPr="002C490B">
              <w:rPr>
                <w:rFonts w:asciiTheme="minorHAnsi" w:hAnsiTheme="minorHAnsi" w:cstheme="minorHAnsi"/>
              </w:rPr>
              <w:t>Exekuce</w:t>
            </w:r>
          </w:p>
          <w:p w:rsidR="00563F3A" w:rsidRPr="00321AD4" w:rsidRDefault="00880142" w:rsidP="00321AD4">
            <w:pPr>
              <w:pStyle w:val="Odstavecseseznamem"/>
              <w:numPr>
                <w:ilvl w:val="0"/>
                <w:numId w:val="6"/>
              </w:numPr>
              <w:spacing w:after="23" w:line="251" w:lineRule="auto"/>
              <w:ind w:right="1935"/>
              <w:jc w:val="left"/>
              <w:rPr>
                <w:rFonts w:asciiTheme="minorHAnsi" w:hAnsiTheme="minorHAnsi" w:cstheme="minorHAnsi"/>
              </w:rPr>
            </w:pPr>
            <w:r w:rsidRPr="00321AD4">
              <w:rPr>
                <w:rFonts w:asciiTheme="minorHAnsi" w:hAnsiTheme="minorHAnsi" w:cstheme="minorHAnsi"/>
              </w:rPr>
              <w:t>cena za zavedení každé exekuce.</w:t>
            </w:r>
          </w:p>
          <w:p w:rsidR="00563F3A" w:rsidRPr="002C490B" w:rsidRDefault="00880142">
            <w:pPr>
              <w:spacing w:after="0" w:line="259" w:lineRule="auto"/>
              <w:ind w:left="0" w:firstLine="14"/>
              <w:rPr>
                <w:rFonts w:asciiTheme="minorHAnsi" w:hAnsiTheme="minorHAnsi" w:cstheme="minorHAnsi"/>
              </w:rPr>
            </w:pPr>
            <w:r w:rsidRPr="002C490B">
              <w:rPr>
                <w:rFonts w:asciiTheme="minorHAnsi" w:hAnsiTheme="minorHAnsi" w:cstheme="minorHAnsi"/>
              </w:rPr>
              <w:t>(položka je uplatněna jen pro nově zaváděné exekuce od data účinnosti tohoto dodatku)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3F3A" w:rsidRPr="002C490B" w:rsidRDefault="00880142">
            <w:p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2C490B">
              <w:rPr>
                <w:rFonts w:asciiTheme="minorHAnsi" w:hAnsiTheme="minorHAnsi" w:cstheme="minorHAnsi"/>
              </w:rPr>
              <w:t>350,- Kč</w:t>
            </w:r>
          </w:p>
        </w:tc>
      </w:tr>
      <w:tr w:rsidR="00563F3A" w:rsidRPr="002C490B">
        <w:trPr>
          <w:trHeight w:val="1174"/>
        </w:trPr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F3A" w:rsidRPr="002C490B" w:rsidRDefault="00880142">
            <w:pPr>
              <w:spacing w:after="29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C490B">
              <w:rPr>
                <w:rFonts w:asciiTheme="minorHAnsi" w:hAnsiTheme="minorHAnsi" w:cstheme="minorHAnsi"/>
              </w:rPr>
              <w:t>Vícepráce</w:t>
            </w:r>
          </w:p>
          <w:p w:rsidR="00563F3A" w:rsidRPr="002C490B" w:rsidRDefault="00880142">
            <w:pPr>
              <w:numPr>
                <w:ilvl w:val="0"/>
                <w:numId w:val="4"/>
              </w:numPr>
              <w:spacing w:after="0" w:line="259" w:lineRule="auto"/>
              <w:ind w:hanging="346"/>
              <w:rPr>
                <w:rFonts w:asciiTheme="minorHAnsi" w:hAnsiTheme="minorHAnsi" w:cstheme="minorHAnsi"/>
              </w:rPr>
            </w:pPr>
            <w:r w:rsidRPr="002C490B">
              <w:rPr>
                <w:rFonts w:asciiTheme="minorHAnsi" w:hAnsiTheme="minorHAnsi" w:cstheme="minorHAnsi"/>
              </w:rPr>
              <w:t>vyžádané práce nad rámec dohodnutých součástí zpracování</w:t>
            </w:r>
          </w:p>
          <w:p w:rsidR="00563F3A" w:rsidRPr="002C490B" w:rsidRDefault="00880142">
            <w:pPr>
              <w:numPr>
                <w:ilvl w:val="0"/>
                <w:numId w:val="4"/>
              </w:numPr>
              <w:spacing w:after="0" w:line="259" w:lineRule="auto"/>
              <w:ind w:hanging="346"/>
              <w:rPr>
                <w:rFonts w:asciiTheme="minorHAnsi" w:hAnsiTheme="minorHAnsi" w:cstheme="minorHAnsi"/>
              </w:rPr>
            </w:pPr>
            <w:r w:rsidRPr="002C490B">
              <w:rPr>
                <w:rFonts w:asciiTheme="minorHAnsi" w:hAnsiTheme="minorHAnsi" w:cstheme="minorHAnsi"/>
              </w:rPr>
              <w:t>práce spojené s opravami již zpracovaných mezd a výstupů, kvůli chybným nebo nekompletním podkladům od odběratele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3F3A" w:rsidRPr="002C490B" w:rsidRDefault="00880142">
            <w:pPr>
              <w:spacing w:after="0" w:line="259" w:lineRule="auto"/>
              <w:ind w:left="0" w:right="22" w:firstLine="0"/>
              <w:jc w:val="right"/>
              <w:rPr>
                <w:rFonts w:asciiTheme="minorHAnsi" w:hAnsiTheme="minorHAnsi" w:cstheme="minorHAnsi"/>
              </w:rPr>
            </w:pPr>
            <w:r w:rsidRPr="002C490B">
              <w:rPr>
                <w:rFonts w:asciiTheme="minorHAnsi" w:hAnsiTheme="minorHAnsi" w:cstheme="minorHAnsi"/>
              </w:rPr>
              <w:t>800,- Kč / hod.</w:t>
            </w:r>
          </w:p>
        </w:tc>
      </w:tr>
    </w:tbl>
    <w:p w:rsidR="00563F3A" w:rsidRPr="007B3374" w:rsidRDefault="00880142">
      <w:pPr>
        <w:pStyle w:val="Nadpis1"/>
        <w:ind w:left="461" w:hanging="411"/>
        <w:rPr>
          <w:rFonts w:asciiTheme="minorHAnsi" w:hAnsiTheme="minorHAnsi" w:cstheme="minorHAnsi"/>
          <w:b/>
          <w:sz w:val="28"/>
          <w:szCs w:val="28"/>
        </w:rPr>
      </w:pPr>
      <w:r w:rsidRPr="007B3374">
        <w:rPr>
          <w:rFonts w:asciiTheme="minorHAnsi" w:hAnsiTheme="minorHAnsi" w:cstheme="minorHAnsi"/>
          <w:b/>
          <w:sz w:val="28"/>
          <w:szCs w:val="28"/>
        </w:rPr>
        <w:t>Závěrečná ustanovení</w:t>
      </w:r>
    </w:p>
    <w:p w:rsidR="00563F3A" w:rsidRPr="002C490B" w:rsidRDefault="00880142">
      <w:pPr>
        <w:numPr>
          <w:ilvl w:val="0"/>
          <w:numId w:val="3"/>
        </w:numPr>
        <w:ind w:right="122" w:hanging="353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t>Dodatek nabývá platnosti dnem podpisu obou smluvních stran a účinnosti 25. 5. 2018.</w:t>
      </w:r>
    </w:p>
    <w:p w:rsidR="00563F3A" w:rsidRDefault="00880142">
      <w:pPr>
        <w:numPr>
          <w:ilvl w:val="0"/>
          <w:numId w:val="3"/>
        </w:numPr>
        <w:spacing w:after="159"/>
        <w:ind w:right="122" w:hanging="353"/>
        <w:rPr>
          <w:rFonts w:asciiTheme="minorHAnsi" w:hAnsiTheme="minorHAnsi" w:cstheme="minorHAnsi"/>
        </w:rPr>
      </w:pPr>
      <w:r w:rsidRPr="002C490B">
        <w:rPr>
          <w:rFonts w:asciiTheme="minorHAnsi" w:hAnsiTheme="minorHAnsi" w:cstheme="minorHAnsi"/>
        </w:rPr>
        <w:t>Ostatní ujednání smlouvy se nemění a zůstávají v platnosti.</w:t>
      </w:r>
    </w:p>
    <w:p w:rsidR="00114D0A" w:rsidRPr="00555FE2" w:rsidRDefault="00114D0A" w:rsidP="00114D0A">
      <w:pPr>
        <w:spacing w:after="576" w:line="263" w:lineRule="auto"/>
        <w:ind w:left="24" w:hanging="10"/>
        <w:rPr>
          <w:b/>
        </w:rPr>
      </w:pPr>
      <w:r w:rsidRPr="00555FE2">
        <w:rPr>
          <w:b/>
        </w:rPr>
        <w:t>Za dodavatele:</w:t>
      </w:r>
    </w:p>
    <w:p w:rsidR="00114D0A" w:rsidRDefault="00114D0A" w:rsidP="00114D0A">
      <w:pPr>
        <w:spacing w:after="3" w:line="263" w:lineRule="auto"/>
        <w:ind w:left="24" w:hanging="10"/>
      </w:pPr>
      <w:r>
        <w:t>Datum:</w:t>
      </w:r>
    </w:p>
    <w:p w:rsidR="00114D0A" w:rsidRDefault="00114D0A" w:rsidP="00B01804">
      <w:pPr>
        <w:spacing w:after="370" w:line="265" w:lineRule="auto"/>
        <w:ind w:left="2862" w:hanging="10"/>
        <w:jc w:val="center"/>
      </w:pPr>
      <w:r>
        <w:t>Vitězslav Vicherek, jednate</w:t>
      </w:r>
      <w:r w:rsidR="00B77501">
        <w:t>l</w:t>
      </w:r>
      <w:bookmarkStart w:id="0" w:name="_GoBack"/>
      <w:bookmarkEnd w:id="0"/>
    </w:p>
    <w:p w:rsidR="00114D0A" w:rsidRPr="00555FE2" w:rsidRDefault="00114D0A" w:rsidP="00114D0A">
      <w:pPr>
        <w:spacing w:after="348"/>
        <w:ind w:left="29"/>
        <w:rPr>
          <w:b/>
        </w:rPr>
      </w:pPr>
      <w:r w:rsidRPr="00555FE2">
        <w:rPr>
          <w:b/>
        </w:rPr>
        <w:t>Za odběratele:</w:t>
      </w:r>
    </w:p>
    <w:p w:rsidR="00114D0A" w:rsidRDefault="00114D0A" w:rsidP="00114D0A">
      <w:pPr>
        <w:spacing w:after="3" w:line="263" w:lineRule="auto"/>
        <w:ind w:left="24" w:hanging="10"/>
      </w:pPr>
      <w:r>
        <w:t>Datum:</w:t>
      </w:r>
    </w:p>
    <w:p w:rsidR="00114D0A" w:rsidRDefault="00114D0A" w:rsidP="00114D0A">
      <w:pPr>
        <w:spacing w:after="3" w:line="263" w:lineRule="auto"/>
        <w:ind w:left="4656" w:hanging="10"/>
      </w:pPr>
      <w:r>
        <w:t>Mgr. Ing. Adéla Machalová, ředitelka</w:t>
      </w:r>
    </w:p>
    <w:sectPr w:rsidR="00114D0A" w:rsidSect="002C490B">
      <w:footerReference w:type="even" r:id="rId9"/>
      <w:footerReference w:type="default" r:id="rId10"/>
      <w:footerReference w:type="first" r:id="rId11"/>
      <w:pgSz w:w="11920" w:h="16840"/>
      <w:pgMar w:top="1135" w:right="1304" w:bottom="1627" w:left="1729" w:header="708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A28" w:rsidRDefault="009B0A28">
      <w:pPr>
        <w:spacing w:after="0" w:line="240" w:lineRule="auto"/>
      </w:pPr>
      <w:r>
        <w:separator/>
      </w:r>
    </w:p>
  </w:endnote>
  <w:endnote w:type="continuationSeparator" w:id="0">
    <w:p w:rsidR="009B0A28" w:rsidRDefault="009B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3A" w:rsidRDefault="00880142">
    <w:pPr>
      <w:spacing w:after="0" w:line="259" w:lineRule="auto"/>
      <w:ind w:left="0" w:right="10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3A" w:rsidRDefault="00880142">
    <w:pPr>
      <w:spacing w:after="0" w:line="259" w:lineRule="auto"/>
      <w:ind w:left="0" w:right="10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3A" w:rsidRDefault="00880142">
    <w:pPr>
      <w:spacing w:after="0" w:line="259" w:lineRule="auto"/>
      <w:ind w:left="0" w:right="10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A28" w:rsidRDefault="009B0A28">
      <w:pPr>
        <w:spacing w:after="0" w:line="240" w:lineRule="auto"/>
      </w:pPr>
      <w:r>
        <w:separator/>
      </w:r>
    </w:p>
  </w:footnote>
  <w:footnote w:type="continuationSeparator" w:id="0">
    <w:p w:rsidR="009B0A28" w:rsidRDefault="009B0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66D"/>
    <w:multiLevelType w:val="hybridMultilevel"/>
    <w:tmpl w:val="4F6C738A"/>
    <w:lvl w:ilvl="0" w:tplc="EE54BC24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CC25AA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45E05E2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BB89D28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3D23402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FBEB7A0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1F0BF6C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5F80BAE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B2E19CC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C115D"/>
    <w:multiLevelType w:val="hybridMultilevel"/>
    <w:tmpl w:val="B79C6768"/>
    <w:lvl w:ilvl="0" w:tplc="9E2EEC8C">
      <w:start w:val="1"/>
      <w:numFmt w:val="lowerLetter"/>
      <w:lvlText w:val="%1)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4C094">
      <w:start w:val="1"/>
      <w:numFmt w:val="lowerLetter"/>
      <w:lvlText w:val="%2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8B50E">
      <w:start w:val="1"/>
      <w:numFmt w:val="lowerRoman"/>
      <w:lvlText w:val="%3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74B1E0">
      <w:start w:val="1"/>
      <w:numFmt w:val="decimal"/>
      <w:lvlText w:val="%4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D8AE1C">
      <w:start w:val="1"/>
      <w:numFmt w:val="lowerLetter"/>
      <w:lvlText w:val="%5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CCCC6C">
      <w:start w:val="1"/>
      <w:numFmt w:val="lowerRoman"/>
      <w:lvlText w:val="%6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80808E">
      <w:start w:val="1"/>
      <w:numFmt w:val="decimal"/>
      <w:lvlText w:val="%7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8C578">
      <w:start w:val="1"/>
      <w:numFmt w:val="lowerLetter"/>
      <w:lvlText w:val="%8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F0DE54">
      <w:start w:val="1"/>
      <w:numFmt w:val="lowerRoman"/>
      <w:lvlText w:val="%9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0B04DB"/>
    <w:multiLevelType w:val="hybridMultilevel"/>
    <w:tmpl w:val="06A08404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0F74D5F"/>
    <w:multiLevelType w:val="hybridMultilevel"/>
    <w:tmpl w:val="E1AAD200"/>
    <w:lvl w:ilvl="0" w:tplc="E12A99FA">
      <w:start w:val="1"/>
      <w:numFmt w:val="bullet"/>
      <w:lvlText w:val="•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38B782">
      <w:start w:val="1"/>
      <w:numFmt w:val="bullet"/>
      <w:lvlText w:val="o"/>
      <w:lvlJc w:val="left"/>
      <w:pPr>
        <w:ind w:left="1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18C7FE">
      <w:start w:val="1"/>
      <w:numFmt w:val="bullet"/>
      <w:lvlText w:val="▪"/>
      <w:lvlJc w:val="left"/>
      <w:pPr>
        <w:ind w:left="2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622722">
      <w:start w:val="1"/>
      <w:numFmt w:val="bullet"/>
      <w:lvlText w:val="•"/>
      <w:lvlJc w:val="left"/>
      <w:pPr>
        <w:ind w:left="3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AEADBE">
      <w:start w:val="1"/>
      <w:numFmt w:val="bullet"/>
      <w:lvlText w:val="o"/>
      <w:lvlJc w:val="left"/>
      <w:pPr>
        <w:ind w:left="3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801470">
      <w:start w:val="1"/>
      <w:numFmt w:val="bullet"/>
      <w:lvlText w:val="▪"/>
      <w:lvlJc w:val="left"/>
      <w:pPr>
        <w:ind w:left="4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BA7BA2">
      <w:start w:val="1"/>
      <w:numFmt w:val="bullet"/>
      <w:lvlText w:val="•"/>
      <w:lvlJc w:val="left"/>
      <w:pPr>
        <w:ind w:left="5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2EA0C">
      <w:start w:val="1"/>
      <w:numFmt w:val="bullet"/>
      <w:lvlText w:val="o"/>
      <w:lvlJc w:val="left"/>
      <w:pPr>
        <w:ind w:left="5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9CA2F6">
      <w:start w:val="1"/>
      <w:numFmt w:val="bullet"/>
      <w:lvlText w:val="▪"/>
      <w:lvlJc w:val="left"/>
      <w:pPr>
        <w:ind w:left="6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2621BB"/>
    <w:multiLevelType w:val="hybridMultilevel"/>
    <w:tmpl w:val="7BC0F65A"/>
    <w:lvl w:ilvl="0" w:tplc="71BCB578">
      <w:start w:val="1"/>
      <w:numFmt w:val="bullet"/>
      <w:lvlText w:val="•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5A128E">
      <w:start w:val="1"/>
      <w:numFmt w:val="bullet"/>
      <w:lvlText w:val="o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A8DA5C">
      <w:start w:val="1"/>
      <w:numFmt w:val="bullet"/>
      <w:lvlText w:val="▪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405C5C">
      <w:start w:val="1"/>
      <w:numFmt w:val="bullet"/>
      <w:lvlText w:val="•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08DEF4">
      <w:start w:val="1"/>
      <w:numFmt w:val="bullet"/>
      <w:lvlText w:val="o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82A552">
      <w:start w:val="1"/>
      <w:numFmt w:val="bullet"/>
      <w:lvlText w:val="▪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D06A98">
      <w:start w:val="1"/>
      <w:numFmt w:val="bullet"/>
      <w:lvlText w:val="•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12719C">
      <w:start w:val="1"/>
      <w:numFmt w:val="bullet"/>
      <w:lvlText w:val="o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380654">
      <w:start w:val="1"/>
      <w:numFmt w:val="bullet"/>
      <w:lvlText w:val="▪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681806"/>
    <w:multiLevelType w:val="hybridMultilevel"/>
    <w:tmpl w:val="C3B6A676"/>
    <w:lvl w:ilvl="0" w:tplc="772AF3DE">
      <w:start w:val="1"/>
      <w:numFmt w:val="lowerLetter"/>
      <w:lvlText w:val="%1)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A832C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8EE38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A0C62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E227A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08440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46262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2E062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23828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3A"/>
    <w:rsid w:val="00114D0A"/>
    <w:rsid w:val="002C490B"/>
    <w:rsid w:val="002E5C1E"/>
    <w:rsid w:val="00321AD4"/>
    <w:rsid w:val="00563F3A"/>
    <w:rsid w:val="007B3374"/>
    <w:rsid w:val="007E0AEE"/>
    <w:rsid w:val="00880142"/>
    <w:rsid w:val="009901B5"/>
    <w:rsid w:val="009B0A28"/>
    <w:rsid w:val="00A65DA0"/>
    <w:rsid w:val="00B01804"/>
    <w:rsid w:val="00B7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1F0B"/>
  <w15:docId w15:val="{ACDA7401-1B0B-4E02-A4FE-FFDBFA44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49" w:lineRule="auto"/>
      <w:ind w:left="17" w:hanging="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5"/>
      </w:numPr>
      <w:spacing w:after="5"/>
      <w:ind w:left="147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2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986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Reimerová</dc:creator>
  <cp:keywords/>
  <cp:lastModifiedBy>Iveta Reimerová</cp:lastModifiedBy>
  <cp:revision>8</cp:revision>
  <dcterms:created xsi:type="dcterms:W3CDTF">2018-05-24T14:41:00Z</dcterms:created>
  <dcterms:modified xsi:type="dcterms:W3CDTF">2018-05-24T15:46:00Z</dcterms:modified>
</cp:coreProperties>
</file>