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02A4" w:rsidRPr="00F011E9" w:rsidRDefault="00A64FFB">
      <w:pPr>
        <w:spacing w:after="0"/>
        <w:ind w:left="173"/>
        <w:jc w:val="center"/>
        <w:rPr>
          <w:b/>
        </w:rPr>
      </w:pPr>
      <w:r w:rsidRPr="00F011E9">
        <w:rPr>
          <w:b/>
          <w:sz w:val="32"/>
        </w:rPr>
        <w:t>DODATEK k obchodní smlouvě č. V/1297107</w:t>
      </w:r>
    </w:p>
    <w:p w:rsidR="001D02A4" w:rsidRPr="00F011E9" w:rsidRDefault="00A64FFB">
      <w:pPr>
        <w:spacing w:after="0"/>
        <w:ind w:left="183" w:hanging="10"/>
        <w:jc w:val="center"/>
        <w:rPr>
          <w:b/>
        </w:rPr>
      </w:pPr>
      <w:r w:rsidRPr="00F011E9">
        <w:rPr>
          <w:b/>
        </w:rPr>
        <w:t>na poskytování softwarových a poradenských služeb</w:t>
      </w:r>
    </w:p>
    <w:tbl>
      <w:tblPr>
        <w:tblStyle w:val="TableGrid"/>
        <w:tblW w:w="8866" w:type="dxa"/>
        <w:tblInd w:w="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5" w:type="dxa"/>
          <w:left w:w="101" w:type="dxa"/>
          <w:right w:w="201" w:type="dxa"/>
        </w:tblCellMar>
        <w:tblLook w:val="04A0" w:firstRow="1" w:lastRow="0" w:firstColumn="1" w:lastColumn="0" w:noHBand="0" w:noVBand="1"/>
      </w:tblPr>
      <w:tblGrid>
        <w:gridCol w:w="4495"/>
        <w:gridCol w:w="4371"/>
      </w:tblGrid>
      <w:tr w:rsidR="001D02A4" w:rsidTr="00F011E9">
        <w:trPr>
          <w:trHeight w:val="1275"/>
        </w:trPr>
        <w:tc>
          <w:tcPr>
            <w:tcW w:w="4495" w:type="dxa"/>
            <w:vAlign w:val="center"/>
          </w:tcPr>
          <w:p w:rsidR="001D02A4" w:rsidRPr="00F011E9" w:rsidRDefault="00A64FFB">
            <w:pPr>
              <w:ind w:left="14"/>
              <w:rPr>
                <w:b/>
              </w:rPr>
            </w:pPr>
            <w:r w:rsidRPr="00F011E9">
              <w:rPr>
                <w:b/>
              </w:rPr>
              <w:t>Název a sídlo:</w:t>
            </w:r>
          </w:p>
        </w:tc>
        <w:tc>
          <w:tcPr>
            <w:tcW w:w="4371" w:type="dxa"/>
          </w:tcPr>
          <w:p w:rsidR="001D02A4" w:rsidRPr="00F011E9" w:rsidRDefault="00A64FFB">
            <w:pPr>
              <w:spacing w:after="47" w:line="243" w:lineRule="auto"/>
              <w:ind w:left="15"/>
              <w:jc w:val="both"/>
              <w:rPr>
                <w:b/>
              </w:rPr>
            </w:pPr>
            <w:r w:rsidRPr="00F011E9">
              <w:rPr>
                <w:b/>
              </w:rPr>
              <w:t>Hrádek, domov pro osoby se zdravotním postižením, příspěvková organizace</w:t>
            </w:r>
          </w:p>
          <w:p w:rsidR="001D02A4" w:rsidRDefault="00A64FFB">
            <w:pPr>
              <w:ind w:left="15" w:right="2543"/>
              <w:jc w:val="both"/>
            </w:pPr>
            <w:r>
              <w:t>Na Hrádku</w:t>
            </w:r>
            <w:r w:rsidR="00F011E9">
              <w:t xml:space="preserve"> </w:t>
            </w:r>
            <w:r>
              <w:t>100 763 16, Fryšták</w:t>
            </w:r>
          </w:p>
        </w:tc>
      </w:tr>
      <w:tr w:rsidR="001D02A4" w:rsidTr="00F011E9">
        <w:trPr>
          <w:trHeight w:val="382"/>
        </w:trPr>
        <w:tc>
          <w:tcPr>
            <w:tcW w:w="4495" w:type="dxa"/>
          </w:tcPr>
          <w:p w:rsidR="001D02A4" w:rsidRPr="00F011E9" w:rsidRDefault="00A64FFB">
            <w:pPr>
              <w:rPr>
                <w:b/>
              </w:rPr>
            </w:pPr>
            <w:r w:rsidRPr="00F011E9">
              <w:rPr>
                <w:b/>
              </w:rPr>
              <w:t xml:space="preserve">Zápis v obchodním rejstříku </w:t>
            </w:r>
            <w:r w:rsidRPr="00F011E9">
              <w:t>(či jiné evidenci):</w:t>
            </w:r>
          </w:p>
        </w:tc>
        <w:tc>
          <w:tcPr>
            <w:tcW w:w="4371" w:type="dxa"/>
          </w:tcPr>
          <w:p w:rsidR="001D02A4" w:rsidRDefault="001D02A4"/>
        </w:tc>
      </w:tr>
      <w:tr w:rsidR="001D02A4" w:rsidTr="00F011E9">
        <w:trPr>
          <w:trHeight w:val="382"/>
        </w:trPr>
        <w:tc>
          <w:tcPr>
            <w:tcW w:w="4495" w:type="dxa"/>
          </w:tcPr>
          <w:p w:rsidR="001D02A4" w:rsidRPr="00F011E9" w:rsidRDefault="00A64FFB">
            <w:pPr>
              <w:ind w:left="7"/>
              <w:rPr>
                <w:b/>
              </w:rPr>
            </w:pPr>
            <w:r w:rsidRPr="00F011E9">
              <w:rPr>
                <w:b/>
              </w:rPr>
              <w:t>Statutární zástupce:</w:t>
            </w:r>
          </w:p>
        </w:tc>
        <w:tc>
          <w:tcPr>
            <w:tcW w:w="4371" w:type="dxa"/>
          </w:tcPr>
          <w:p w:rsidR="001D02A4" w:rsidRDefault="00A64FFB">
            <w:pPr>
              <w:ind w:left="15"/>
            </w:pPr>
            <w:r>
              <w:t>Mgr. Michae</w:t>
            </w:r>
            <w:r w:rsidR="00F011E9">
              <w:t>l</w:t>
            </w:r>
            <w:r>
              <w:t xml:space="preserve">a </w:t>
            </w:r>
            <w:proofErr w:type="spellStart"/>
            <w:r>
              <w:t>Pavlůsková</w:t>
            </w:r>
            <w:proofErr w:type="spellEnd"/>
            <w:r>
              <w:t>, ředitelka</w:t>
            </w:r>
          </w:p>
        </w:tc>
      </w:tr>
      <w:tr w:rsidR="001D02A4" w:rsidTr="00F011E9">
        <w:trPr>
          <w:trHeight w:val="377"/>
        </w:trPr>
        <w:tc>
          <w:tcPr>
            <w:tcW w:w="4495" w:type="dxa"/>
          </w:tcPr>
          <w:p w:rsidR="001D02A4" w:rsidRPr="00F011E9" w:rsidRDefault="00F011E9">
            <w:pPr>
              <w:rPr>
                <w:b/>
              </w:rPr>
            </w:pPr>
            <w:r w:rsidRPr="00F011E9">
              <w:rPr>
                <w:b/>
              </w:rPr>
              <w:t>IČO</w:t>
            </w:r>
            <w:r>
              <w:rPr>
                <w:b/>
              </w:rPr>
              <w:t>:</w:t>
            </w:r>
          </w:p>
        </w:tc>
        <w:tc>
          <w:tcPr>
            <w:tcW w:w="4371" w:type="dxa"/>
            <w:vAlign w:val="center"/>
          </w:tcPr>
          <w:p w:rsidR="001D02A4" w:rsidRDefault="00A64FFB">
            <w:pPr>
              <w:ind w:left="8"/>
            </w:pPr>
            <w:r>
              <w:t>708 509 17</w:t>
            </w:r>
          </w:p>
        </w:tc>
      </w:tr>
    </w:tbl>
    <w:p w:rsidR="00F011E9" w:rsidRDefault="00A64FFB" w:rsidP="00F552B3">
      <w:pPr>
        <w:spacing w:after="132"/>
        <w:ind w:left="183" w:right="29" w:hanging="10"/>
        <w:jc w:val="center"/>
        <w:rPr>
          <w:b/>
        </w:rPr>
      </w:pPr>
      <w:r w:rsidRPr="00F011E9">
        <w:rPr>
          <w:b/>
        </w:rPr>
        <w:t>(dáte jen objednatel)</w:t>
      </w:r>
    </w:p>
    <w:tbl>
      <w:tblPr>
        <w:tblStyle w:val="Mkatabulky"/>
        <w:tblW w:w="8879" w:type="dxa"/>
        <w:tblInd w:w="-5" w:type="dxa"/>
        <w:tblLook w:val="04A0" w:firstRow="1" w:lastRow="0" w:firstColumn="1" w:lastColumn="0" w:noHBand="0" w:noVBand="1"/>
      </w:tblPr>
      <w:tblGrid>
        <w:gridCol w:w="4534"/>
        <w:gridCol w:w="4345"/>
      </w:tblGrid>
      <w:tr w:rsidR="00F011E9" w:rsidTr="00F011E9">
        <w:trPr>
          <w:trHeight w:val="475"/>
        </w:trPr>
        <w:tc>
          <w:tcPr>
            <w:tcW w:w="4534" w:type="dxa"/>
          </w:tcPr>
          <w:p w:rsidR="00F011E9" w:rsidRDefault="00F011E9" w:rsidP="00F011E9">
            <w:pPr>
              <w:spacing w:after="132"/>
              <w:ind w:right="29"/>
              <w:rPr>
                <w:b/>
              </w:rPr>
            </w:pPr>
          </w:p>
          <w:p w:rsidR="00F011E9" w:rsidRDefault="00F011E9" w:rsidP="00F011E9">
            <w:pPr>
              <w:spacing w:after="132"/>
              <w:ind w:right="29"/>
              <w:rPr>
                <w:b/>
              </w:rPr>
            </w:pPr>
            <w:r>
              <w:rPr>
                <w:b/>
              </w:rPr>
              <w:t>Název a sídlo:</w:t>
            </w:r>
          </w:p>
        </w:tc>
        <w:tc>
          <w:tcPr>
            <w:tcW w:w="4345" w:type="dxa"/>
          </w:tcPr>
          <w:p w:rsidR="00F011E9" w:rsidRDefault="00F011E9" w:rsidP="00F011E9">
            <w:pPr>
              <w:spacing w:after="132"/>
              <w:ind w:right="29"/>
              <w:rPr>
                <w:b/>
              </w:rPr>
            </w:pPr>
            <w:r>
              <w:rPr>
                <w:b/>
              </w:rPr>
              <w:t>Kvasar, spol. s.r.o.</w:t>
            </w:r>
          </w:p>
          <w:p w:rsidR="00F011E9" w:rsidRPr="00F011E9" w:rsidRDefault="00F011E9" w:rsidP="00F011E9">
            <w:pPr>
              <w:spacing w:after="132"/>
              <w:ind w:right="29"/>
            </w:pPr>
            <w:r w:rsidRPr="00F011E9">
              <w:t>K Pasekám 3679, 76001 Zlín, P.O. BOX 141</w:t>
            </w:r>
          </w:p>
        </w:tc>
      </w:tr>
      <w:tr w:rsidR="00F011E9" w:rsidTr="00F011E9">
        <w:trPr>
          <w:trHeight w:val="475"/>
        </w:trPr>
        <w:tc>
          <w:tcPr>
            <w:tcW w:w="4534" w:type="dxa"/>
          </w:tcPr>
          <w:p w:rsidR="00F011E9" w:rsidRDefault="00F011E9" w:rsidP="00F011E9">
            <w:pPr>
              <w:spacing w:after="132"/>
              <w:ind w:right="29"/>
              <w:rPr>
                <w:b/>
              </w:rPr>
            </w:pPr>
          </w:p>
          <w:p w:rsidR="00F011E9" w:rsidRDefault="00F011E9" w:rsidP="00F011E9">
            <w:pPr>
              <w:spacing w:after="132"/>
              <w:ind w:right="29"/>
              <w:rPr>
                <w:b/>
              </w:rPr>
            </w:pPr>
            <w:r w:rsidRPr="00F011E9">
              <w:rPr>
                <w:b/>
              </w:rPr>
              <w:t xml:space="preserve">Zápis v obchodním rejstříku </w:t>
            </w:r>
            <w:r w:rsidRPr="00F011E9">
              <w:t>(či jiné evidenci):</w:t>
            </w:r>
          </w:p>
        </w:tc>
        <w:tc>
          <w:tcPr>
            <w:tcW w:w="4345" w:type="dxa"/>
          </w:tcPr>
          <w:p w:rsidR="00F011E9" w:rsidRPr="00F011E9" w:rsidRDefault="00F011E9" w:rsidP="00F011E9">
            <w:pPr>
              <w:spacing w:after="132"/>
              <w:ind w:right="29"/>
            </w:pPr>
            <w:r w:rsidRPr="00F011E9">
              <w:t xml:space="preserve">C 907 vedená u Krajského soudu v Brně, </w:t>
            </w:r>
          </w:p>
          <w:p w:rsidR="00F011E9" w:rsidRDefault="00F011E9" w:rsidP="00F011E9">
            <w:pPr>
              <w:spacing w:after="132"/>
              <w:ind w:right="29"/>
              <w:rPr>
                <w:b/>
              </w:rPr>
            </w:pPr>
            <w:r w:rsidRPr="00F011E9">
              <w:t>Den zápisu: 28.3.1991</w:t>
            </w:r>
          </w:p>
        </w:tc>
      </w:tr>
      <w:tr w:rsidR="00F011E9" w:rsidTr="00F011E9">
        <w:trPr>
          <w:trHeight w:val="458"/>
        </w:trPr>
        <w:tc>
          <w:tcPr>
            <w:tcW w:w="4534" w:type="dxa"/>
          </w:tcPr>
          <w:p w:rsidR="00F011E9" w:rsidRDefault="00F011E9" w:rsidP="00F011E9">
            <w:pPr>
              <w:spacing w:after="132"/>
              <w:ind w:right="29"/>
              <w:rPr>
                <w:b/>
              </w:rPr>
            </w:pPr>
            <w:r>
              <w:rPr>
                <w:b/>
              </w:rPr>
              <w:t>Statutární zástupce:</w:t>
            </w:r>
          </w:p>
        </w:tc>
        <w:tc>
          <w:tcPr>
            <w:tcW w:w="4345" w:type="dxa"/>
          </w:tcPr>
          <w:p w:rsidR="00F011E9" w:rsidRPr="00F011E9" w:rsidRDefault="00F011E9" w:rsidP="00F011E9">
            <w:pPr>
              <w:spacing w:after="132"/>
              <w:ind w:right="29"/>
            </w:pPr>
            <w:r w:rsidRPr="00F011E9">
              <w:t xml:space="preserve">RNDr. Vladimír </w:t>
            </w:r>
            <w:proofErr w:type="spellStart"/>
            <w:r w:rsidRPr="00F011E9">
              <w:t>Anth</w:t>
            </w:r>
            <w:proofErr w:type="spellEnd"/>
            <w:r w:rsidRPr="00F011E9">
              <w:t>, jednatel</w:t>
            </w:r>
          </w:p>
        </w:tc>
      </w:tr>
      <w:tr w:rsidR="00F011E9" w:rsidTr="00F011E9">
        <w:trPr>
          <w:trHeight w:val="475"/>
        </w:trPr>
        <w:tc>
          <w:tcPr>
            <w:tcW w:w="4534" w:type="dxa"/>
          </w:tcPr>
          <w:p w:rsidR="00F011E9" w:rsidRDefault="00F011E9" w:rsidP="00F011E9">
            <w:pPr>
              <w:spacing w:after="132"/>
              <w:ind w:right="29"/>
              <w:rPr>
                <w:b/>
              </w:rPr>
            </w:pPr>
            <w:r>
              <w:rPr>
                <w:b/>
              </w:rPr>
              <w:t>IČ:</w:t>
            </w:r>
          </w:p>
        </w:tc>
        <w:tc>
          <w:tcPr>
            <w:tcW w:w="4345" w:type="dxa"/>
          </w:tcPr>
          <w:p w:rsidR="00F011E9" w:rsidRPr="00F011E9" w:rsidRDefault="00F011E9" w:rsidP="00F011E9">
            <w:pPr>
              <w:spacing w:after="132"/>
              <w:ind w:right="29"/>
            </w:pPr>
            <w:r w:rsidRPr="00F011E9">
              <w:t>005 69 135</w:t>
            </w:r>
          </w:p>
        </w:tc>
      </w:tr>
      <w:tr w:rsidR="00F011E9" w:rsidTr="00F011E9">
        <w:trPr>
          <w:trHeight w:val="475"/>
        </w:trPr>
        <w:tc>
          <w:tcPr>
            <w:tcW w:w="4534" w:type="dxa"/>
          </w:tcPr>
          <w:p w:rsidR="00F011E9" w:rsidRDefault="00F011E9" w:rsidP="00F011E9">
            <w:pPr>
              <w:spacing w:after="132"/>
              <w:ind w:right="29"/>
              <w:rPr>
                <w:b/>
              </w:rPr>
            </w:pPr>
            <w:r>
              <w:rPr>
                <w:b/>
              </w:rPr>
              <w:t>DIČ:</w:t>
            </w:r>
          </w:p>
        </w:tc>
        <w:tc>
          <w:tcPr>
            <w:tcW w:w="4345" w:type="dxa"/>
          </w:tcPr>
          <w:p w:rsidR="00F011E9" w:rsidRPr="00F011E9" w:rsidRDefault="00F011E9" w:rsidP="00F011E9">
            <w:pPr>
              <w:spacing w:after="132"/>
              <w:ind w:right="29"/>
            </w:pPr>
            <w:r w:rsidRPr="00F011E9">
              <w:t>CZ 005 69 135</w:t>
            </w:r>
          </w:p>
        </w:tc>
      </w:tr>
    </w:tbl>
    <w:p w:rsidR="001D02A4" w:rsidRPr="00F011E9" w:rsidRDefault="00F011E9">
      <w:pPr>
        <w:spacing w:after="253"/>
        <w:ind w:left="183" w:right="58" w:hanging="10"/>
        <w:jc w:val="center"/>
        <w:rPr>
          <w:b/>
        </w:rPr>
      </w:pPr>
      <w:r w:rsidRPr="00F011E9">
        <w:rPr>
          <w:b/>
        </w:rPr>
        <w:t xml:space="preserve"> (</w:t>
      </w:r>
      <w:r w:rsidR="00A64FFB" w:rsidRPr="00F011E9">
        <w:rPr>
          <w:b/>
        </w:rPr>
        <w:t>dále jen poskytovatel)</w:t>
      </w:r>
    </w:p>
    <w:p w:rsidR="001D02A4" w:rsidRPr="00495A6F" w:rsidRDefault="00A64FFB">
      <w:pPr>
        <w:spacing w:after="93"/>
        <w:ind w:left="370" w:hanging="10"/>
        <w:rPr>
          <w:b/>
          <w:sz w:val="24"/>
          <w:szCs w:val="24"/>
        </w:rPr>
      </w:pPr>
      <w:r w:rsidRPr="00495A6F">
        <w:rPr>
          <w:b/>
          <w:sz w:val="24"/>
          <w:szCs w:val="24"/>
        </w:rPr>
        <w:t>1. Předmět dodatku</w:t>
      </w:r>
    </w:p>
    <w:p w:rsidR="001D02A4" w:rsidRPr="00F011E9" w:rsidRDefault="00495A6F">
      <w:pPr>
        <w:tabs>
          <w:tab w:val="center" w:pos="442"/>
          <w:tab w:val="center" w:pos="1675"/>
        </w:tabs>
        <w:spacing w:after="128" w:line="249" w:lineRule="auto"/>
        <w:rPr>
          <w:b/>
        </w:rPr>
      </w:pPr>
      <w:r>
        <w:rPr>
          <w:b/>
        </w:rPr>
        <w:t>-</w:t>
      </w:r>
      <w:r w:rsidR="00A64FFB" w:rsidRPr="00F011E9">
        <w:rPr>
          <w:b/>
        </w:rPr>
        <w:tab/>
        <w:t>nová cenová ujednání</w:t>
      </w:r>
    </w:p>
    <w:p w:rsidR="001D02A4" w:rsidRPr="005D0607" w:rsidRDefault="00A64FFB" w:rsidP="00495A6F">
      <w:pPr>
        <w:spacing w:after="0"/>
      </w:pPr>
      <w:r w:rsidRPr="005D0607">
        <w:t>Poskytovatel se dohodl s objednatelem na následující úpravě cen zpracování</w:t>
      </w:r>
    </w:p>
    <w:p w:rsidR="00F011E9" w:rsidRDefault="00F011E9">
      <w:pPr>
        <w:spacing w:after="0"/>
        <w:ind w:left="706"/>
      </w:pPr>
    </w:p>
    <w:tbl>
      <w:tblPr>
        <w:tblStyle w:val="Mkatabulky"/>
        <w:tblW w:w="0" w:type="auto"/>
        <w:tblInd w:w="-5" w:type="dxa"/>
        <w:tblLook w:val="04A0" w:firstRow="1" w:lastRow="0" w:firstColumn="1" w:lastColumn="0" w:noHBand="0" w:noVBand="1"/>
      </w:tblPr>
      <w:tblGrid>
        <w:gridCol w:w="6804"/>
        <w:gridCol w:w="1805"/>
      </w:tblGrid>
      <w:tr w:rsidR="005D0607" w:rsidTr="005D0607">
        <w:tc>
          <w:tcPr>
            <w:tcW w:w="6804" w:type="dxa"/>
          </w:tcPr>
          <w:p w:rsidR="005D0607" w:rsidRPr="005D0607" w:rsidRDefault="005D0607" w:rsidP="005D0607">
            <w:pPr>
              <w:rPr>
                <w:b/>
              </w:rPr>
            </w:pPr>
            <w:r w:rsidRPr="005D0607">
              <w:rPr>
                <w:b/>
              </w:rPr>
              <w:t>a) dohody o pracovní činnosti</w:t>
            </w:r>
          </w:p>
        </w:tc>
        <w:tc>
          <w:tcPr>
            <w:tcW w:w="1805" w:type="dxa"/>
          </w:tcPr>
          <w:p w:rsidR="005D0607" w:rsidRPr="005D0607" w:rsidRDefault="005D0607">
            <w:pPr>
              <w:rPr>
                <w:b/>
              </w:rPr>
            </w:pPr>
            <w:r w:rsidRPr="005D0607">
              <w:rPr>
                <w:b/>
              </w:rPr>
              <w:t>100,- Kč/osoba</w:t>
            </w:r>
          </w:p>
        </w:tc>
      </w:tr>
      <w:tr w:rsidR="005D0607" w:rsidTr="005D0607">
        <w:tc>
          <w:tcPr>
            <w:tcW w:w="6804" w:type="dxa"/>
          </w:tcPr>
          <w:p w:rsidR="005D0607" w:rsidRPr="005D0607" w:rsidRDefault="005D0607">
            <w:pPr>
              <w:rPr>
                <w:b/>
              </w:rPr>
            </w:pPr>
            <w:r w:rsidRPr="005D0607">
              <w:rPr>
                <w:b/>
              </w:rPr>
              <w:t>b) dohody o provedení práce</w:t>
            </w:r>
          </w:p>
        </w:tc>
        <w:tc>
          <w:tcPr>
            <w:tcW w:w="1805" w:type="dxa"/>
          </w:tcPr>
          <w:p w:rsidR="005D0607" w:rsidRPr="005D0607" w:rsidRDefault="005D0607">
            <w:pPr>
              <w:rPr>
                <w:b/>
              </w:rPr>
            </w:pPr>
            <w:r w:rsidRPr="005D0607">
              <w:rPr>
                <w:b/>
              </w:rPr>
              <w:t>65,- Kč/osoba</w:t>
            </w:r>
          </w:p>
        </w:tc>
      </w:tr>
    </w:tbl>
    <w:p w:rsidR="001D02A4" w:rsidRDefault="00A64FFB" w:rsidP="005D0607">
      <w:pPr>
        <w:spacing w:after="263" w:line="249" w:lineRule="auto"/>
      </w:pPr>
      <w:r>
        <w:t>K uvedeným cenám bude účtována DPH dle aktuálně platného zákona o DPH.</w:t>
      </w:r>
      <w:r>
        <w:rPr>
          <w:noProof/>
        </w:rPr>
        <w:drawing>
          <wp:inline distT="0" distB="0" distL="0" distR="0">
            <wp:extent cx="9147" cy="9148"/>
            <wp:effectExtent l="0" t="0" r="0" b="0"/>
            <wp:docPr id="2119" name="Picture 21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9" name="Picture 2119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147" cy="91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02A4" w:rsidRPr="00495A6F" w:rsidRDefault="00A64FFB">
      <w:pPr>
        <w:spacing w:after="0"/>
        <w:ind w:left="370" w:hanging="10"/>
        <w:rPr>
          <w:b/>
          <w:sz w:val="24"/>
          <w:szCs w:val="24"/>
        </w:rPr>
      </w:pPr>
      <w:r w:rsidRPr="00495A6F">
        <w:rPr>
          <w:b/>
          <w:sz w:val="24"/>
          <w:szCs w:val="24"/>
        </w:rPr>
        <w:t>2. Závěrečná ustanovení</w:t>
      </w:r>
    </w:p>
    <w:p w:rsidR="001D02A4" w:rsidRDefault="00A64FFB">
      <w:pPr>
        <w:numPr>
          <w:ilvl w:val="0"/>
          <w:numId w:val="1"/>
        </w:numPr>
        <w:spacing w:after="6" w:line="249" w:lineRule="auto"/>
        <w:ind w:hanging="346"/>
      </w:pPr>
      <w:r>
        <w:t>Dodatek smlouvy je vyhotoven ve dvou stejnopisech, z nichž každá sm</w:t>
      </w:r>
      <w:r w:rsidR="005D0607">
        <w:t>l</w:t>
      </w:r>
      <w:r>
        <w:t>uvní strana obdrží po jednom vyhotovení.</w:t>
      </w:r>
    </w:p>
    <w:p w:rsidR="001D02A4" w:rsidRDefault="00A64FFB" w:rsidP="005D0607">
      <w:pPr>
        <w:numPr>
          <w:ilvl w:val="0"/>
          <w:numId w:val="1"/>
        </w:numPr>
        <w:spacing w:after="6" w:line="249" w:lineRule="auto"/>
        <w:ind w:right="-175" w:hanging="346"/>
      </w:pPr>
      <w:r>
        <w:t>Dodatek nabývá platnosti dnem podpisu obou smluvních stran, s účinnost</w:t>
      </w:r>
      <w:r w:rsidR="005D0607">
        <w:t>í</w:t>
      </w:r>
      <w:r>
        <w:t xml:space="preserve"> od 1.1.2010.</w:t>
      </w:r>
    </w:p>
    <w:p w:rsidR="001D02A4" w:rsidRDefault="00A64FFB">
      <w:pPr>
        <w:spacing w:after="153" w:line="249" w:lineRule="auto"/>
        <w:ind w:left="673" w:hanging="10"/>
      </w:pPr>
      <w:r>
        <w:rPr>
          <w:noProof/>
        </w:rPr>
        <w:drawing>
          <wp:inline distT="0" distB="0" distL="0" distR="0">
            <wp:extent cx="4573" cy="4574"/>
            <wp:effectExtent l="0" t="0" r="0" b="0"/>
            <wp:docPr id="2120" name="Picture 21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0" name="Picture 2120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73" cy="45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95A6F">
        <w:t xml:space="preserve"> </w:t>
      </w:r>
      <w:r>
        <w:t xml:space="preserve">c) </w:t>
      </w:r>
      <w:r w:rsidR="005C58BF">
        <w:t xml:space="preserve">  </w:t>
      </w:r>
      <w:r>
        <w:t>Ostatní ujednání předmětné smlouvy se neměn</w:t>
      </w:r>
      <w:r w:rsidR="005D0607">
        <w:t>í</w:t>
      </w:r>
      <w:r>
        <w:t xml:space="preserve"> a zůstávají v platnosti.</w:t>
      </w:r>
    </w:p>
    <w:p w:rsidR="00495A6F" w:rsidRPr="00495A6F" w:rsidRDefault="00F552B3" w:rsidP="00495A6F">
      <w:pPr>
        <w:spacing w:after="553" w:line="260" w:lineRule="auto"/>
        <w:ind w:left="3" w:hanging="3"/>
        <w:jc w:val="both"/>
        <w:rPr>
          <w:rFonts w:asciiTheme="minorHAnsi" w:eastAsia="Times New Roman" w:hAnsiTheme="minorHAnsi" w:cstheme="minorHAnsi"/>
          <w:sz w:val="24"/>
        </w:rPr>
      </w:pPr>
      <w:r w:rsidRPr="00F552B3">
        <w:rPr>
          <w:rFonts w:asciiTheme="minorHAnsi" w:eastAsia="Times New Roman" w:hAnsiTheme="minorHAnsi" w:cstheme="minorHAnsi"/>
          <w:sz w:val="24"/>
        </w:rPr>
        <w:t xml:space="preserve">Ve Zlíně dne…………………                                      </w:t>
      </w:r>
      <w:r w:rsidR="00A64FFB">
        <w:rPr>
          <w:rFonts w:asciiTheme="minorHAnsi" w:eastAsia="Times New Roman" w:hAnsiTheme="minorHAnsi" w:cstheme="minorHAnsi"/>
          <w:sz w:val="24"/>
        </w:rPr>
        <w:t xml:space="preserve">          </w:t>
      </w:r>
      <w:r w:rsidRPr="00F552B3">
        <w:rPr>
          <w:rFonts w:asciiTheme="minorHAnsi" w:eastAsia="Times New Roman" w:hAnsiTheme="minorHAnsi" w:cstheme="minorHAnsi"/>
          <w:sz w:val="24"/>
        </w:rPr>
        <w:t>Ve Zlíně dne……………….</w:t>
      </w:r>
    </w:p>
    <w:p w:rsidR="00F552B3" w:rsidRPr="00F552B3" w:rsidRDefault="00F552B3" w:rsidP="00495A6F">
      <w:pPr>
        <w:spacing w:after="553" w:line="260" w:lineRule="auto"/>
        <w:ind w:left="3" w:hanging="3"/>
        <w:jc w:val="both"/>
        <w:rPr>
          <w:rFonts w:asciiTheme="minorHAnsi" w:eastAsia="Times New Roman" w:hAnsiTheme="minorHAnsi" w:cstheme="minorHAnsi"/>
          <w:sz w:val="24"/>
        </w:rPr>
      </w:pPr>
      <w:r w:rsidRPr="00F552B3">
        <w:rPr>
          <w:rFonts w:asciiTheme="minorHAnsi" w:eastAsia="Times New Roman" w:hAnsiTheme="minorHAnsi" w:cstheme="minorHAnsi"/>
          <w:sz w:val="24"/>
        </w:rPr>
        <w:t xml:space="preserve">Za </w:t>
      </w:r>
      <w:proofErr w:type="gramStart"/>
      <w:r w:rsidRPr="00F552B3">
        <w:rPr>
          <w:rFonts w:asciiTheme="minorHAnsi" w:eastAsia="Times New Roman" w:hAnsiTheme="minorHAnsi" w:cstheme="minorHAnsi"/>
          <w:sz w:val="24"/>
        </w:rPr>
        <w:t xml:space="preserve">poskytovatele:   </w:t>
      </w:r>
      <w:proofErr w:type="gramEnd"/>
      <w:r w:rsidRPr="00F552B3">
        <w:rPr>
          <w:rFonts w:asciiTheme="minorHAnsi" w:eastAsia="Times New Roman" w:hAnsiTheme="minorHAnsi" w:cstheme="minorHAnsi"/>
          <w:sz w:val="24"/>
        </w:rPr>
        <w:t xml:space="preserve">                                                         Za objednatele:</w:t>
      </w:r>
    </w:p>
    <w:p w:rsidR="00F552B3" w:rsidRPr="00F552B3" w:rsidRDefault="00F552B3" w:rsidP="00F552B3">
      <w:pPr>
        <w:spacing w:after="450" w:line="265" w:lineRule="auto"/>
        <w:ind w:left="10" w:right="-15" w:hanging="10"/>
        <w:rPr>
          <w:rFonts w:asciiTheme="minorHAnsi" w:eastAsia="Times New Roman" w:hAnsiTheme="minorHAnsi" w:cstheme="minorHAnsi"/>
          <w:sz w:val="24"/>
        </w:rPr>
      </w:pPr>
    </w:p>
    <w:p w:rsidR="00F552B3" w:rsidRPr="00F552B3" w:rsidRDefault="00F552B3" w:rsidP="00F552B3">
      <w:pPr>
        <w:spacing w:after="450" w:line="265" w:lineRule="auto"/>
        <w:ind w:left="10" w:right="-15" w:hanging="10"/>
        <w:rPr>
          <w:rFonts w:asciiTheme="minorHAnsi" w:eastAsia="Times New Roman" w:hAnsiTheme="minorHAnsi" w:cstheme="minorHAnsi"/>
          <w:sz w:val="24"/>
        </w:rPr>
      </w:pPr>
      <w:r w:rsidRPr="00F552B3">
        <w:rPr>
          <w:rFonts w:asciiTheme="minorHAnsi" w:eastAsia="Times New Roman" w:hAnsiTheme="minorHAnsi" w:cstheme="minorHAnsi"/>
          <w:sz w:val="24"/>
        </w:rPr>
        <w:t>RNDr. Vladimír Ant</w:t>
      </w:r>
      <w:bookmarkStart w:id="0" w:name="_GoBack"/>
      <w:bookmarkEnd w:id="0"/>
      <w:r w:rsidRPr="00F552B3">
        <w:rPr>
          <w:rFonts w:asciiTheme="minorHAnsi" w:eastAsia="Times New Roman" w:hAnsiTheme="minorHAnsi" w:cstheme="minorHAnsi"/>
          <w:sz w:val="24"/>
        </w:rPr>
        <w:t xml:space="preserve">h                                               </w:t>
      </w:r>
      <w:r w:rsidR="00A64FFB">
        <w:rPr>
          <w:rFonts w:asciiTheme="minorHAnsi" w:eastAsia="Times New Roman" w:hAnsiTheme="minorHAnsi" w:cstheme="minorHAnsi"/>
          <w:sz w:val="24"/>
        </w:rPr>
        <w:t xml:space="preserve">    </w:t>
      </w:r>
      <w:r w:rsidRPr="00F552B3">
        <w:rPr>
          <w:rFonts w:asciiTheme="minorHAnsi" w:eastAsia="Times New Roman" w:hAnsiTheme="minorHAnsi" w:cstheme="minorHAnsi"/>
          <w:sz w:val="24"/>
        </w:rPr>
        <w:t xml:space="preserve">  Mgr. </w:t>
      </w:r>
      <w:r w:rsidRPr="00495A6F">
        <w:rPr>
          <w:rFonts w:asciiTheme="minorHAnsi" w:eastAsia="Times New Roman" w:hAnsiTheme="minorHAnsi" w:cstheme="minorHAnsi"/>
          <w:sz w:val="24"/>
        </w:rPr>
        <w:t xml:space="preserve">Michaela </w:t>
      </w:r>
      <w:proofErr w:type="spellStart"/>
      <w:r w:rsidRPr="00495A6F">
        <w:rPr>
          <w:rFonts w:asciiTheme="minorHAnsi" w:eastAsia="Times New Roman" w:hAnsiTheme="minorHAnsi" w:cstheme="minorHAnsi"/>
          <w:sz w:val="24"/>
        </w:rPr>
        <w:t>Pavlůsková</w:t>
      </w:r>
      <w:proofErr w:type="spellEnd"/>
    </w:p>
    <w:sectPr w:rsidR="00F552B3" w:rsidRPr="00F552B3" w:rsidSect="00495A6F">
      <w:pgSz w:w="11920" w:h="16840"/>
      <w:pgMar w:top="993" w:right="1430" w:bottom="1109" w:left="15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9E0FA9"/>
    <w:multiLevelType w:val="hybridMultilevel"/>
    <w:tmpl w:val="FEACBD18"/>
    <w:lvl w:ilvl="0" w:tplc="F79A8416">
      <w:start w:val="1"/>
      <w:numFmt w:val="lowerLetter"/>
      <w:lvlText w:val="%1)"/>
      <w:lvlJc w:val="left"/>
      <w:pPr>
        <w:ind w:left="10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C709842">
      <w:start w:val="1"/>
      <w:numFmt w:val="lowerLetter"/>
      <w:lvlText w:val="%2"/>
      <w:lvlJc w:val="left"/>
      <w:pPr>
        <w:ind w:left="17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C0EDEF4">
      <w:start w:val="1"/>
      <w:numFmt w:val="lowerRoman"/>
      <w:lvlText w:val="%3"/>
      <w:lvlJc w:val="left"/>
      <w:pPr>
        <w:ind w:left="24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FFC9C66">
      <w:start w:val="1"/>
      <w:numFmt w:val="decimal"/>
      <w:lvlText w:val="%4"/>
      <w:lvlJc w:val="left"/>
      <w:pPr>
        <w:ind w:left="32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70CC408">
      <w:start w:val="1"/>
      <w:numFmt w:val="lowerLetter"/>
      <w:lvlText w:val="%5"/>
      <w:lvlJc w:val="left"/>
      <w:pPr>
        <w:ind w:left="39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186E8CC">
      <w:start w:val="1"/>
      <w:numFmt w:val="lowerRoman"/>
      <w:lvlText w:val="%6"/>
      <w:lvlJc w:val="left"/>
      <w:pPr>
        <w:ind w:left="46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946D024">
      <w:start w:val="1"/>
      <w:numFmt w:val="decimal"/>
      <w:lvlText w:val="%7"/>
      <w:lvlJc w:val="left"/>
      <w:pPr>
        <w:ind w:left="53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7C2B23C">
      <w:start w:val="1"/>
      <w:numFmt w:val="lowerLetter"/>
      <w:lvlText w:val="%8"/>
      <w:lvlJc w:val="left"/>
      <w:pPr>
        <w:ind w:left="60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5E0F58A">
      <w:start w:val="1"/>
      <w:numFmt w:val="lowerRoman"/>
      <w:lvlText w:val="%9"/>
      <w:lvlJc w:val="left"/>
      <w:pPr>
        <w:ind w:left="68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1C431D9"/>
    <w:multiLevelType w:val="hybridMultilevel"/>
    <w:tmpl w:val="F848837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AF3703"/>
    <w:multiLevelType w:val="hybridMultilevel"/>
    <w:tmpl w:val="654684DE"/>
    <w:lvl w:ilvl="0" w:tplc="A9363188">
      <w:start w:val="1"/>
      <w:numFmt w:val="lowerLetter"/>
      <w:lvlText w:val="%1)"/>
      <w:lvlJc w:val="left"/>
      <w:pPr>
        <w:ind w:left="5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1" w:tplc="B22605C4">
      <w:start w:val="1"/>
      <w:numFmt w:val="lowerLetter"/>
      <w:lvlText w:val="%2"/>
      <w:lvlJc w:val="left"/>
      <w:pPr>
        <w:ind w:left="13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2" w:tplc="9B3E025E">
      <w:start w:val="1"/>
      <w:numFmt w:val="lowerRoman"/>
      <w:lvlText w:val="%3"/>
      <w:lvlJc w:val="left"/>
      <w:pPr>
        <w:ind w:left="20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3" w:tplc="2CC4DDC2">
      <w:start w:val="1"/>
      <w:numFmt w:val="decimal"/>
      <w:lvlText w:val="%4"/>
      <w:lvlJc w:val="left"/>
      <w:pPr>
        <w:ind w:left="27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4" w:tplc="0394BE3A">
      <w:start w:val="1"/>
      <w:numFmt w:val="lowerLetter"/>
      <w:lvlText w:val="%5"/>
      <w:lvlJc w:val="left"/>
      <w:pPr>
        <w:ind w:left="34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5" w:tplc="4838EB56">
      <w:start w:val="1"/>
      <w:numFmt w:val="lowerRoman"/>
      <w:lvlText w:val="%6"/>
      <w:lvlJc w:val="left"/>
      <w:pPr>
        <w:ind w:left="42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6" w:tplc="D1346AFC">
      <w:start w:val="1"/>
      <w:numFmt w:val="decimal"/>
      <w:lvlText w:val="%7"/>
      <w:lvlJc w:val="left"/>
      <w:pPr>
        <w:ind w:left="49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7" w:tplc="E1B8020A">
      <w:start w:val="1"/>
      <w:numFmt w:val="lowerLetter"/>
      <w:lvlText w:val="%8"/>
      <w:lvlJc w:val="left"/>
      <w:pPr>
        <w:ind w:left="56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8" w:tplc="AE72BA7E">
      <w:start w:val="1"/>
      <w:numFmt w:val="lowerRoman"/>
      <w:lvlText w:val="%9"/>
      <w:lvlJc w:val="left"/>
      <w:pPr>
        <w:ind w:left="63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02A4"/>
    <w:rsid w:val="001D02A4"/>
    <w:rsid w:val="00495A6F"/>
    <w:rsid w:val="005C58BF"/>
    <w:rsid w:val="005D0607"/>
    <w:rsid w:val="00962492"/>
    <w:rsid w:val="00A64FFB"/>
    <w:rsid w:val="00F011E9"/>
    <w:rsid w:val="00F55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B8B01"/>
  <w15:docId w15:val="{350DD6DB-07B8-4011-BC7B-ED68EEAC6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Mkatabulky">
    <w:name w:val="Table Grid"/>
    <w:basedOn w:val="Normlntabulka"/>
    <w:uiPriority w:val="39"/>
    <w:rsid w:val="00F011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5D06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219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Reimerová</dc:creator>
  <cp:keywords/>
  <cp:lastModifiedBy>Iveta Reimerová</cp:lastModifiedBy>
  <cp:revision>7</cp:revision>
  <dcterms:created xsi:type="dcterms:W3CDTF">2018-05-24T13:40:00Z</dcterms:created>
  <dcterms:modified xsi:type="dcterms:W3CDTF">2018-05-24T14:50:00Z</dcterms:modified>
</cp:coreProperties>
</file>