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7AE6E" w14:textId="77777777" w:rsidR="00C03C1E" w:rsidRPr="00154632" w:rsidRDefault="00C03C1E" w:rsidP="00C03C1E">
      <w:pPr>
        <w:pStyle w:val="Nadpis1"/>
        <w:rPr>
          <w:rFonts w:ascii="Arial" w:hAnsi="Arial" w:cs="Arial"/>
          <w:sz w:val="20"/>
        </w:rPr>
      </w:pPr>
      <w:bookmarkStart w:id="0" w:name="_GoBack"/>
      <w:bookmarkEnd w:id="0"/>
      <w:r w:rsidRPr="00154632">
        <w:rPr>
          <w:rFonts w:ascii="Arial" w:hAnsi="Arial" w:cs="Arial"/>
          <w:sz w:val="20"/>
        </w:rPr>
        <w:t>Smlouva o podílu na úhradě nákladů</w:t>
      </w:r>
    </w:p>
    <w:p w14:paraId="311BB6A9" w14:textId="77777777" w:rsidR="00C03C1E" w:rsidRPr="00154632" w:rsidRDefault="00C03C1E" w:rsidP="00C03C1E">
      <w:pPr>
        <w:jc w:val="center"/>
        <w:rPr>
          <w:rFonts w:ascii="Arial" w:hAnsi="Arial" w:cs="Arial"/>
          <w:sz w:val="20"/>
        </w:rPr>
      </w:pPr>
      <w:r w:rsidRPr="00154632">
        <w:rPr>
          <w:rFonts w:ascii="Arial" w:hAnsi="Arial" w:cs="Arial"/>
          <w:sz w:val="20"/>
        </w:rPr>
        <w:t>uzavřená ve smyslu § 1263 a násl. zák</w:t>
      </w:r>
      <w:r>
        <w:rPr>
          <w:rFonts w:ascii="Arial" w:hAnsi="Arial" w:cs="Arial"/>
          <w:sz w:val="20"/>
        </w:rPr>
        <w:t>ona</w:t>
      </w:r>
      <w:r w:rsidRPr="00154632">
        <w:rPr>
          <w:rFonts w:ascii="Arial" w:hAnsi="Arial" w:cs="Arial"/>
          <w:sz w:val="20"/>
        </w:rPr>
        <w:t xml:space="preserve"> č. 89/2012 Sb.,</w:t>
      </w:r>
      <w:r>
        <w:rPr>
          <w:rFonts w:ascii="Arial" w:hAnsi="Arial" w:cs="Arial"/>
          <w:sz w:val="20"/>
        </w:rPr>
        <w:t xml:space="preserve"> </w:t>
      </w:r>
      <w:r w:rsidRPr="00154632">
        <w:rPr>
          <w:rFonts w:ascii="Arial" w:hAnsi="Arial" w:cs="Arial"/>
          <w:sz w:val="20"/>
        </w:rPr>
        <w:t xml:space="preserve">občanského zákoníku </w:t>
      </w:r>
    </w:p>
    <w:p w14:paraId="0F3B3F40" w14:textId="77777777" w:rsidR="00C03C1E" w:rsidRDefault="00C03C1E" w:rsidP="00C03C1E">
      <w:pPr>
        <w:jc w:val="center"/>
        <w:rPr>
          <w:rFonts w:ascii="Arial" w:hAnsi="Arial" w:cs="Arial"/>
          <w:sz w:val="20"/>
        </w:rPr>
      </w:pPr>
    </w:p>
    <w:p w14:paraId="6EF62329" w14:textId="77777777" w:rsidR="00C03C1E" w:rsidRPr="00C516BE" w:rsidRDefault="00C03C1E" w:rsidP="00C03C1E">
      <w:pPr>
        <w:spacing w:before="360" w:after="120"/>
        <w:jc w:val="both"/>
        <w:rPr>
          <w:rFonts w:ascii="Arial" w:hAnsi="Arial" w:cs="Arial"/>
          <w:b/>
          <w:sz w:val="20"/>
        </w:rPr>
      </w:pPr>
      <w:r w:rsidRPr="00C516BE">
        <w:rPr>
          <w:rFonts w:ascii="Arial" w:hAnsi="Arial" w:cs="Arial"/>
          <w:b/>
          <w:sz w:val="20"/>
        </w:rPr>
        <w:t>1. Smluvní strany:</w:t>
      </w:r>
    </w:p>
    <w:p w14:paraId="73AFBC79" w14:textId="77777777" w:rsidR="00C03C1E" w:rsidRPr="004679A6" w:rsidRDefault="00C03C1E" w:rsidP="00C03C1E">
      <w:pPr>
        <w:numPr>
          <w:ilvl w:val="0"/>
          <w:numId w:val="3"/>
        </w:numPr>
        <w:ind w:left="340" w:right="1" w:hanging="340"/>
        <w:jc w:val="both"/>
        <w:rPr>
          <w:rFonts w:ascii="Arial" w:hAnsi="Arial" w:cs="Arial"/>
          <w:b/>
          <w:sz w:val="20"/>
        </w:rPr>
      </w:pPr>
      <w:r w:rsidRPr="004679A6">
        <w:rPr>
          <w:rFonts w:ascii="Arial" w:hAnsi="Arial" w:cs="Arial"/>
          <w:b/>
          <w:sz w:val="20"/>
        </w:rPr>
        <w:t>Městská část Praha 7</w:t>
      </w:r>
    </w:p>
    <w:p w14:paraId="37DE7368" w14:textId="77777777" w:rsidR="00C03C1E" w:rsidRPr="004679A6" w:rsidRDefault="00C03C1E" w:rsidP="00C03C1E">
      <w:pPr>
        <w:numPr>
          <w:ilvl w:val="12"/>
          <w:numId w:val="0"/>
        </w:numPr>
        <w:ind w:right="1" w:firstLine="340"/>
        <w:jc w:val="both"/>
        <w:rPr>
          <w:rFonts w:ascii="Arial" w:hAnsi="Arial" w:cs="Arial"/>
          <w:sz w:val="20"/>
        </w:rPr>
      </w:pPr>
      <w:r w:rsidRPr="004679A6">
        <w:rPr>
          <w:rFonts w:ascii="Arial" w:hAnsi="Arial" w:cs="Arial"/>
          <w:sz w:val="20"/>
        </w:rPr>
        <w:t>se sídlem:</w:t>
      </w:r>
      <w:r w:rsidRPr="004679A6">
        <w:rPr>
          <w:rFonts w:ascii="Arial" w:hAnsi="Arial" w:cs="Arial"/>
          <w:sz w:val="20"/>
        </w:rPr>
        <w:tab/>
      </w:r>
      <w:r w:rsidRPr="004679A6">
        <w:rPr>
          <w:rFonts w:ascii="Arial" w:hAnsi="Arial" w:cs="Arial"/>
          <w:sz w:val="20"/>
        </w:rPr>
        <w:tab/>
        <w:t>Nábřeží kpt. Jaroše 1000, Praha 7, 170 00</w:t>
      </w:r>
    </w:p>
    <w:p w14:paraId="6BFE2396" w14:textId="77777777" w:rsidR="00C03C1E" w:rsidRPr="004679A6" w:rsidRDefault="00C03C1E" w:rsidP="00C03C1E">
      <w:pPr>
        <w:numPr>
          <w:ilvl w:val="12"/>
          <w:numId w:val="0"/>
        </w:numPr>
        <w:ind w:right="1" w:firstLine="340"/>
        <w:jc w:val="both"/>
        <w:rPr>
          <w:rFonts w:ascii="Arial" w:hAnsi="Arial" w:cs="Arial"/>
          <w:sz w:val="20"/>
        </w:rPr>
      </w:pPr>
      <w:r w:rsidRPr="004679A6">
        <w:rPr>
          <w:rFonts w:ascii="Arial" w:hAnsi="Arial" w:cs="Arial"/>
          <w:sz w:val="20"/>
        </w:rPr>
        <w:t>zastoupená:</w:t>
      </w:r>
      <w:r w:rsidRPr="004679A6">
        <w:rPr>
          <w:rFonts w:ascii="Arial" w:hAnsi="Arial" w:cs="Arial"/>
          <w:sz w:val="20"/>
        </w:rPr>
        <w:tab/>
        <w:t>Mgr. Janem Čižinským, starostou MČ Praha 7</w:t>
      </w:r>
    </w:p>
    <w:p w14:paraId="0FA82449" w14:textId="77777777" w:rsidR="00C03C1E" w:rsidRPr="004679A6" w:rsidRDefault="00C03C1E" w:rsidP="00C03C1E">
      <w:pPr>
        <w:numPr>
          <w:ilvl w:val="12"/>
          <w:numId w:val="0"/>
        </w:numPr>
        <w:ind w:right="1" w:firstLine="340"/>
        <w:jc w:val="both"/>
        <w:rPr>
          <w:rFonts w:ascii="Arial" w:hAnsi="Arial" w:cs="Arial"/>
          <w:sz w:val="20"/>
        </w:rPr>
      </w:pPr>
      <w:r w:rsidRPr="004679A6">
        <w:rPr>
          <w:rFonts w:ascii="Arial" w:hAnsi="Arial" w:cs="Arial"/>
          <w:sz w:val="20"/>
        </w:rPr>
        <w:t>IČO:</w:t>
      </w:r>
      <w:r w:rsidRPr="004679A6">
        <w:rPr>
          <w:rFonts w:ascii="Arial" w:hAnsi="Arial" w:cs="Arial"/>
          <w:sz w:val="20"/>
        </w:rPr>
        <w:tab/>
      </w:r>
      <w:r w:rsidRPr="004679A6">
        <w:rPr>
          <w:rFonts w:ascii="Arial" w:hAnsi="Arial" w:cs="Arial"/>
          <w:sz w:val="20"/>
        </w:rPr>
        <w:tab/>
        <w:t>00063754</w:t>
      </w:r>
    </w:p>
    <w:p w14:paraId="4084C27C" w14:textId="77777777" w:rsidR="00C03C1E" w:rsidRPr="004679A6" w:rsidRDefault="00C03C1E" w:rsidP="00C03C1E">
      <w:pPr>
        <w:numPr>
          <w:ilvl w:val="12"/>
          <w:numId w:val="0"/>
        </w:numPr>
        <w:ind w:right="1" w:firstLine="340"/>
        <w:jc w:val="both"/>
        <w:rPr>
          <w:rFonts w:ascii="Arial" w:hAnsi="Arial" w:cs="Arial"/>
          <w:sz w:val="20"/>
        </w:rPr>
      </w:pPr>
      <w:r w:rsidRPr="004679A6">
        <w:rPr>
          <w:rFonts w:ascii="Arial" w:hAnsi="Arial" w:cs="Arial"/>
          <w:sz w:val="20"/>
        </w:rPr>
        <w:t>DIČ:</w:t>
      </w:r>
      <w:r w:rsidRPr="004679A6">
        <w:rPr>
          <w:rFonts w:ascii="Arial" w:hAnsi="Arial" w:cs="Arial"/>
          <w:sz w:val="20"/>
        </w:rPr>
        <w:tab/>
      </w:r>
      <w:r w:rsidRPr="004679A6">
        <w:rPr>
          <w:rFonts w:ascii="Arial" w:hAnsi="Arial" w:cs="Arial"/>
          <w:sz w:val="20"/>
        </w:rPr>
        <w:tab/>
        <w:t>CZ00063754, plátce DPH</w:t>
      </w:r>
    </w:p>
    <w:p w14:paraId="4025F134" w14:textId="77777777" w:rsidR="00C03C1E" w:rsidRPr="0074357D" w:rsidRDefault="00C03C1E" w:rsidP="00C03C1E">
      <w:pPr>
        <w:numPr>
          <w:ilvl w:val="12"/>
          <w:numId w:val="0"/>
        </w:numPr>
        <w:ind w:right="1" w:firstLine="340"/>
        <w:jc w:val="both"/>
        <w:rPr>
          <w:rFonts w:ascii="Arial" w:hAnsi="Arial" w:cs="Arial"/>
          <w:sz w:val="20"/>
        </w:rPr>
      </w:pPr>
      <w:r w:rsidRPr="004679A6">
        <w:rPr>
          <w:rFonts w:ascii="Arial" w:hAnsi="Arial" w:cs="Arial"/>
          <w:sz w:val="20"/>
        </w:rPr>
        <w:t>bankovní spojení:</w:t>
      </w:r>
      <w:r w:rsidRPr="004679A6">
        <w:rPr>
          <w:rFonts w:ascii="Arial" w:hAnsi="Arial" w:cs="Arial"/>
          <w:sz w:val="20"/>
        </w:rPr>
        <w:tab/>
      </w:r>
      <w:r w:rsidRPr="0074357D">
        <w:rPr>
          <w:rFonts w:ascii="Arial" w:hAnsi="Arial" w:cs="Arial"/>
          <w:sz w:val="20"/>
        </w:rPr>
        <w:t>Česká spořitelna, a.s.</w:t>
      </w:r>
    </w:p>
    <w:p w14:paraId="0AA32FC9" w14:textId="0D63E018" w:rsidR="00C03C1E" w:rsidRDefault="00C03C1E" w:rsidP="00C03C1E">
      <w:pPr>
        <w:numPr>
          <w:ilvl w:val="12"/>
          <w:numId w:val="0"/>
        </w:numPr>
        <w:ind w:firstLine="340"/>
        <w:jc w:val="both"/>
        <w:rPr>
          <w:rFonts w:ascii="Arial" w:hAnsi="Arial" w:cs="Arial"/>
          <w:sz w:val="20"/>
        </w:rPr>
      </w:pPr>
      <w:r w:rsidRPr="0074357D">
        <w:rPr>
          <w:rFonts w:ascii="Arial" w:hAnsi="Arial" w:cs="Arial"/>
          <w:sz w:val="20"/>
        </w:rPr>
        <w:t>číslo účtu:</w:t>
      </w:r>
      <w:r w:rsidRPr="0074357D">
        <w:rPr>
          <w:rFonts w:ascii="Arial" w:hAnsi="Arial" w:cs="Arial"/>
          <w:sz w:val="20"/>
        </w:rPr>
        <w:tab/>
      </w:r>
      <w:r w:rsidRPr="0074357D">
        <w:rPr>
          <w:rFonts w:ascii="Arial" w:hAnsi="Arial" w:cs="Arial"/>
          <w:sz w:val="20"/>
        </w:rPr>
        <w:tab/>
      </w:r>
      <w:r w:rsidRPr="00154632">
        <w:rPr>
          <w:rFonts w:ascii="Arial" w:hAnsi="Arial" w:cs="Arial"/>
          <w:sz w:val="20"/>
        </w:rPr>
        <w:t xml:space="preserve"> </w:t>
      </w:r>
    </w:p>
    <w:p w14:paraId="316CE7F8" w14:textId="66339447" w:rsidR="0074357D" w:rsidRDefault="0074357D" w:rsidP="00C03C1E">
      <w:pPr>
        <w:numPr>
          <w:ilvl w:val="12"/>
          <w:numId w:val="0"/>
        </w:numPr>
        <w:ind w:firstLine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smlouvy:</w:t>
      </w:r>
      <w:r>
        <w:rPr>
          <w:rFonts w:ascii="Arial" w:hAnsi="Arial" w:cs="Arial"/>
          <w:sz w:val="20"/>
        </w:rPr>
        <w:tab/>
      </w:r>
      <w:r w:rsidR="005B537D" w:rsidRPr="007D2A6F">
        <w:rPr>
          <w:rFonts w:ascii="Arial" w:hAnsi="Arial" w:cs="Arial"/>
          <w:b/>
          <w:sz w:val="20"/>
        </w:rPr>
        <w:t>00</w:t>
      </w:r>
      <w:r w:rsidR="00410C3D">
        <w:rPr>
          <w:rFonts w:ascii="Arial" w:hAnsi="Arial" w:cs="Arial"/>
          <w:b/>
          <w:sz w:val="20"/>
        </w:rPr>
        <w:t>11</w:t>
      </w:r>
      <w:r w:rsidR="005B537D" w:rsidRPr="007D2A6F">
        <w:rPr>
          <w:rFonts w:ascii="Arial" w:hAnsi="Arial" w:cs="Arial"/>
          <w:b/>
          <w:sz w:val="20"/>
        </w:rPr>
        <w:t>/OMA/OT/2018</w:t>
      </w:r>
    </w:p>
    <w:p w14:paraId="115DEF10" w14:textId="78F5D18C" w:rsidR="00E65D3E" w:rsidRPr="00C516BE" w:rsidRDefault="00E65D3E" w:rsidP="00E65D3E">
      <w:pPr>
        <w:numPr>
          <w:ilvl w:val="12"/>
          <w:numId w:val="0"/>
        </w:numPr>
        <w:ind w:right="1" w:firstLine="340"/>
        <w:jc w:val="both"/>
        <w:rPr>
          <w:rFonts w:ascii="Arial" w:hAnsi="Arial" w:cs="Arial"/>
          <w:sz w:val="20"/>
        </w:rPr>
      </w:pPr>
      <w:r w:rsidRPr="00032360">
        <w:rPr>
          <w:rFonts w:ascii="Arial" w:hAnsi="Arial" w:cs="Arial"/>
          <w:sz w:val="20"/>
        </w:rPr>
        <w:t xml:space="preserve">ID datové schránky: </w:t>
      </w:r>
      <w:r w:rsidR="005B537D">
        <w:rPr>
          <w:rFonts w:ascii="Arial" w:hAnsi="Arial" w:cs="Arial"/>
          <w:sz w:val="20"/>
        </w:rPr>
        <w:t>r44b2x7</w:t>
      </w:r>
    </w:p>
    <w:p w14:paraId="3A0BE68B" w14:textId="77777777" w:rsidR="00C03C1E" w:rsidRPr="00154632" w:rsidRDefault="00C03C1E" w:rsidP="00C03C1E">
      <w:pPr>
        <w:numPr>
          <w:ilvl w:val="12"/>
          <w:numId w:val="0"/>
        </w:numPr>
        <w:spacing w:after="120"/>
        <w:ind w:firstLine="340"/>
        <w:jc w:val="both"/>
        <w:rPr>
          <w:rFonts w:ascii="Arial" w:hAnsi="Arial" w:cs="Arial"/>
          <w:sz w:val="20"/>
        </w:rPr>
      </w:pPr>
      <w:r w:rsidRPr="00EF5D2A">
        <w:rPr>
          <w:rFonts w:ascii="Arial" w:hAnsi="Arial" w:cs="Arial"/>
          <w:sz w:val="20"/>
        </w:rPr>
        <w:t xml:space="preserve">(jako </w:t>
      </w:r>
      <w:r w:rsidRPr="00EF5D2A">
        <w:rPr>
          <w:rFonts w:ascii="Arial" w:hAnsi="Arial" w:cs="Arial"/>
          <w:b/>
          <w:sz w:val="20"/>
        </w:rPr>
        <w:t>povinný z věcného břemena</w:t>
      </w:r>
      <w:r w:rsidRPr="00EF5D2A">
        <w:rPr>
          <w:rFonts w:ascii="Arial" w:hAnsi="Arial" w:cs="Arial"/>
          <w:sz w:val="20"/>
        </w:rPr>
        <w:t xml:space="preserve">, dále jen jako </w:t>
      </w:r>
      <w:r w:rsidRPr="00EF5D2A">
        <w:rPr>
          <w:rFonts w:ascii="Arial" w:hAnsi="Arial" w:cs="Arial"/>
          <w:b/>
          <w:sz w:val="20"/>
        </w:rPr>
        <w:t>„povinný“</w:t>
      </w:r>
      <w:r w:rsidRPr="00EF5D2A">
        <w:rPr>
          <w:rFonts w:ascii="Arial" w:hAnsi="Arial" w:cs="Arial"/>
          <w:sz w:val="20"/>
        </w:rPr>
        <w:t>)</w:t>
      </w:r>
    </w:p>
    <w:p w14:paraId="691C45C5" w14:textId="77777777" w:rsidR="00C03C1E" w:rsidRPr="00154632" w:rsidRDefault="00C03C1E" w:rsidP="00C03C1E">
      <w:pPr>
        <w:numPr>
          <w:ilvl w:val="12"/>
          <w:numId w:val="0"/>
        </w:numPr>
        <w:ind w:firstLine="340"/>
        <w:jc w:val="both"/>
        <w:rPr>
          <w:rFonts w:ascii="Arial" w:hAnsi="Arial" w:cs="Arial"/>
          <w:sz w:val="20"/>
        </w:rPr>
      </w:pPr>
    </w:p>
    <w:p w14:paraId="7CAD87A1" w14:textId="77777777" w:rsidR="00C03C1E" w:rsidRPr="00EF5D2A" w:rsidRDefault="00C03C1E" w:rsidP="00C03C1E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 w:rsidRPr="00EF5D2A">
        <w:rPr>
          <w:rFonts w:ascii="Arial" w:hAnsi="Arial" w:cs="Arial"/>
          <w:b/>
          <w:sz w:val="20"/>
        </w:rPr>
        <w:t>Pražská teplárenská a.s.</w:t>
      </w:r>
    </w:p>
    <w:p w14:paraId="28392F5D" w14:textId="77777777" w:rsidR="00C03C1E" w:rsidRPr="00EF5D2A" w:rsidRDefault="00C03C1E" w:rsidP="00C03C1E">
      <w:pPr>
        <w:ind w:firstLine="340"/>
        <w:jc w:val="both"/>
        <w:rPr>
          <w:rFonts w:ascii="Arial" w:hAnsi="Arial" w:cs="Arial"/>
          <w:sz w:val="20"/>
        </w:rPr>
      </w:pPr>
      <w:r w:rsidRPr="00EF5D2A">
        <w:rPr>
          <w:rFonts w:ascii="Arial" w:hAnsi="Arial" w:cs="Arial"/>
          <w:sz w:val="20"/>
        </w:rPr>
        <w:t>se sídlem:</w:t>
      </w:r>
      <w:r w:rsidRPr="00EF5D2A">
        <w:rPr>
          <w:rFonts w:ascii="Arial" w:hAnsi="Arial" w:cs="Arial"/>
          <w:sz w:val="20"/>
        </w:rPr>
        <w:tab/>
      </w:r>
      <w:r w:rsidRPr="00EF5D2A">
        <w:rPr>
          <w:rFonts w:ascii="Arial" w:hAnsi="Arial" w:cs="Arial"/>
          <w:sz w:val="20"/>
        </w:rPr>
        <w:tab/>
        <w:t>Partyzánská 1/7, Praha 7, 170 00</w:t>
      </w:r>
    </w:p>
    <w:p w14:paraId="34DAD0A3" w14:textId="77777777" w:rsidR="00C03C1E" w:rsidRPr="00EF5D2A" w:rsidRDefault="00C03C1E" w:rsidP="00C03C1E">
      <w:pPr>
        <w:ind w:firstLine="340"/>
        <w:jc w:val="both"/>
        <w:rPr>
          <w:rFonts w:ascii="Arial" w:hAnsi="Arial" w:cs="Arial"/>
          <w:sz w:val="20"/>
        </w:rPr>
      </w:pPr>
      <w:r w:rsidRPr="00EF5D2A">
        <w:rPr>
          <w:rFonts w:ascii="Arial" w:hAnsi="Arial" w:cs="Arial"/>
          <w:sz w:val="20"/>
        </w:rPr>
        <w:t>zapsaná v obchodním rejstříku vedeném Městským soudem v Praze, oddíl B, vložka 1509</w:t>
      </w:r>
    </w:p>
    <w:p w14:paraId="4982CC7D" w14:textId="77777777" w:rsidR="00C03C1E" w:rsidRPr="00EF5D2A" w:rsidRDefault="00C03C1E" w:rsidP="00C03C1E">
      <w:pPr>
        <w:ind w:left="284" w:right="1" w:firstLine="56"/>
        <w:jc w:val="both"/>
        <w:rPr>
          <w:rFonts w:ascii="Arial" w:hAnsi="Arial" w:cs="Arial"/>
          <w:sz w:val="20"/>
        </w:rPr>
      </w:pPr>
      <w:r w:rsidRPr="00EF5D2A">
        <w:rPr>
          <w:rFonts w:ascii="Arial" w:hAnsi="Arial" w:cs="Arial"/>
          <w:sz w:val="20"/>
        </w:rPr>
        <w:t>zastoupená na základě pověření ze dne 12. 11. 2015:</w:t>
      </w:r>
    </w:p>
    <w:p w14:paraId="39EBB7FE" w14:textId="77777777" w:rsidR="00C03C1E" w:rsidRPr="00EF5D2A" w:rsidRDefault="00C03C1E" w:rsidP="00C03C1E">
      <w:pPr>
        <w:ind w:left="1700" w:right="1" w:firstLine="424"/>
        <w:jc w:val="both"/>
        <w:rPr>
          <w:rFonts w:ascii="Arial" w:hAnsi="Arial" w:cs="Arial"/>
          <w:sz w:val="20"/>
        </w:rPr>
      </w:pPr>
      <w:r w:rsidRPr="00EF5D2A">
        <w:rPr>
          <w:rFonts w:ascii="Arial" w:hAnsi="Arial" w:cs="Arial"/>
          <w:sz w:val="20"/>
        </w:rPr>
        <w:t>Ing. Ladislavem Moravcem, generálním ředitelem</w:t>
      </w:r>
    </w:p>
    <w:p w14:paraId="22FE6A49" w14:textId="44D724B6" w:rsidR="00C03C1E" w:rsidRPr="00EF5D2A" w:rsidRDefault="0023708C" w:rsidP="00C03C1E">
      <w:pPr>
        <w:ind w:left="1700" w:firstLine="4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Romanem Korandou, výrobním ředi</w:t>
      </w:r>
      <w:r w:rsidR="00E65D3E">
        <w:rPr>
          <w:rFonts w:ascii="Arial" w:hAnsi="Arial" w:cs="Arial"/>
          <w:sz w:val="20"/>
        </w:rPr>
        <w:t>te</w:t>
      </w:r>
      <w:r>
        <w:rPr>
          <w:rFonts w:ascii="Arial" w:hAnsi="Arial" w:cs="Arial"/>
          <w:sz w:val="20"/>
        </w:rPr>
        <w:t>lem</w:t>
      </w:r>
    </w:p>
    <w:p w14:paraId="15403249" w14:textId="77777777" w:rsidR="00C03C1E" w:rsidRPr="00EF5D2A" w:rsidRDefault="00C03C1E" w:rsidP="00C03C1E">
      <w:pPr>
        <w:ind w:firstLine="340"/>
        <w:jc w:val="both"/>
        <w:rPr>
          <w:rFonts w:ascii="Arial" w:hAnsi="Arial" w:cs="Arial"/>
          <w:sz w:val="20"/>
        </w:rPr>
      </w:pPr>
      <w:r w:rsidRPr="00EF5D2A">
        <w:rPr>
          <w:rFonts w:ascii="Arial" w:hAnsi="Arial" w:cs="Arial"/>
          <w:sz w:val="20"/>
        </w:rPr>
        <w:t>IČ:</w:t>
      </w:r>
      <w:r w:rsidRPr="00EF5D2A">
        <w:rPr>
          <w:rFonts w:ascii="Arial" w:hAnsi="Arial" w:cs="Arial"/>
          <w:sz w:val="20"/>
        </w:rPr>
        <w:tab/>
      </w:r>
      <w:r w:rsidRPr="00EF5D2A">
        <w:rPr>
          <w:rFonts w:ascii="Arial" w:hAnsi="Arial" w:cs="Arial"/>
          <w:sz w:val="20"/>
        </w:rPr>
        <w:tab/>
      </w:r>
      <w:r w:rsidRPr="00EF5D2A">
        <w:rPr>
          <w:rFonts w:ascii="Arial" w:hAnsi="Arial" w:cs="Arial"/>
          <w:sz w:val="20"/>
        </w:rPr>
        <w:tab/>
        <w:t>45273600</w:t>
      </w:r>
    </w:p>
    <w:p w14:paraId="5AD5E419" w14:textId="77777777" w:rsidR="00C03C1E" w:rsidRPr="00EF5D2A" w:rsidRDefault="00C03C1E" w:rsidP="00C03C1E">
      <w:pPr>
        <w:ind w:firstLine="340"/>
        <w:jc w:val="both"/>
        <w:rPr>
          <w:rFonts w:ascii="Arial" w:hAnsi="Arial" w:cs="Arial"/>
          <w:sz w:val="20"/>
        </w:rPr>
      </w:pPr>
      <w:r w:rsidRPr="00EF5D2A">
        <w:rPr>
          <w:rFonts w:ascii="Arial" w:hAnsi="Arial" w:cs="Arial"/>
          <w:sz w:val="20"/>
        </w:rPr>
        <w:t>DIČ:</w:t>
      </w:r>
      <w:r w:rsidRPr="00EF5D2A">
        <w:rPr>
          <w:rFonts w:ascii="Arial" w:hAnsi="Arial" w:cs="Arial"/>
          <w:sz w:val="20"/>
        </w:rPr>
        <w:tab/>
      </w:r>
      <w:r w:rsidRPr="00EF5D2A">
        <w:rPr>
          <w:rFonts w:ascii="Arial" w:hAnsi="Arial" w:cs="Arial"/>
          <w:sz w:val="20"/>
        </w:rPr>
        <w:tab/>
        <w:t>CZ45273600</w:t>
      </w:r>
    </w:p>
    <w:p w14:paraId="5A9C7B28" w14:textId="77777777" w:rsidR="00C03C1E" w:rsidRPr="00EF5D2A" w:rsidRDefault="00C03C1E" w:rsidP="00C03C1E">
      <w:pPr>
        <w:ind w:firstLine="340"/>
        <w:jc w:val="both"/>
        <w:rPr>
          <w:rFonts w:ascii="Arial" w:hAnsi="Arial" w:cs="Arial"/>
          <w:sz w:val="20"/>
        </w:rPr>
      </w:pPr>
      <w:r w:rsidRPr="00EF5D2A">
        <w:rPr>
          <w:rFonts w:ascii="Arial" w:hAnsi="Arial" w:cs="Arial"/>
          <w:sz w:val="20"/>
        </w:rPr>
        <w:t>bankovní spojení:</w:t>
      </w:r>
      <w:r w:rsidRPr="00EF5D2A">
        <w:rPr>
          <w:rFonts w:ascii="Arial" w:hAnsi="Arial" w:cs="Arial"/>
          <w:sz w:val="20"/>
        </w:rPr>
        <w:tab/>
        <w:t>ČSOB, a. s.</w:t>
      </w:r>
    </w:p>
    <w:p w14:paraId="402D92D6" w14:textId="4B98AD65" w:rsidR="00C03C1E" w:rsidRPr="00EF5D2A" w:rsidRDefault="00C03C1E" w:rsidP="00C03C1E">
      <w:pPr>
        <w:ind w:firstLine="340"/>
        <w:jc w:val="both"/>
        <w:rPr>
          <w:rFonts w:ascii="Arial" w:hAnsi="Arial" w:cs="Arial"/>
          <w:sz w:val="20"/>
        </w:rPr>
      </w:pPr>
      <w:r w:rsidRPr="00EF5D2A">
        <w:rPr>
          <w:rFonts w:ascii="Arial" w:hAnsi="Arial" w:cs="Arial"/>
          <w:sz w:val="20"/>
        </w:rPr>
        <w:t>číslo účtu:</w:t>
      </w:r>
      <w:r w:rsidRPr="00EF5D2A">
        <w:rPr>
          <w:rFonts w:ascii="Arial" w:hAnsi="Arial" w:cs="Arial"/>
          <w:sz w:val="20"/>
        </w:rPr>
        <w:tab/>
      </w:r>
      <w:r w:rsidRPr="00EF5D2A">
        <w:rPr>
          <w:rFonts w:ascii="Arial" w:hAnsi="Arial" w:cs="Arial"/>
          <w:sz w:val="20"/>
        </w:rPr>
        <w:tab/>
      </w:r>
    </w:p>
    <w:p w14:paraId="7F84780A" w14:textId="77777777" w:rsidR="00E65D3E" w:rsidRPr="00C516BE" w:rsidRDefault="00E65D3E" w:rsidP="00E65D3E">
      <w:pPr>
        <w:ind w:right="1" w:firstLine="340"/>
        <w:rPr>
          <w:rFonts w:ascii="Arial" w:hAnsi="Arial" w:cs="Arial"/>
          <w:sz w:val="20"/>
        </w:rPr>
      </w:pPr>
      <w:r w:rsidRPr="00032360">
        <w:rPr>
          <w:rFonts w:ascii="Arial" w:hAnsi="Arial" w:cs="Arial"/>
          <w:sz w:val="20"/>
        </w:rPr>
        <w:t xml:space="preserve">ID datové schránky: jngcgsq </w:t>
      </w:r>
    </w:p>
    <w:p w14:paraId="2F66E566" w14:textId="0B8EAB5A" w:rsidR="00C03C1E" w:rsidRDefault="00C03C1E" w:rsidP="00E65D3E">
      <w:pPr>
        <w:ind w:firstLine="340"/>
        <w:jc w:val="both"/>
        <w:rPr>
          <w:rFonts w:ascii="Arial" w:hAnsi="Arial" w:cs="Arial"/>
          <w:sz w:val="20"/>
        </w:rPr>
      </w:pPr>
      <w:r w:rsidRPr="00154632">
        <w:rPr>
          <w:rFonts w:ascii="Arial" w:hAnsi="Arial" w:cs="Arial"/>
          <w:sz w:val="20"/>
        </w:rPr>
        <w:t xml:space="preserve">(jako </w:t>
      </w:r>
      <w:r w:rsidRPr="00154632">
        <w:rPr>
          <w:rFonts w:ascii="Arial" w:hAnsi="Arial" w:cs="Arial"/>
          <w:b/>
          <w:sz w:val="20"/>
        </w:rPr>
        <w:t>oprávněný z věcného břemena</w:t>
      </w:r>
      <w:r w:rsidRPr="00154632">
        <w:rPr>
          <w:rFonts w:ascii="Arial" w:hAnsi="Arial" w:cs="Arial"/>
          <w:sz w:val="20"/>
        </w:rPr>
        <w:t xml:space="preserve">, dále jen jako </w:t>
      </w:r>
      <w:r w:rsidRPr="00154632">
        <w:rPr>
          <w:rFonts w:ascii="Arial" w:hAnsi="Arial" w:cs="Arial"/>
          <w:b/>
          <w:sz w:val="20"/>
        </w:rPr>
        <w:t>„oprávněný“</w:t>
      </w:r>
      <w:r w:rsidRPr="00154632">
        <w:rPr>
          <w:rFonts w:ascii="Arial" w:hAnsi="Arial" w:cs="Arial"/>
          <w:sz w:val="20"/>
        </w:rPr>
        <w:t>)</w:t>
      </w:r>
    </w:p>
    <w:p w14:paraId="197B42BD" w14:textId="77777777" w:rsidR="00C03C1E" w:rsidRPr="0074357D" w:rsidRDefault="00C03C1E" w:rsidP="00C03C1E">
      <w:pPr>
        <w:ind w:firstLine="340"/>
        <w:jc w:val="both"/>
        <w:rPr>
          <w:rFonts w:ascii="Arial" w:hAnsi="Arial" w:cs="Arial"/>
          <w:sz w:val="20"/>
        </w:rPr>
      </w:pPr>
    </w:p>
    <w:p w14:paraId="28BC077B" w14:textId="1F053343" w:rsidR="0074357D" w:rsidRPr="0074357D" w:rsidRDefault="0074357D" w:rsidP="0074357D">
      <w:pPr>
        <w:ind w:firstLine="340"/>
        <w:jc w:val="center"/>
        <w:rPr>
          <w:rFonts w:ascii="Arial" w:hAnsi="Arial" w:cs="Arial"/>
          <w:sz w:val="18"/>
        </w:rPr>
      </w:pPr>
      <w:r w:rsidRPr="0074357D">
        <w:rPr>
          <w:rFonts w:ascii="Arial" w:hAnsi="Arial" w:cs="Arial"/>
          <w:sz w:val="20"/>
        </w:rPr>
        <w:t xml:space="preserve">Tato smlouva je uzavřená na základě rozhodnutí </w:t>
      </w:r>
      <w:r>
        <w:rPr>
          <w:rFonts w:ascii="Arial" w:hAnsi="Arial" w:cs="Arial"/>
          <w:sz w:val="20"/>
        </w:rPr>
        <w:t>Rady</w:t>
      </w:r>
      <w:r w:rsidRPr="0074357D">
        <w:rPr>
          <w:rFonts w:ascii="Arial" w:hAnsi="Arial" w:cs="Arial"/>
          <w:sz w:val="20"/>
        </w:rPr>
        <w:t xml:space="preserve"> </w:t>
      </w:r>
      <w:r w:rsidRPr="0074357D">
        <w:rPr>
          <w:rFonts w:ascii="Arial" w:hAnsi="Arial" w:cs="Arial"/>
          <w:iCs/>
          <w:sz w:val="20"/>
        </w:rPr>
        <w:t>MČ Praha 7</w:t>
      </w:r>
      <w:r w:rsidRPr="0074357D">
        <w:rPr>
          <w:rFonts w:ascii="Arial" w:hAnsi="Arial" w:cs="Arial"/>
          <w:i/>
          <w:iCs/>
          <w:sz w:val="20"/>
        </w:rPr>
        <w:t xml:space="preserve"> </w:t>
      </w:r>
      <w:r w:rsidRPr="0074357D">
        <w:rPr>
          <w:rFonts w:ascii="Arial" w:hAnsi="Arial" w:cs="Arial"/>
          <w:sz w:val="20"/>
        </w:rPr>
        <w:t xml:space="preserve">č. usnesení </w:t>
      </w:r>
      <w:r w:rsidR="007D2A6F">
        <w:rPr>
          <w:rFonts w:ascii="Arial" w:hAnsi="Arial" w:cs="Arial"/>
          <w:sz w:val="20"/>
        </w:rPr>
        <w:t>0830/17-R</w:t>
      </w:r>
      <w:r>
        <w:rPr>
          <w:rFonts w:ascii="Arial" w:hAnsi="Arial" w:cs="Arial"/>
          <w:sz w:val="20"/>
        </w:rPr>
        <w:t xml:space="preserve"> ze</w:t>
      </w:r>
      <w:r w:rsidRPr="0074357D">
        <w:rPr>
          <w:rFonts w:ascii="Arial" w:hAnsi="Arial" w:cs="Arial"/>
          <w:sz w:val="20"/>
        </w:rPr>
        <w:t> dne</w:t>
      </w:r>
      <w:r w:rsidR="007D2A6F">
        <w:rPr>
          <w:rFonts w:ascii="Arial" w:hAnsi="Arial" w:cs="Arial"/>
          <w:sz w:val="20"/>
        </w:rPr>
        <w:t xml:space="preserve"> 12.09.2017 a 0265/18-R ze dne 10.04.2018</w:t>
      </w:r>
    </w:p>
    <w:p w14:paraId="5077C3B6" w14:textId="77777777" w:rsidR="00C03C1E" w:rsidRPr="0074357D" w:rsidRDefault="00C03C1E" w:rsidP="00C03C1E">
      <w:pPr>
        <w:spacing w:before="360" w:after="120"/>
        <w:jc w:val="both"/>
        <w:rPr>
          <w:rFonts w:ascii="Arial" w:hAnsi="Arial" w:cs="Arial"/>
          <w:b/>
          <w:sz w:val="20"/>
        </w:rPr>
      </w:pPr>
      <w:r w:rsidRPr="0074357D">
        <w:rPr>
          <w:rFonts w:ascii="Arial" w:hAnsi="Arial" w:cs="Arial"/>
          <w:b/>
          <w:sz w:val="20"/>
        </w:rPr>
        <w:t>2. Úvodní ustanovení</w:t>
      </w:r>
    </w:p>
    <w:p w14:paraId="1D9C08A4" w14:textId="77777777" w:rsidR="00C03C1E" w:rsidRPr="00154632" w:rsidRDefault="00C03C1E" w:rsidP="00C03C1E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EF5D2A">
        <w:rPr>
          <w:rFonts w:ascii="Arial" w:hAnsi="Arial" w:cs="Arial"/>
          <w:sz w:val="20"/>
        </w:rPr>
        <w:t xml:space="preserve">ovinný prohlašuje, že pozemek  parc. č. 603/8, zastavěná plocha a nádvoří, k. ú. Bubeneč, obec Praha, </w:t>
      </w:r>
      <w:r w:rsidRPr="00EF5D2A">
        <w:rPr>
          <w:rFonts w:ascii="Arial" w:hAnsi="Arial" w:cs="Arial"/>
          <w:i/>
          <w:sz w:val="20"/>
        </w:rPr>
        <w:t>(dále také jen „</w:t>
      </w:r>
      <w:r w:rsidRPr="00EF5D2A">
        <w:rPr>
          <w:rFonts w:ascii="Arial" w:hAnsi="Arial" w:cs="Arial"/>
          <w:b/>
          <w:i/>
          <w:sz w:val="20"/>
        </w:rPr>
        <w:t>Pozemek</w:t>
      </w:r>
      <w:r w:rsidRPr="00EF5D2A">
        <w:rPr>
          <w:rFonts w:ascii="Arial" w:hAnsi="Arial" w:cs="Arial"/>
          <w:i/>
          <w:sz w:val="20"/>
        </w:rPr>
        <w:t>“)</w:t>
      </w:r>
      <w:r>
        <w:rPr>
          <w:rFonts w:ascii="Arial" w:hAnsi="Arial" w:cs="Arial"/>
          <w:sz w:val="20"/>
        </w:rPr>
        <w:t xml:space="preserve">, </w:t>
      </w:r>
      <w:r w:rsidRPr="00EF5D2A">
        <w:rPr>
          <w:rFonts w:ascii="Arial" w:hAnsi="Arial" w:cs="Arial"/>
          <w:sz w:val="20"/>
        </w:rPr>
        <w:t>jehož součástí je stavba, budova s č. p. 1000, víceúčelová stavba, v ulici Na výšinách</w:t>
      </w:r>
      <w:r>
        <w:rPr>
          <w:rFonts w:ascii="Arial" w:hAnsi="Arial" w:cs="Arial"/>
          <w:sz w:val="20"/>
        </w:rPr>
        <w:t xml:space="preserve"> </w:t>
      </w:r>
      <w:r w:rsidRPr="00EF5D2A">
        <w:rPr>
          <w:rFonts w:ascii="Arial" w:eastAsia="Calibri" w:hAnsi="Arial" w:cs="Arial"/>
          <w:i/>
          <w:color w:val="000000"/>
          <w:spacing w:val="-1"/>
          <w:sz w:val="20"/>
        </w:rPr>
        <w:t>(budova sama je pro účely této smlouvy dále označována jen jako „</w:t>
      </w:r>
      <w:r w:rsidRPr="00EF5D2A">
        <w:rPr>
          <w:rFonts w:ascii="Arial" w:eastAsia="Calibri" w:hAnsi="Arial" w:cs="Arial"/>
          <w:b/>
          <w:i/>
          <w:color w:val="000000"/>
          <w:spacing w:val="-1"/>
          <w:sz w:val="20"/>
        </w:rPr>
        <w:t>Budova</w:t>
      </w:r>
      <w:r w:rsidRPr="00EF5D2A">
        <w:rPr>
          <w:rFonts w:ascii="Arial" w:eastAsia="Calibri" w:hAnsi="Arial" w:cs="Arial"/>
          <w:i/>
          <w:color w:val="000000"/>
          <w:spacing w:val="-1"/>
          <w:sz w:val="20"/>
        </w:rPr>
        <w:t>“)</w:t>
      </w:r>
      <w:r w:rsidRPr="00EF5D2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společně jako „Nemovitosti“,</w:t>
      </w:r>
      <w:r w:rsidRPr="00EF5D2A">
        <w:rPr>
          <w:rFonts w:ascii="Arial" w:hAnsi="Arial" w:cs="Arial"/>
          <w:sz w:val="20"/>
        </w:rPr>
        <w:t xml:space="preserve"> zapsan</w:t>
      </w:r>
      <w:r>
        <w:rPr>
          <w:rFonts w:ascii="Arial" w:hAnsi="Arial" w:cs="Arial"/>
          <w:sz w:val="20"/>
        </w:rPr>
        <w:t>é</w:t>
      </w:r>
      <w:r w:rsidRPr="00EF5D2A">
        <w:rPr>
          <w:rFonts w:ascii="Arial" w:hAnsi="Arial" w:cs="Arial"/>
          <w:sz w:val="20"/>
        </w:rPr>
        <w:t xml:space="preserve"> v katastru nemovitostí vedeném Katastrálním úřadem pro hlavní město Prahu, Katastrální pracoviště Praha, na LV č. 652 na základě ustanovení § 3 odst. 1 zákona č. 172/1991 Sb., o přechodu některých věcí z majetku ČR do vlastnictví obcí, přešl</w:t>
      </w:r>
      <w:r>
        <w:rPr>
          <w:rFonts w:ascii="Arial" w:hAnsi="Arial" w:cs="Arial"/>
          <w:sz w:val="20"/>
        </w:rPr>
        <w:t>y</w:t>
      </w:r>
      <w:r w:rsidRPr="00EF5D2A">
        <w:rPr>
          <w:rFonts w:ascii="Arial" w:hAnsi="Arial" w:cs="Arial"/>
          <w:sz w:val="20"/>
        </w:rPr>
        <w:t xml:space="preserve"> do vlastnictví obce Hlavního města Prahy a dle § 19 odst. 1 zákona č. 131/2000 Sb. byl</w:t>
      </w:r>
      <w:r>
        <w:rPr>
          <w:rFonts w:ascii="Arial" w:hAnsi="Arial" w:cs="Arial"/>
          <w:sz w:val="20"/>
        </w:rPr>
        <w:t>y</w:t>
      </w:r>
      <w:r w:rsidRPr="00EF5D2A">
        <w:rPr>
          <w:rFonts w:ascii="Arial" w:hAnsi="Arial" w:cs="Arial"/>
          <w:sz w:val="20"/>
        </w:rPr>
        <w:t xml:space="preserve"> svěřen</w:t>
      </w:r>
      <w:r>
        <w:rPr>
          <w:rFonts w:ascii="Arial" w:hAnsi="Arial" w:cs="Arial"/>
          <w:sz w:val="20"/>
        </w:rPr>
        <w:t>y</w:t>
      </w:r>
      <w:r w:rsidRPr="00EF5D2A">
        <w:rPr>
          <w:rFonts w:ascii="Arial" w:hAnsi="Arial" w:cs="Arial"/>
          <w:sz w:val="20"/>
        </w:rPr>
        <w:t xml:space="preserve"> do správy Městské části Praha 7, která je oprávněna nakládat s n</w:t>
      </w:r>
      <w:r>
        <w:rPr>
          <w:rFonts w:ascii="Arial" w:hAnsi="Arial" w:cs="Arial"/>
          <w:sz w:val="20"/>
        </w:rPr>
        <w:t>imi</w:t>
      </w:r>
      <w:r w:rsidRPr="00EF5D2A">
        <w:rPr>
          <w:rFonts w:ascii="Arial" w:hAnsi="Arial" w:cs="Arial"/>
          <w:sz w:val="20"/>
        </w:rPr>
        <w:t xml:space="preserve"> způsobem v této smlouvě uvedeným.</w:t>
      </w:r>
    </w:p>
    <w:p w14:paraId="06044829" w14:textId="77777777" w:rsidR="00C03C1E" w:rsidRPr="006B4DFE" w:rsidRDefault="00C03C1E" w:rsidP="00C03C1E">
      <w:pPr>
        <w:numPr>
          <w:ilvl w:val="1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154632">
        <w:rPr>
          <w:rFonts w:ascii="Arial" w:hAnsi="Arial" w:cs="Arial"/>
          <w:sz w:val="20"/>
        </w:rPr>
        <w:t>Oprávněný prohlašuje, že je vlastníkem a provozovatelem</w:t>
      </w:r>
      <w:r>
        <w:rPr>
          <w:rFonts w:ascii="Arial" w:hAnsi="Arial" w:cs="Arial"/>
          <w:sz w:val="20"/>
        </w:rPr>
        <w:t xml:space="preserve"> </w:t>
      </w:r>
      <w:r w:rsidRPr="006B4DFE">
        <w:rPr>
          <w:rFonts w:ascii="Arial" w:eastAsia="Calibri" w:hAnsi="Arial" w:cs="Arial"/>
          <w:b/>
          <w:color w:val="000000"/>
          <w:spacing w:val="-1"/>
          <w:sz w:val="20"/>
        </w:rPr>
        <w:t>technologického zařízení předávací stanice včetně příslušenství a rozvodného tepelného zařízení</w:t>
      </w:r>
      <w:r w:rsidRPr="006B4DFE">
        <w:rPr>
          <w:rFonts w:ascii="Arial" w:eastAsia="Calibri" w:hAnsi="Arial" w:cs="Arial"/>
          <w:color w:val="000000"/>
          <w:spacing w:val="-1"/>
          <w:sz w:val="20"/>
        </w:rPr>
        <w:t xml:space="preserve"> </w:t>
      </w:r>
      <w:r w:rsidRPr="006B4DFE">
        <w:rPr>
          <w:rFonts w:ascii="Arial" w:eastAsia="Calibri" w:hAnsi="Arial" w:cs="Arial"/>
          <w:spacing w:val="-4"/>
          <w:sz w:val="20"/>
        </w:rPr>
        <w:t xml:space="preserve">jako součásti rozvodného tepelného zařízení umístěného </w:t>
      </w:r>
      <w:r w:rsidRPr="006B4DFE">
        <w:rPr>
          <w:rFonts w:ascii="Arial" w:eastAsia="Calibri" w:hAnsi="Arial" w:cs="Arial"/>
          <w:color w:val="000000"/>
          <w:spacing w:val="-4"/>
          <w:sz w:val="20"/>
        </w:rPr>
        <w:t>v Budově</w:t>
      </w:r>
      <w:r w:rsidRPr="006B4DF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6D50F26E" w14:textId="77777777" w:rsidR="00C03C1E" w:rsidRPr="00154632" w:rsidRDefault="00C03C1E" w:rsidP="00C03C1E">
      <w:pPr>
        <w:spacing w:before="360" w:after="120"/>
        <w:rPr>
          <w:rFonts w:ascii="Arial" w:hAnsi="Arial" w:cs="Arial"/>
          <w:b/>
          <w:sz w:val="20"/>
        </w:rPr>
      </w:pPr>
      <w:r w:rsidRPr="00154632">
        <w:rPr>
          <w:rFonts w:ascii="Arial" w:hAnsi="Arial" w:cs="Arial"/>
          <w:b/>
          <w:sz w:val="20"/>
        </w:rPr>
        <w:t>3. Předmět smlouvy</w:t>
      </w:r>
    </w:p>
    <w:p w14:paraId="5571663D" w14:textId="0CA8232D" w:rsidR="00C03C1E" w:rsidRPr="00154632" w:rsidRDefault="00C03C1E" w:rsidP="00C03C1E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154632">
        <w:rPr>
          <w:rFonts w:ascii="Arial" w:hAnsi="Arial" w:cs="Arial"/>
          <w:sz w:val="20"/>
        </w:rPr>
        <w:t>Předmětem této smlouvy</w:t>
      </w:r>
      <w:r>
        <w:rPr>
          <w:rFonts w:ascii="Arial" w:hAnsi="Arial" w:cs="Arial"/>
          <w:sz w:val="20"/>
        </w:rPr>
        <w:t xml:space="preserve"> je</w:t>
      </w:r>
      <w:r w:rsidRPr="00154632">
        <w:rPr>
          <w:rFonts w:ascii="Arial" w:hAnsi="Arial" w:cs="Arial"/>
          <w:sz w:val="20"/>
        </w:rPr>
        <w:t xml:space="preserve"> dohoda smluvních stran o výši podílu smluvních stran </w:t>
      </w:r>
      <w:r>
        <w:rPr>
          <w:rFonts w:ascii="Arial" w:hAnsi="Arial" w:cs="Arial"/>
          <w:sz w:val="20"/>
        </w:rPr>
        <w:t>na nákladech na </w:t>
      </w:r>
      <w:r w:rsidRPr="00154632">
        <w:rPr>
          <w:rFonts w:ascii="Arial" w:hAnsi="Arial" w:cs="Arial"/>
          <w:sz w:val="20"/>
        </w:rPr>
        <w:t>zachování a opravách věci ve smyslu § 1263 a násl. zák</w:t>
      </w:r>
      <w:r>
        <w:rPr>
          <w:rFonts w:ascii="Arial" w:hAnsi="Arial" w:cs="Arial"/>
          <w:sz w:val="20"/>
        </w:rPr>
        <w:t xml:space="preserve">ona </w:t>
      </w:r>
      <w:r w:rsidRPr="00154632">
        <w:rPr>
          <w:rFonts w:ascii="Arial" w:hAnsi="Arial" w:cs="Arial"/>
          <w:sz w:val="20"/>
        </w:rPr>
        <w:t xml:space="preserve">č. 89/2012 Sb., občanský zákoník. </w:t>
      </w:r>
      <w:r w:rsidRPr="006B4DFE">
        <w:rPr>
          <w:rFonts w:ascii="Arial" w:hAnsi="Arial" w:cs="Arial"/>
          <w:sz w:val="20"/>
        </w:rPr>
        <w:t>Strany výslovně sjednávají, že tyto náklady ponesou podle míry spoluužívání nemovitost</w:t>
      </w:r>
      <w:r>
        <w:rPr>
          <w:rFonts w:ascii="Arial" w:hAnsi="Arial" w:cs="Arial"/>
          <w:sz w:val="20"/>
        </w:rPr>
        <w:t>i</w:t>
      </w:r>
      <w:r w:rsidRPr="006B4DF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 to  </w:t>
      </w:r>
      <w:r w:rsidRPr="006B5F33">
        <w:rPr>
          <w:rFonts w:ascii="Arial" w:hAnsi="Arial" w:cs="Arial"/>
          <w:sz w:val="20"/>
        </w:rPr>
        <w:t>Budovy.</w:t>
      </w:r>
      <w:r>
        <w:rPr>
          <w:rFonts w:ascii="Arial" w:hAnsi="Arial" w:cs="Arial"/>
          <w:sz w:val="20"/>
        </w:rPr>
        <w:t xml:space="preserve"> K míře užívání samotného pozemku se nepřihlíží. </w:t>
      </w:r>
    </w:p>
    <w:p w14:paraId="7A6C0ACC" w14:textId="6A3679F7" w:rsidR="00C03C1E" w:rsidRPr="00154632" w:rsidRDefault="00C03C1E" w:rsidP="00C03C1E">
      <w:pPr>
        <w:numPr>
          <w:ilvl w:val="1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CD14FA">
        <w:rPr>
          <w:rFonts w:ascii="Arial" w:hAnsi="Arial" w:cs="Arial"/>
          <w:sz w:val="20"/>
        </w:rPr>
        <w:t>V Budově oprávněný užívá prostory v suterénu o celkové ploše 26 m</w:t>
      </w:r>
      <w:r w:rsidRPr="00CD14FA">
        <w:rPr>
          <w:rFonts w:ascii="Arial" w:hAnsi="Arial" w:cs="Arial"/>
          <w:sz w:val="20"/>
          <w:vertAlign w:val="superscript"/>
        </w:rPr>
        <w:t>2</w:t>
      </w:r>
      <w:r w:rsidRPr="00CD14FA">
        <w:rPr>
          <w:rFonts w:ascii="Arial" w:hAnsi="Arial" w:cs="Arial"/>
          <w:sz w:val="20"/>
        </w:rPr>
        <w:t xml:space="preserve">, kde je umístěno </w:t>
      </w:r>
      <w:r w:rsidRPr="00CD14FA">
        <w:rPr>
          <w:rFonts w:ascii="Arial" w:eastAsia="Calibri" w:hAnsi="Arial" w:cs="Arial"/>
          <w:b/>
          <w:color w:val="000000"/>
          <w:spacing w:val="-1"/>
          <w:sz w:val="20"/>
        </w:rPr>
        <w:t>technologického zařízení předávací stanice včetně příslušenství a rozvodného tepelného zařízení</w:t>
      </w:r>
      <w:r w:rsidRPr="00CD14FA">
        <w:rPr>
          <w:rFonts w:ascii="Arial" w:hAnsi="Arial" w:cs="Arial"/>
          <w:sz w:val="20"/>
        </w:rPr>
        <w:t xml:space="preserve"> </w:t>
      </w:r>
      <w:r w:rsidRPr="00CD14FA">
        <w:rPr>
          <w:rFonts w:ascii="Arial" w:eastAsia="Calibri" w:hAnsi="Arial" w:cs="Arial"/>
          <w:spacing w:val="-4"/>
          <w:sz w:val="20"/>
        </w:rPr>
        <w:t>jako součásti rozvodného tepelného zařízení</w:t>
      </w:r>
      <w:r w:rsidRPr="00CD14FA">
        <w:rPr>
          <w:rFonts w:ascii="Arial" w:hAnsi="Arial" w:cs="Arial"/>
          <w:sz w:val="20"/>
        </w:rPr>
        <w:t xml:space="preserve"> (dále jen „technologické zařízení“). Umístění tohoto technologického zařízení vázne na Budově</w:t>
      </w:r>
      <w:r w:rsidRPr="00792936">
        <w:rPr>
          <w:rFonts w:ascii="Arial" w:hAnsi="Arial" w:cs="Arial"/>
          <w:sz w:val="20"/>
        </w:rPr>
        <w:t xml:space="preserve"> jako</w:t>
      </w:r>
      <w:r w:rsidRPr="00154632">
        <w:rPr>
          <w:rFonts w:ascii="Arial" w:hAnsi="Arial" w:cs="Arial"/>
          <w:sz w:val="20"/>
        </w:rPr>
        <w:t xml:space="preserve"> věcné břemeno.</w:t>
      </w:r>
    </w:p>
    <w:p w14:paraId="1DE72FBE" w14:textId="77777777" w:rsidR="00C03C1E" w:rsidRPr="00CD14FA" w:rsidRDefault="00C03C1E" w:rsidP="00C03C1E">
      <w:pPr>
        <w:numPr>
          <w:ilvl w:val="1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CD14FA">
        <w:rPr>
          <w:rFonts w:ascii="Arial" w:hAnsi="Arial" w:cs="Arial"/>
          <w:sz w:val="20"/>
        </w:rPr>
        <w:lastRenderedPageBreak/>
        <w:t>Na základě oprávnění z věcného břemene má oprávněný právo užívat tyto prostory v Budově za účelem provozování, provádění kontroly, údržby a oprav technologického zařízení. Právo užívat Budovu zůstává povinnému zachována.</w:t>
      </w:r>
    </w:p>
    <w:p w14:paraId="491F5AC6" w14:textId="77777777" w:rsidR="00C03C1E" w:rsidRPr="00154632" w:rsidRDefault="00C03C1E" w:rsidP="00C03C1E">
      <w:pPr>
        <w:spacing w:before="360" w:after="120"/>
        <w:rPr>
          <w:rFonts w:ascii="Arial" w:hAnsi="Arial" w:cs="Arial"/>
          <w:b/>
          <w:sz w:val="20"/>
        </w:rPr>
      </w:pPr>
      <w:r w:rsidRPr="00154632">
        <w:rPr>
          <w:rFonts w:ascii="Arial" w:hAnsi="Arial" w:cs="Arial"/>
          <w:b/>
          <w:sz w:val="20"/>
        </w:rPr>
        <w:t>4. Výše podílu na úhradě nákladů</w:t>
      </w:r>
    </w:p>
    <w:p w14:paraId="52EA3419" w14:textId="558DBCBA" w:rsidR="00C03C1E" w:rsidRPr="00154632" w:rsidRDefault="00C03C1E" w:rsidP="00C03C1E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154632">
        <w:rPr>
          <w:rFonts w:ascii="Arial" w:hAnsi="Arial" w:cs="Arial"/>
          <w:sz w:val="20"/>
        </w:rPr>
        <w:t>Strany sjednávají, že</w:t>
      </w:r>
      <w:r>
        <w:rPr>
          <w:rFonts w:ascii="Arial" w:hAnsi="Arial" w:cs="Arial"/>
          <w:sz w:val="20"/>
        </w:rPr>
        <w:t xml:space="preserve"> náklady na zachování a opravy B</w:t>
      </w:r>
      <w:r w:rsidRPr="00154632">
        <w:rPr>
          <w:rFonts w:ascii="Arial" w:hAnsi="Arial" w:cs="Arial"/>
          <w:sz w:val="20"/>
        </w:rPr>
        <w:t xml:space="preserve">udovy </w:t>
      </w:r>
      <w:r w:rsidRPr="00CD14FA">
        <w:rPr>
          <w:rFonts w:ascii="Arial" w:hAnsi="Arial" w:cs="Arial"/>
          <w:sz w:val="20"/>
        </w:rPr>
        <w:t>nese povinný</w:t>
      </w:r>
      <w:r w:rsidRPr="00154632">
        <w:rPr>
          <w:rFonts w:ascii="Arial" w:hAnsi="Arial" w:cs="Arial"/>
          <w:sz w:val="20"/>
        </w:rPr>
        <w:t xml:space="preserve">. Oprávněný se zavazuje </w:t>
      </w:r>
      <w:r>
        <w:rPr>
          <w:rFonts w:ascii="Arial" w:hAnsi="Arial" w:cs="Arial"/>
          <w:sz w:val="20"/>
        </w:rPr>
        <w:t>přispívat na</w:t>
      </w:r>
      <w:r w:rsidRPr="00154632">
        <w:rPr>
          <w:rFonts w:ascii="Arial" w:hAnsi="Arial" w:cs="Arial"/>
          <w:sz w:val="20"/>
        </w:rPr>
        <w:t xml:space="preserve"> úhradu podílu na nákladech na opravy a zachování </w:t>
      </w:r>
      <w:r w:rsidRPr="00792936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udovy, a to </w:t>
      </w:r>
      <w:r w:rsidRPr="00792936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</w:t>
      </w:r>
      <w:r w:rsidRPr="00154632">
        <w:rPr>
          <w:rFonts w:ascii="Arial" w:hAnsi="Arial" w:cs="Arial"/>
          <w:sz w:val="20"/>
        </w:rPr>
        <w:t xml:space="preserve">poměru jím užívané plochy k součtu </w:t>
      </w:r>
      <w:r w:rsidR="007A12EA">
        <w:rPr>
          <w:rFonts w:ascii="Arial" w:hAnsi="Arial" w:cs="Arial"/>
          <w:sz w:val="20"/>
        </w:rPr>
        <w:t xml:space="preserve"> ostatní</w:t>
      </w:r>
      <w:r w:rsidR="00152F5D">
        <w:rPr>
          <w:rFonts w:ascii="Arial" w:hAnsi="Arial" w:cs="Arial"/>
          <w:sz w:val="20"/>
        </w:rPr>
        <w:t>ch</w:t>
      </w:r>
      <w:r w:rsidR="007A12EA">
        <w:rPr>
          <w:rFonts w:ascii="Arial" w:hAnsi="Arial" w:cs="Arial"/>
          <w:sz w:val="20"/>
        </w:rPr>
        <w:t xml:space="preserve"> </w:t>
      </w:r>
      <w:r w:rsidR="001D3924">
        <w:rPr>
          <w:rFonts w:ascii="Arial" w:hAnsi="Arial" w:cs="Arial"/>
          <w:sz w:val="20"/>
        </w:rPr>
        <w:t xml:space="preserve">ploch </w:t>
      </w:r>
      <w:r w:rsidR="007A12EA">
        <w:rPr>
          <w:rFonts w:ascii="Arial" w:hAnsi="Arial" w:cs="Arial"/>
          <w:sz w:val="20"/>
        </w:rPr>
        <w:t>Budovy</w:t>
      </w:r>
      <w:r w:rsidRPr="00792936">
        <w:rPr>
          <w:rFonts w:ascii="Arial" w:hAnsi="Arial" w:cs="Arial"/>
          <w:i/>
          <w:sz w:val="20"/>
        </w:rPr>
        <w:t>.</w:t>
      </w:r>
      <w:r w:rsidRPr="00154632">
        <w:rPr>
          <w:rFonts w:ascii="Arial" w:hAnsi="Arial" w:cs="Arial"/>
          <w:i/>
          <w:sz w:val="20"/>
        </w:rPr>
        <w:t xml:space="preserve"> </w:t>
      </w:r>
    </w:p>
    <w:p w14:paraId="7DDD7892" w14:textId="77777777" w:rsidR="00C03C1E" w:rsidRPr="00154632" w:rsidRDefault="00C03C1E" w:rsidP="00C03C1E">
      <w:pPr>
        <w:ind w:firstLine="340"/>
        <w:jc w:val="both"/>
        <w:rPr>
          <w:rFonts w:ascii="Arial" w:hAnsi="Arial" w:cs="Arial"/>
          <w:sz w:val="20"/>
          <w:vertAlign w:val="superscript"/>
        </w:rPr>
      </w:pPr>
      <w:r w:rsidRPr="00154632">
        <w:rPr>
          <w:rFonts w:ascii="Arial" w:hAnsi="Arial" w:cs="Arial"/>
          <w:sz w:val="20"/>
        </w:rPr>
        <w:t xml:space="preserve">Plocha užívaná oprávněným - </w:t>
      </w:r>
      <w:r>
        <w:rPr>
          <w:rFonts w:ascii="Arial" w:hAnsi="Arial" w:cs="Arial"/>
          <w:sz w:val="20"/>
        </w:rPr>
        <w:t>26</w:t>
      </w:r>
      <w:r w:rsidRPr="00154632">
        <w:rPr>
          <w:rFonts w:ascii="Arial" w:hAnsi="Arial" w:cs="Arial"/>
          <w:sz w:val="20"/>
        </w:rPr>
        <w:t xml:space="preserve"> m</w:t>
      </w:r>
      <w:r w:rsidRPr="00154632">
        <w:rPr>
          <w:rFonts w:ascii="Arial" w:hAnsi="Arial" w:cs="Arial"/>
          <w:sz w:val="20"/>
          <w:vertAlign w:val="superscript"/>
        </w:rPr>
        <w:t>2</w:t>
      </w:r>
    </w:p>
    <w:p w14:paraId="346782E8" w14:textId="667C47F2" w:rsidR="00C03C1E" w:rsidRPr="00154632" w:rsidRDefault="007A12EA" w:rsidP="00C03C1E">
      <w:pPr>
        <w:spacing w:after="120"/>
        <w:ind w:firstLine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Ostatní p</w:t>
      </w:r>
      <w:r w:rsidR="001D3924">
        <w:rPr>
          <w:rFonts w:ascii="Arial" w:hAnsi="Arial" w:cs="Arial"/>
          <w:sz w:val="20"/>
        </w:rPr>
        <w:t xml:space="preserve">locha </w:t>
      </w:r>
      <w:r>
        <w:rPr>
          <w:rFonts w:ascii="Arial" w:hAnsi="Arial" w:cs="Arial"/>
          <w:sz w:val="20"/>
        </w:rPr>
        <w:t>Budovy</w:t>
      </w:r>
      <w:r w:rsidR="00DA4F93">
        <w:rPr>
          <w:rFonts w:ascii="Arial" w:hAnsi="Arial" w:cs="Arial"/>
          <w:sz w:val="20"/>
        </w:rPr>
        <w:t xml:space="preserve"> - 1 591,46</w:t>
      </w:r>
      <w:r w:rsidR="00C03C1E" w:rsidRPr="00154632">
        <w:rPr>
          <w:rFonts w:ascii="Arial" w:hAnsi="Arial" w:cs="Arial"/>
          <w:sz w:val="20"/>
        </w:rPr>
        <w:t xml:space="preserve"> </w:t>
      </w:r>
      <w:r w:rsidR="00E65D3E">
        <w:rPr>
          <w:rFonts w:ascii="Arial" w:hAnsi="Arial" w:cs="Arial"/>
          <w:sz w:val="20"/>
        </w:rPr>
        <w:t xml:space="preserve"> </w:t>
      </w:r>
      <w:r w:rsidR="00C03C1E" w:rsidRPr="00154632">
        <w:rPr>
          <w:rFonts w:ascii="Arial" w:hAnsi="Arial" w:cs="Arial"/>
          <w:sz w:val="20"/>
        </w:rPr>
        <w:t>m</w:t>
      </w:r>
      <w:r w:rsidR="00C03C1E" w:rsidRPr="00154632">
        <w:rPr>
          <w:rFonts w:ascii="Arial" w:hAnsi="Arial" w:cs="Arial"/>
          <w:sz w:val="20"/>
          <w:vertAlign w:val="superscript"/>
        </w:rPr>
        <w:t>2</w:t>
      </w:r>
    </w:p>
    <w:p w14:paraId="0215E084" w14:textId="64DAB581" w:rsidR="00C03C1E" w:rsidRPr="00154632" w:rsidRDefault="00C03C1E" w:rsidP="00C03C1E">
      <w:pPr>
        <w:spacing w:after="120"/>
        <w:ind w:firstLine="340"/>
        <w:jc w:val="both"/>
        <w:rPr>
          <w:rFonts w:ascii="Arial" w:hAnsi="Arial" w:cs="Arial"/>
          <w:b/>
          <w:sz w:val="20"/>
        </w:rPr>
      </w:pPr>
      <w:r w:rsidRPr="00154632">
        <w:rPr>
          <w:rFonts w:ascii="Arial" w:hAnsi="Arial" w:cs="Arial"/>
          <w:b/>
          <w:sz w:val="20"/>
        </w:rPr>
        <w:t xml:space="preserve">Výše podílu oprávněného na spoluužívání  </w:t>
      </w:r>
      <w:r w:rsidR="00DA4F93">
        <w:rPr>
          <w:rFonts w:ascii="Arial" w:hAnsi="Arial" w:cs="Arial"/>
          <w:b/>
          <w:sz w:val="20"/>
        </w:rPr>
        <w:t xml:space="preserve">  </w:t>
      </w:r>
      <w:r w:rsidR="00DA4F93" w:rsidRPr="00DA4F93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6</w:t>
      </w:r>
      <w:r w:rsidRPr="00154632">
        <w:rPr>
          <w:rFonts w:ascii="Arial" w:hAnsi="Arial" w:cs="Arial"/>
          <w:b/>
          <w:sz w:val="20"/>
        </w:rPr>
        <w:t xml:space="preserve"> : </w:t>
      </w:r>
      <w:r w:rsidR="00DA4F93">
        <w:rPr>
          <w:rFonts w:ascii="Arial" w:hAnsi="Arial" w:cs="Arial"/>
          <w:b/>
          <w:sz w:val="20"/>
        </w:rPr>
        <w:t xml:space="preserve">1 591,46 </w:t>
      </w:r>
      <w:r w:rsidRPr="00154632">
        <w:rPr>
          <w:rFonts w:ascii="Arial" w:hAnsi="Arial" w:cs="Arial"/>
          <w:b/>
          <w:sz w:val="20"/>
        </w:rPr>
        <w:t xml:space="preserve">=  </w:t>
      </w:r>
      <w:r w:rsidR="00DA4F93">
        <w:rPr>
          <w:rFonts w:ascii="Arial" w:hAnsi="Arial" w:cs="Arial"/>
          <w:b/>
          <w:sz w:val="20"/>
        </w:rPr>
        <w:t xml:space="preserve">0,01633 </w:t>
      </w:r>
      <w:r w:rsidR="00EA7225">
        <w:rPr>
          <w:rFonts w:ascii="Arial" w:hAnsi="Arial" w:cs="Arial"/>
          <w:sz w:val="20"/>
        </w:rPr>
        <w:t xml:space="preserve">* </w:t>
      </w:r>
      <w:r w:rsidRPr="00154632">
        <w:rPr>
          <w:rFonts w:ascii="Arial" w:hAnsi="Arial" w:cs="Arial"/>
          <w:b/>
          <w:sz w:val="20"/>
        </w:rPr>
        <w:t xml:space="preserve">100 = </w:t>
      </w:r>
      <w:r w:rsidR="00DA4F93">
        <w:rPr>
          <w:rFonts w:ascii="Arial" w:hAnsi="Arial" w:cs="Arial"/>
          <w:b/>
          <w:sz w:val="20"/>
        </w:rPr>
        <w:t xml:space="preserve">1,63 </w:t>
      </w:r>
      <w:r w:rsidRPr="00154632">
        <w:rPr>
          <w:rFonts w:ascii="Arial" w:hAnsi="Arial" w:cs="Arial"/>
          <w:b/>
          <w:sz w:val="20"/>
        </w:rPr>
        <w:t>%</w:t>
      </w:r>
    </w:p>
    <w:p w14:paraId="1C52E074" w14:textId="77777777" w:rsidR="00C03C1E" w:rsidRPr="00154632" w:rsidRDefault="00C03C1E" w:rsidP="00C03C1E">
      <w:pPr>
        <w:spacing w:after="120"/>
        <w:ind w:left="340"/>
        <w:jc w:val="both"/>
        <w:rPr>
          <w:rFonts w:ascii="Arial" w:hAnsi="Arial" w:cs="Arial"/>
          <w:sz w:val="20"/>
        </w:rPr>
      </w:pPr>
      <w:r w:rsidRPr="00154632">
        <w:rPr>
          <w:rFonts w:ascii="Arial" w:hAnsi="Arial" w:cs="Arial"/>
          <w:sz w:val="20"/>
        </w:rPr>
        <w:t>Jakákoliv změna podlahové plochy a výše podílu spoluužívání bude řešena dodatkem k této smlouvě.</w:t>
      </w:r>
    </w:p>
    <w:p w14:paraId="327973F9" w14:textId="7E2AD855" w:rsidR="00C03C1E" w:rsidRPr="00CD14FA" w:rsidRDefault="00C03C1E" w:rsidP="00C03C1E">
      <w:pPr>
        <w:numPr>
          <w:ilvl w:val="1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CD14FA">
        <w:rPr>
          <w:rFonts w:ascii="Arial" w:hAnsi="Arial" w:cs="Arial"/>
          <w:sz w:val="20"/>
        </w:rPr>
        <w:t>Podle poměru spoluužívání bude povinný oprávněnému účtovat podíl na skutečně vynaložených nákladech na opravy a zachování Budovy podle smlouvou vymezených položek druhů nákladů.</w:t>
      </w:r>
    </w:p>
    <w:p w14:paraId="7862D9EA" w14:textId="202B6603" w:rsidR="00C03C1E" w:rsidRPr="00154632" w:rsidRDefault="00C03C1E" w:rsidP="00C03C1E">
      <w:pPr>
        <w:numPr>
          <w:ilvl w:val="1"/>
          <w:numId w:val="2"/>
        </w:numPr>
        <w:ind w:left="357" w:hanging="357"/>
        <w:jc w:val="both"/>
        <w:rPr>
          <w:rFonts w:ascii="Arial" w:hAnsi="Arial" w:cs="Arial"/>
          <w:sz w:val="20"/>
        </w:rPr>
      </w:pPr>
      <w:r w:rsidRPr="00154632">
        <w:rPr>
          <w:rFonts w:ascii="Arial" w:hAnsi="Arial" w:cs="Arial"/>
          <w:sz w:val="20"/>
        </w:rPr>
        <w:t xml:space="preserve">Náklady na zachování a opravy </w:t>
      </w:r>
      <w:r w:rsidRPr="00792936">
        <w:rPr>
          <w:rFonts w:ascii="Arial" w:hAnsi="Arial" w:cs="Arial"/>
          <w:sz w:val="20"/>
        </w:rPr>
        <w:t>Budovy</w:t>
      </w:r>
      <w:r w:rsidRPr="00154632">
        <w:rPr>
          <w:rFonts w:ascii="Arial" w:hAnsi="Arial" w:cs="Arial"/>
          <w:sz w:val="20"/>
        </w:rPr>
        <w:t xml:space="preserve"> hrazené oprávněným se omezují na tyto konstrukční prvky:</w:t>
      </w:r>
    </w:p>
    <w:p w14:paraId="034EEAA3" w14:textId="77777777" w:rsidR="00C03C1E" w:rsidRPr="00154632" w:rsidRDefault="00C03C1E" w:rsidP="00C03C1E">
      <w:pPr>
        <w:numPr>
          <w:ilvl w:val="0"/>
          <w:numId w:val="1"/>
        </w:numPr>
        <w:ind w:left="640"/>
        <w:jc w:val="both"/>
        <w:rPr>
          <w:rFonts w:ascii="Arial" w:hAnsi="Arial" w:cs="Arial"/>
          <w:i/>
          <w:sz w:val="20"/>
        </w:rPr>
      </w:pPr>
      <w:r w:rsidRPr="00154632">
        <w:rPr>
          <w:rFonts w:ascii="Arial" w:hAnsi="Arial" w:cs="Arial"/>
          <w:sz w:val="20"/>
        </w:rPr>
        <w:t xml:space="preserve">svislé konstrukce včetně obvodového pláště </w:t>
      </w:r>
      <w:r w:rsidRPr="00154632">
        <w:rPr>
          <w:rFonts w:ascii="Arial" w:hAnsi="Arial" w:cs="Arial"/>
          <w:i/>
          <w:sz w:val="20"/>
        </w:rPr>
        <w:t>(úhrada se mimo jiné nevztahuje na zateplení obvodového pláště)</w:t>
      </w:r>
      <w:r w:rsidRPr="00154632">
        <w:rPr>
          <w:rFonts w:ascii="Arial" w:hAnsi="Arial" w:cs="Arial"/>
          <w:sz w:val="20"/>
        </w:rPr>
        <w:t>;</w:t>
      </w:r>
    </w:p>
    <w:p w14:paraId="058C0FD0" w14:textId="77777777" w:rsidR="00C03C1E" w:rsidRPr="00154632" w:rsidRDefault="00C03C1E" w:rsidP="00C03C1E">
      <w:pPr>
        <w:numPr>
          <w:ilvl w:val="0"/>
          <w:numId w:val="1"/>
        </w:numPr>
        <w:ind w:left="640"/>
        <w:jc w:val="both"/>
        <w:rPr>
          <w:rFonts w:ascii="Arial" w:hAnsi="Arial" w:cs="Arial"/>
          <w:i/>
          <w:sz w:val="20"/>
        </w:rPr>
      </w:pPr>
      <w:r w:rsidRPr="00154632">
        <w:rPr>
          <w:rFonts w:ascii="Arial" w:hAnsi="Arial" w:cs="Arial"/>
          <w:sz w:val="20"/>
        </w:rPr>
        <w:t>vodorovné konstrukce;</w:t>
      </w:r>
    </w:p>
    <w:p w14:paraId="69475290" w14:textId="77777777" w:rsidR="00C03C1E" w:rsidRPr="00154632" w:rsidRDefault="00C03C1E" w:rsidP="00C03C1E">
      <w:pPr>
        <w:numPr>
          <w:ilvl w:val="0"/>
          <w:numId w:val="1"/>
        </w:numPr>
        <w:ind w:left="640"/>
        <w:jc w:val="both"/>
        <w:rPr>
          <w:rFonts w:ascii="Arial" w:hAnsi="Arial" w:cs="Arial"/>
          <w:sz w:val="20"/>
        </w:rPr>
      </w:pPr>
      <w:r w:rsidRPr="00154632">
        <w:rPr>
          <w:rFonts w:ascii="Arial" w:hAnsi="Arial" w:cs="Arial"/>
          <w:sz w:val="20"/>
        </w:rPr>
        <w:t>střešní krytiny;</w:t>
      </w:r>
    </w:p>
    <w:p w14:paraId="70375164" w14:textId="77777777" w:rsidR="00C03C1E" w:rsidRPr="00154632" w:rsidRDefault="00C03C1E" w:rsidP="00C03C1E">
      <w:pPr>
        <w:numPr>
          <w:ilvl w:val="0"/>
          <w:numId w:val="1"/>
        </w:numPr>
        <w:ind w:left="640"/>
        <w:jc w:val="both"/>
        <w:rPr>
          <w:rFonts w:ascii="Arial" w:hAnsi="Arial" w:cs="Arial"/>
          <w:sz w:val="20"/>
        </w:rPr>
      </w:pPr>
      <w:r w:rsidRPr="00154632">
        <w:rPr>
          <w:rFonts w:ascii="Arial" w:hAnsi="Arial" w:cs="Arial"/>
          <w:sz w:val="20"/>
        </w:rPr>
        <w:t>klempířské konstrukce;</w:t>
      </w:r>
    </w:p>
    <w:p w14:paraId="153A5A3F" w14:textId="77777777" w:rsidR="00C03C1E" w:rsidRPr="00154632" w:rsidRDefault="00C03C1E" w:rsidP="00C03C1E">
      <w:pPr>
        <w:numPr>
          <w:ilvl w:val="0"/>
          <w:numId w:val="1"/>
        </w:numPr>
        <w:ind w:left="640"/>
        <w:jc w:val="both"/>
        <w:rPr>
          <w:rFonts w:ascii="Arial" w:hAnsi="Arial" w:cs="Arial"/>
          <w:sz w:val="20"/>
        </w:rPr>
      </w:pPr>
      <w:r w:rsidRPr="00154632">
        <w:rPr>
          <w:rFonts w:ascii="Arial" w:hAnsi="Arial" w:cs="Arial"/>
          <w:sz w:val="20"/>
        </w:rPr>
        <w:t>schodiště;</w:t>
      </w:r>
    </w:p>
    <w:p w14:paraId="7AA4F288" w14:textId="77777777" w:rsidR="00C03C1E" w:rsidRPr="00154632" w:rsidRDefault="00C03C1E" w:rsidP="00C03C1E">
      <w:pPr>
        <w:numPr>
          <w:ilvl w:val="0"/>
          <w:numId w:val="1"/>
        </w:numPr>
        <w:ind w:left="640"/>
        <w:jc w:val="both"/>
        <w:rPr>
          <w:rFonts w:ascii="Arial" w:hAnsi="Arial" w:cs="Arial"/>
          <w:sz w:val="20"/>
        </w:rPr>
      </w:pPr>
      <w:r w:rsidRPr="00154632">
        <w:rPr>
          <w:rFonts w:ascii="Arial" w:hAnsi="Arial" w:cs="Arial"/>
          <w:sz w:val="20"/>
        </w:rPr>
        <w:t>páteřní vnitřní rozvody vytápění, plynu, elektroinstalace a slaboproudé rozvody;</w:t>
      </w:r>
    </w:p>
    <w:p w14:paraId="24F94ED5" w14:textId="77777777" w:rsidR="00C03C1E" w:rsidRPr="00154632" w:rsidRDefault="00C03C1E" w:rsidP="00C03C1E">
      <w:pPr>
        <w:numPr>
          <w:ilvl w:val="0"/>
          <w:numId w:val="1"/>
        </w:numPr>
        <w:ind w:left="640"/>
        <w:jc w:val="both"/>
        <w:rPr>
          <w:rFonts w:ascii="Arial" w:hAnsi="Arial" w:cs="Arial"/>
          <w:sz w:val="20"/>
        </w:rPr>
      </w:pPr>
      <w:r w:rsidRPr="00154632">
        <w:rPr>
          <w:rFonts w:ascii="Arial" w:hAnsi="Arial" w:cs="Arial"/>
          <w:sz w:val="20"/>
        </w:rPr>
        <w:t>páteřní vnitřní rozvod vody a kanalizace;</w:t>
      </w:r>
    </w:p>
    <w:p w14:paraId="0B520BF0" w14:textId="77777777" w:rsidR="00C03C1E" w:rsidRPr="00154632" w:rsidRDefault="00C03C1E" w:rsidP="00C03C1E">
      <w:pPr>
        <w:numPr>
          <w:ilvl w:val="0"/>
          <w:numId w:val="1"/>
        </w:numPr>
        <w:ind w:left="640"/>
        <w:jc w:val="both"/>
        <w:rPr>
          <w:rFonts w:ascii="Arial" w:hAnsi="Arial" w:cs="Arial"/>
          <w:sz w:val="20"/>
        </w:rPr>
      </w:pPr>
      <w:r w:rsidRPr="00154632">
        <w:rPr>
          <w:rFonts w:ascii="Arial" w:hAnsi="Arial" w:cs="Arial"/>
          <w:sz w:val="20"/>
        </w:rPr>
        <w:t>izolace proti zemní vlhkosti;</w:t>
      </w:r>
    </w:p>
    <w:p w14:paraId="65A09F65" w14:textId="77777777" w:rsidR="00C03C1E" w:rsidRPr="00154632" w:rsidRDefault="00C03C1E" w:rsidP="00C03C1E">
      <w:pPr>
        <w:numPr>
          <w:ilvl w:val="0"/>
          <w:numId w:val="1"/>
        </w:numPr>
        <w:ind w:left="640"/>
        <w:jc w:val="both"/>
        <w:rPr>
          <w:rFonts w:ascii="Arial" w:hAnsi="Arial" w:cs="Arial"/>
          <w:sz w:val="20"/>
        </w:rPr>
      </w:pPr>
      <w:r w:rsidRPr="00154632">
        <w:rPr>
          <w:rFonts w:ascii="Arial" w:hAnsi="Arial" w:cs="Arial"/>
          <w:sz w:val="20"/>
        </w:rPr>
        <w:t xml:space="preserve">výplně otvorů - okna, dveře </w:t>
      </w:r>
      <w:r w:rsidRPr="00154632">
        <w:rPr>
          <w:rFonts w:ascii="Arial" w:hAnsi="Arial" w:cs="Arial"/>
          <w:i/>
          <w:sz w:val="20"/>
        </w:rPr>
        <w:t>(včetně opravy oken a vstupních dveří výměnným způsobem, stávající budou nahrazena novými stejného tvaru, rozměru);</w:t>
      </w:r>
    </w:p>
    <w:p w14:paraId="5E0FE225" w14:textId="77777777" w:rsidR="00C03C1E" w:rsidRPr="00154632" w:rsidRDefault="00C03C1E" w:rsidP="00C03C1E">
      <w:pPr>
        <w:numPr>
          <w:ilvl w:val="0"/>
          <w:numId w:val="1"/>
        </w:numPr>
        <w:ind w:left="640"/>
        <w:jc w:val="both"/>
        <w:rPr>
          <w:rFonts w:ascii="Arial" w:hAnsi="Arial" w:cs="Arial"/>
          <w:sz w:val="20"/>
        </w:rPr>
      </w:pPr>
      <w:r w:rsidRPr="00154632">
        <w:rPr>
          <w:rFonts w:ascii="Arial" w:hAnsi="Arial" w:cs="Arial"/>
          <w:sz w:val="20"/>
        </w:rPr>
        <w:t>revizní zprávy včetně odstranění závad z</w:t>
      </w:r>
      <w:r>
        <w:rPr>
          <w:rFonts w:ascii="Arial" w:hAnsi="Arial" w:cs="Arial"/>
          <w:sz w:val="20"/>
        </w:rPr>
        <w:t> </w:t>
      </w:r>
      <w:r w:rsidRPr="00154632">
        <w:rPr>
          <w:rFonts w:ascii="Arial" w:hAnsi="Arial" w:cs="Arial"/>
          <w:sz w:val="20"/>
        </w:rPr>
        <w:t>revizí</w:t>
      </w:r>
      <w:r>
        <w:rPr>
          <w:rFonts w:ascii="Arial" w:hAnsi="Arial" w:cs="Arial"/>
          <w:sz w:val="20"/>
        </w:rPr>
        <w:t>.</w:t>
      </w:r>
    </w:p>
    <w:p w14:paraId="22639A55" w14:textId="77777777" w:rsidR="00C03C1E" w:rsidRPr="00154632" w:rsidRDefault="00C03C1E" w:rsidP="00C03C1E">
      <w:pPr>
        <w:pStyle w:val="Zkladntext22"/>
        <w:spacing w:after="120"/>
        <w:ind w:left="340"/>
        <w:rPr>
          <w:rFonts w:ascii="Arial" w:hAnsi="Arial" w:cs="Arial"/>
          <w:sz w:val="20"/>
        </w:rPr>
      </w:pPr>
      <w:r w:rsidRPr="00154632">
        <w:rPr>
          <w:rFonts w:ascii="Arial" w:hAnsi="Arial" w:cs="Arial"/>
          <w:sz w:val="20"/>
        </w:rPr>
        <w:t>Opravou se rozumí činnost obnovující původní funkčnost stavby, zařízení, stroje a podobně, podle původní schválené dokumentace při minimální záměně či obnově jeho částí.</w:t>
      </w:r>
    </w:p>
    <w:p w14:paraId="62247024" w14:textId="77777777" w:rsidR="00C03C1E" w:rsidRDefault="00C03C1E" w:rsidP="00C03C1E">
      <w:pPr>
        <w:numPr>
          <w:ilvl w:val="1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154632">
        <w:rPr>
          <w:rFonts w:ascii="Arial" w:hAnsi="Arial" w:cs="Arial"/>
          <w:sz w:val="20"/>
        </w:rPr>
        <w:t xml:space="preserve">Jakékoliv další druhy nákladů, jako jsou např. pojištění </w:t>
      </w:r>
      <w:r w:rsidRPr="00792936">
        <w:rPr>
          <w:rFonts w:ascii="Arial" w:hAnsi="Arial" w:cs="Arial"/>
          <w:sz w:val="20"/>
        </w:rPr>
        <w:t>Budovy</w:t>
      </w:r>
      <w:r w:rsidRPr="00154632">
        <w:rPr>
          <w:rFonts w:ascii="Arial" w:hAnsi="Arial" w:cs="Arial"/>
          <w:sz w:val="20"/>
        </w:rPr>
        <w:t xml:space="preserve">, daň z nemovitosti, poplatek správci, pronájem pozemku, odvoz odpadků a odpadů (nevznikly-li v souvislosti s opravou) atd., budou z úhrady nákladů vyloučeny. Náklady na zachování věci a opravy bytových jednotek jednotlivých vlastníků či nájemců a </w:t>
      </w:r>
      <w:r w:rsidRPr="00154632">
        <w:rPr>
          <w:rFonts w:ascii="Arial" w:hAnsi="Arial" w:cs="Arial"/>
          <w:b/>
          <w:sz w:val="20"/>
        </w:rPr>
        <w:t xml:space="preserve">úpravy mající charakter technického zhodnocení nejsou předmětem této smlouvy </w:t>
      </w:r>
      <w:r w:rsidRPr="00154632">
        <w:rPr>
          <w:rFonts w:ascii="Arial" w:hAnsi="Arial" w:cs="Arial"/>
          <w:sz w:val="20"/>
        </w:rPr>
        <w:t xml:space="preserve">(povinnost rozlišení investice a opravy ukládá zákon č. 586/1992 Sb., o daních </w:t>
      </w:r>
      <w:r w:rsidRPr="00DD3AB1">
        <w:rPr>
          <w:rFonts w:ascii="Arial" w:hAnsi="Arial" w:cs="Arial"/>
          <w:sz w:val="20"/>
        </w:rPr>
        <w:t>z příjmů ve znění pozdějších předpisů).</w:t>
      </w:r>
    </w:p>
    <w:p w14:paraId="73DD9404" w14:textId="25E074FD" w:rsidR="00152F5D" w:rsidRPr="00DD3AB1" w:rsidRDefault="00152F5D" w:rsidP="00C03C1E">
      <w:pPr>
        <w:numPr>
          <w:ilvl w:val="1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výslovně sjednávají, že povinný nemá nárok na úhradu takových nákladů na opravy a zachování Budovy, které financoval z darů a dotací.</w:t>
      </w:r>
    </w:p>
    <w:p w14:paraId="2AEEF6F0" w14:textId="77777777" w:rsidR="00C03C1E" w:rsidRPr="00DD3AB1" w:rsidRDefault="00C03C1E" w:rsidP="00C03C1E">
      <w:pPr>
        <w:numPr>
          <w:ilvl w:val="1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DD3AB1">
        <w:rPr>
          <w:rFonts w:ascii="Arial" w:hAnsi="Arial" w:cs="Arial"/>
          <w:sz w:val="20"/>
        </w:rPr>
        <w:t>Náklady spojené s opravou technologického zařízení, která by zasáhla do majetku povinného, a provozní náklady spojené s provozem technologického zařízení hradí oprávněný.</w:t>
      </w:r>
    </w:p>
    <w:p w14:paraId="2C841135" w14:textId="77777777" w:rsidR="00C03C1E" w:rsidRPr="00154632" w:rsidRDefault="00C03C1E" w:rsidP="00C03C1E">
      <w:pPr>
        <w:numPr>
          <w:ilvl w:val="1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DD3AB1">
        <w:rPr>
          <w:rFonts w:ascii="Arial" w:hAnsi="Arial" w:cs="Arial"/>
          <w:sz w:val="20"/>
        </w:rPr>
        <w:t>U plánovaných oprav přesahujících částku 20.000,- Kč vypočteného podílu oprávněného, oznámí povinný oprávněnému šest měsíců předem svůj úmysl tuto opravu provést a zajistí mu možnost předem specifikovat potřebné podklady pro bod 5.3 této smlouvy</w:t>
      </w:r>
      <w:r w:rsidRPr="00154632">
        <w:rPr>
          <w:rFonts w:ascii="Arial" w:hAnsi="Arial" w:cs="Arial"/>
          <w:sz w:val="20"/>
        </w:rPr>
        <w:t>.</w:t>
      </w:r>
    </w:p>
    <w:p w14:paraId="6194E4AF" w14:textId="77777777" w:rsidR="00C03C1E" w:rsidRPr="00154632" w:rsidRDefault="00C03C1E" w:rsidP="00C03C1E">
      <w:pPr>
        <w:spacing w:before="360" w:after="120"/>
        <w:rPr>
          <w:rFonts w:ascii="Arial" w:hAnsi="Arial" w:cs="Arial"/>
          <w:b/>
          <w:sz w:val="20"/>
        </w:rPr>
      </w:pPr>
      <w:r w:rsidRPr="00154632">
        <w:rPr>
          <w:rFonts w:ascii="Arial" w:hAnsi="Arial" w:cs="Arial"/>
          <w:b/>
          <w:sz w:val="20"/>
        </w:rPr>
        <w:t>5. Platební podmínky</w:t>
      </w:r>
    </w:p>
    <w:p w14:paraId="281603E3" w14:textId="4E3293B1" w:rsidR="00C03C1E" w:rsidRPr="00154632" w:rsidRDefault="00C03C1E" w:rsidP="00C03C1E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154632">
        <w:rPr>
          <w:rFonts w:ascii="Arial" w:hAnsi="Arial" w:cs="Arial"/>
          <w:sz w:val="20"/>
        </w:rPr>
        <w:t xml:space="preserve">Smlouvou vymezený podíl na skutečně vynaložených nákladech na zachování a opravy </w:t>
      </w:r>
      <w:r w:rsidRPr="00792936">
        <w:rPr>
          <w:rFonts w:ascii="Arial" w:hAnsi="Arial" w:cs="Arial"/>
          <w:sz w:val="20"/>
        </w:rPr>
        <w:t>Budovy bude oprávněným</w:t>
      </w:r>
      <w:r w:rsidRPr="00154632">
        <w:rPr>
          <w:rFonts w:ascii="Arial" w:hAnsi="Arial" w:cs="Arial"/>
          <w:sz w:val="20"/>
        </w:rPr>
        <w:t xml:space="preserve"> hrazen jedenkrát ročně.</w:t>
      </w:r>
    </w:p>
    <w:p w14:paraId="6F9FEE09" w14:textId="77777777" w:rsidR="00C03C1E" w:rsidRPr="00A57503" w:rsidRDefault="00C03C1E" w:rsidP="00C03C1E">
      <w:pPr>
        <w:numPr>
          <w:ilvl w:val="1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A57503">
        <w:rPr>
          <w:rFonts w:ascii="Arial" w:hAnsi="Arial" w:cs="Arial"/>
          <w:sz w:val="20"/>
        </w:rPr>
        <w:t xml:space="preserve">Povinný předloží oprávněnému ke kontrole finanční přehled provedených oprav, který bude rozčleněn do skupin vymezených v článku 4.3 této smlouvy. Současně s finančním přehledem budou předány podklady, na základě kterých bude moci být provedena kontrola dle bodu 5.3 této smlouvy, a to v termínu od 5. 1. do 28. 2. následujícího roku. </w:t>
      </w:r>
    </w:p>
    <w:p w14:paraId="657BAF8D" w14:textId="77777777" w:rsidR="00C03C1E" w:rsidRPr="00A57503" w:rsidRDefault="00C03C1E" w:rsidP="00C03C1E">
      <w:pPr>
        <w:numPr>
          <w:ilvl w:val="1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A57503">
        <w:rPr>
          <w:rFonts w:ascii="Arial" w:hAnsi="Arial" w:cs="Arial"/>
          <w:sz w:val="20"/>
        </w:rPr>
        <w:t xml:space="preserve">Oprávněný provede kontrolu uvedených oprav (vč. případného šetření na místě opravy), posoudí oprávněnost předložených dodavatelských faktur, kontrolu jejich řádného uhrazení a zašle </w:t>
      </w:r>
      <w:r w:rsidRPr="00A57503">
        <w:rPr>
          <w:rFonts w:ascii="Arial" w:hAnsi="Arial" w:cs="Arial"/>
          <w:sz w:val="20"/>
        </w:rPr>
        <w:lastRenderedPageBreak/>
        <w:t>stanovisko povinnému nejpozději do 60 dnů od jejich obdržení. Oprávněný je oprávněn pro potřeby tohoto bodu pořizovat fotodokumentaci stávajícího stavu Budovy. V případě, že by mohla vzniknout pochybnost o stavu věci před konkrétní opravou, je povinný povinen odpovídajícím a prokazatelným způsobem zdokumentovat tento stav a předložit pro potřeby tohoto bodu.</w:t>
      </w:r>
    </w:p>
    <w:p w14:paraId="550A9DCC" w14:textId="77777777" w:rsidR="00C03C1E" w:rsidRDefault="00C03C1E" w:rsidP="00C03C1E">
      <w:pPr>
        <w:numPr>
          <w:ilvl w:val="1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A57503">
        <w:rPr>
          <w:rFonts w:ascii="Arial" w:hAnsi="Arial" w:cs="Arial"/>
          <w:sz w:val="20"/>
        </w:rPr>
        <w:t>Po zaslání stanoviska s odsouhlasenou částkou bude povinným vystavena faktura v listinné podobě.</w:t>
      </w:r>
    </w:p>
    <w:p w14:paraId="13547254" w14:textId="77777777" w:rsidR="00C03C1E" w:rsidRDefault="00C03C1E" w:rsidP="00C03C1E">
      <w:pPr>
        <w:numPr>
          <w:ilvl w:val="1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A57503">
        <w:rPr>
          <w:rFonts w:ascii="Arial" w:hAnsi="Arial" w:cs="Arial"/>
          <w:sz w:val="20"/>
        </w:rPr>
        <w:t xml:space="preserve">Právo na zaplacení výše uvedené ceny vzniká Povinnému na základě vystavené faktury – daňového dokladu (dále jen </w:t>
      </w:r>
      <w:r w:rsidRPr="00A57503">
        <w:rPr>
          <w:rFonts w:ascii="Arial" w:hAnsi="Arial" w:cs="Arial"/>
          <w:b/>
          <w:sz w:val="20"/>
        </w:rPr>
        <w:t>„faktura“</w:t>
      </w:r>
      <w:r w:rsidRPr="00A57503">
        <w:rPr>
          <w:rFonts w:ascii="Arial" w:hAnsi="Arial" w:cs="Arial"/>
          <w:sz w:val="20"/>
        </w:rPr>
        <w:t xml:space="preserve">). Povinný vystaví fakturu do 15 dnů ode dne </w:t>
      </w:r>
      <w:r>
        <w:rPr>
          <w:rFonts w:ascii="Arial" w:hAnsi="Arial" w:cs="Arial"/>
          <w:sz w:val="20"/>
        </w:rPr>
        <w:t>obdržení souhlasného stanoviska povinného s vystavením faktury v konkrétní výši</w:t>
      </w:r>
      <w:r w:rsidRPr="00A57503">
        <w:rPr>
          <w:rFonts w:ascii="Arial" w:hAnsi="Arial" w:cs="Arial"/>
          <w:sz w:val="20"/>
        </w:rPr>
        <w:t>. Den vystavení faktury bude považován za den uskutečnění zdanitelného plnění. Doba splatnosti faktury je 30 dní od jejího doručení Oprávněnému.</w:t>
      </w:r>
    </w:p>
    <w:p w14:paraId="29B2C47A" w14:textId="7371A1A7" w:rsidR="00C03C1E" w:rsidRDefault="00C03C1E" w:rsidP="00C03C1E">
      <w:pPr>
        <w:numPr>
          <w:ilvl w:val="1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A57503">
        <w:rPr>
          <w:rFonts w:ascii="Arial" w:hAnsi="Arial" w:cs="Arial"/>
          <w:sz w:val="20"/>
        </w:rPr>
        <w:t xml:space="preserve">Faktura musí být vystavena v  listinné podobě, v souladu se zákonem o DPH a musí mít náležitosti daňového dokladu podle ustanovení § 26 a násl. zákona o DPH a musí obsahovat číslo </w:t>
      </w:r>
      <w:r w:rsidRPr="0074357D">
        <w:rPr>
          <w:rFonts w:ascii="Arial" w:hAnsi="Arial" w:cs="Arial"/>
          <w:sz w:val="20"/>
        </w:rPr>
        <w:t xml:space="preserve">objednávky </w:t>
      </w:r>
      <w:r w:rsidRPr="005245C8">
        <w:rPr>
          <w:rFonts w:ascii="Arial" w:hAnsi="Arial" w:cs="Arial"/>
          <w:b/>
          <w:sz w:val="20"/>
        </w:rPr>
        <w:t>460000</w:t>
      </w:r>
      <w:r w:rsidR="005245C8" w:rsidRPr="005245C8">
        <w:rPr>
          <w:rFonts w:ascii="Arial" w:hAnsi="Arial" w:cs="Arial"/>
          <w:b/>
          <w:sz w:val="20"/>
        </w:rPr>
        <w:t>6858</w:t>
      </w:r>
      <w:r w:rsidRPr="005245C8">
        <w:rPr>
          <w:rFonts w:ascii="Arial" w:hAnsi="Arial" w:cs="Arial"/>
          <w:sz w:val="20"/>
        </w:rPr>
        <w:t>,</w:t>
      </w:r>
      <w:r w:rsidRPr="0074357D">
        <w:rPr>
          <w:rFonts w:ascii="Arial" w:hAnsi="Arial" w:cs="Arial"/>
          <w:sz w:val="20"/>
        </w:rPr>
        <w:t xml:space="preserve"> které</w:t>
      </w:r>
      <w:r w:rsidRPr="00A57503">
        <w:rPr>
          <w:rFonts w:ascii="Arial" w:hAnsi="Arial" w:cs="Arial"/>
          <w:sz w:val="20"/>
        </w:rPr>
        <w:t xml:space="preserve"> je totožné s číslem této Smlouvy. Oprávněný si vyhrazuje právo vrátit bez zaplacení fakturu, která není vystavena v souladu se zákonem o DPH a neobsahuje všechny náležitosti daňového dokladu podle ustanovení § 26 a násl. zákona o DPH nebo není-li vystavena v listinné podobě nebo je jinak chybná. Vrácením faktury přestane běžet původní doba splatnosti. Po opravě faktury běží nová doba splatnosti 30 dní ode dne doručení opravené nebo nově vyhotovené faktury.</w:t>
      </w:r>
    </w:p>
    <w:p w14:paraId="4A284C7E" w14:textId="77777777" w:rsidR="00C03C1E" w:rsidRDefault="00C03C1E" w:rsidP="00C03C1E">
      <w:pPr>
        <w:numPr>
          <w:ilvl w:val="1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A57503">
        <w:rPr>
          <w:rFonts w:ascii="Arial" w:hAnsi="Arial" w:cs="Arial"/>
          <w:sz w:val="20"/>
        </w:rPr>
        <w:t>Povinný se zavazuje v souladu s § 21 zákona o DPH uhradit příslušnému finančnímu úřadu DPH uvedenou na faktuře.</w:t>
      </w:r>
    </w:p>
    <w:p w14:paraId="070B6541" w14:textId="50335028" w:rsidR="00C03C1E" w:rsidRDefault="00C03C1E" w:rsidP="00C03C1E">
      <w:pPr>
        <w:numPr>
          <w:ilvl w:val="1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A57503">
        <w:rPr>
          <w:rFonts w:ascii="Arial" w:hAnsi="Arial" w:cs="Arial"/>
          <w:sz w:val="20"/>
        </w:rPr>
        <w:t>Povinný prohlašuje, že bankovní účet uvedený v záhlaví této Smlouvy je účtem zveřejněným správcem daně způsobem umožňujícím dálkový přístup v souladu se zákonem o DPH. Povinný se</w:t>
      </w:r>
      <w:r w:rsidR="00F47FFD">
        <w:rPr>
          <w:rFonts w:ascii="Arial" w:hAnsi="Arial" w:cs="Arial"/>
          <w:sz w:val="20"/>
        </w:rPr>
        <w:t> </w:t>
      </w:r>
      <w:r w:rsidRPr="00A57503">
        <w:rPr>
          <w:rFonts w:ascii="Arial" w:hAnsi="Arial" w:cs="Arial"/>
          <w:sz w:val="20"/>
        </w:rPr>
        <w:t>zavazuje, že dojde-li k případné změně takového účtu, tuto skutečnost Oprávněnému neprodleně oznámí.</w:t>
      </w:r>
    </w:p>
    <w:p w14:paraId="5B381C2B" w14:textId="77777777" w:rsidR="00C03C1E" w:rsidRDefault="00C03C1E" w:rsidP="00C03C1E">
      <w:pPr>
        <w:numPr>
          <w:ilvl w:val="1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A57503">
        <w:rPr>
          <w:rFonts w:ascii="Arial" w:hAnsi="Arial" w:cs="Arial"/>
          <w:sz w:val="20"/>
        </w:rPr>
        <w:t>Povinný prohlašuje, že ke dni podpisu této Smlouvy není vůči němu správcem daně vydáno rozhodnutí o nespolehlivém plátci ve smyslu § 106a zákona o DPH, že takové řízení není vůči němu zahájeno ani vedeno a že u něho nejsou dány podmínky pro zahájení řízení o nespolehlivosti plátce u příslušného správce daně. Povinný se zavazuje, že bude-li vůči němu do doby splnění jeho povinnosti k odvodu daně z přidané hodnoty zahájeno řízení o vyslovení nespolehlivosti plátce, tuto skutečnost Oprávněnému neprodleně oznámí a uzavře s Oprávněným dodatek k této Smlouvě. Obsahem takového dodatku bude nastavení postupů předjímaných § 109a zákona o DPH</w:t>
      </w:r>
      <w:r>
        <w:rPr>
          <w:rFonts w:ascii="Arial" w:hAnsi="Arial" w:cs="Arial"/>
          <w:sz w:val="20"/>
        </w:rPr>
        <w:t>, či </w:t>
      </w:r>
      <w:r w:rsidRPr="00A57503">
        <w:rPr>
          <w:rFonts w:ascii="Arial" w:hAnsi="Arial" w:cs="Arial"/>
          <w:sz w:val="20"/>
        </w:rPr>
        <w:t>sjednání práva Oprávněného zadržet částku odpovídající výši daně do doby splnění daňové povinnosti Povinným.</w:t>
      </w:r>
    </w:p>
    <w:p w14:paraId="129D883F" w14:textId="77777777" w:rsidR="00C03C1E" w:rsidRDefault="00C03C1E" w:rsidP="00C03C1E">
      <w:pPr>
        <w:numPr>
          <w:ilvl w:val="1"/>
          <w:numId w:val="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A57503">
        <w:rPr>
          <w:rFonts w:ascii="Arial" w:hAnsi="Arial" w:cs="Arial"/>
          <w:sz w:val="20"/>
        </w:rPr>
        <w:t>Pro odstranění pochybností Smluvní strany sjednávají, že za oznámení neprodleně učiněné je považováno takové oznámení, které je Oprávněnému doručeno nejpozději do 5 dnů ode dne, kdy rozhodná skutečnost nastala.</w:t>
      </w:r>
    </w:p>
    <w:p w14:paraId="40809E92" w14:textId="77777777" w:rsidR="00C03C1E" w:rsidRPr="00A57503" w:rsidRDefault="00C03C1E" w:rsidP="00C03C1E">
      <w:pPr>
        <w:numPr>
          <w:ilvl w:val="1"/>
          <w:numId w:val="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A57503">
        <w:rPr>
          <w:rFonts w:ascii="Arial" w:hAnsi="Arial" w:cs="Arial"/>
          <w:sz w:val="20"/>
        </w:rPr>
        <w:t xml:space="preserve">Ukáže-li se prohlášení Povinného uvedené v čl. </w:t>
      </w:r>
      <w:r>
        <w:rPr>
          <w:rFonts w:ascii="Arial" w:hAnsi="Arial" w:cs="Arial"/>
          <w:sz w:val="20"/>
        </w:rPr>
        <w:t>5</w:t>
      </w:r>
      <w:r w:rsidRPr="00A5750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8</w:t>
      </w:r>
      <w:r w:rsidRPr="00A57503">
        <w:rPr>
          <w:rFonts w:ascii="Arial" w:hAnsi="Arial" w:cs="Arial"/>
          <w:sz w:val="20"/>
        </w:rPr>
        <w:t xml:space="preserve"> nebo </w:t>
      </w:r>
      <w:r>
        <w:rPr>
          <w:rFonts w:ascii="Arial" w:hAnsi="Arial" w:cs="Arial"/>
          <w:sz w:val="20"/>
        </w:rPr>
        <w:t>5</w:t>
      </w:r>
      <w:r w:rsidRPr="00A5750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9</w:t>
      </w:r>
      <w:r w:rsidRPr="00A57503">
        <w:rPr>
          <w:rFonts w:ascii="Arial" w:hAnsi="Arial" w:cs="Arial"/>
          <w:sz w:val="20"/>
        </w:rPr>
        <w:t xml:space="preserve"> Smlouvy nepravdivým či dojde-li ke změně bankovního účtu či stane-li se Povinný nespolehlivým plátcem a tuto skutečnost v rozporu s předchozími body tohoto článku Smlouvy Oprávněnému neoznámí či s ním ani následně neuzavře dodatek ke Smlouvě, sjednávají strany právo Oprávněného postupovat v souladu s § 109a zákona o DPH a uhradit správci daně daň za Povinného. Dále strany sjednávají pro tento případ právo Oprávněného na náhradu škody, právo Oprávněného na zaplacení smluvní pokuty ve výši 10 % hodnoty daně zaplacené takto Oprávněným za Povinného. Tento postup se neuplatní v případě platby na bankovní účet nezveřejněný správcem daně způsobem umožňujícím dálkový přístup v souladu se zákonem o DPH za podmínky, že úplata za zdanitelné plnění nepřevyšuje dvojnásobek částky uvedené v § 4 odst. 1 zákona č. 254/2004 Sb., o omezení plateb v hotovosti, v platném znění.</w:t>
      </w:r>
    </w:p>
    <w:p w14:paraId="21501E08" w14:textId="77777777" w:rsidR="00C03C1E" w:rsidRPr="00154632" w:rsidRDefault="00C03C1E" w:rsidP="00C03C1E">
      <w:pPr>
        <w:spacing w:before="360" w:after="120"/>
        <w:rPr>
          <w:rFonts w:ascii="Arial" w:hAnsi="Arial" w:cs="Arial"/>
          <w:b/>
          <w:sz w:val="20"/>
        </w:rPr>
      </w:pPr>
      <w:r w:rsidRPr="00154632">
        <w:rPr>
          <w:rFonts w:ascii="Arial" w:hAnsi="Arial" w:cs="Arial"/>
          <w:b/>
          <w:sz w:val="20"/>
        </w:rPr>
        <w:t>6. Závěrečná ustanovení</w:t>
      </w:r>
    </w:p>
    <w:p w14:paraId="199CEE54" w14:textId="77777777" w:rsidR="00C03C1E" w:rsidRPr="00BD78EB" w:rsidRDefault="00C03C1E" w:rsidP="00C03C1E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154632">
        <w:rPr>
          <w:rFonts w:ascii="Arial" w:hAnsi="Arial" w:cs="Arial"/>
          <w:sz w:val="20"/>
        </w:rPr>
        <w:t xml:space="preserve">Tato smlouva se uzavírá na dobu neurčitou a její platnost závisí na délce trvání věcného břemene </w:t>
      </w:r>
      <w:r w:rsidRPr="00BD78EB">
        <w:rPr>
          <w:rFonts w:ascii="Arial" w:hAnsi="Arial" w:cs="Arial"/>
          <w:sz w:val="20"/>
        </w:rPr>
        <w:t>a technologického zařízení.</w:t>
      </w:r>
    </w:p>
    <w:p w14:paraId="346FC2B1" w14:textId="5B96F209" w:rsidR="00C03C1E" w:rsidRPr="00BD78EB" w:rsidRDefault="00C03C1E" w:rsidP="00C03C1E">
      <w:pPr>
        <w:numPr>
          <w:ilvl w:val="1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BD78EB">
        <w:rPr>
          <w:rFonts w:ascii="Arial" w:hAnsi="Arial" w:cs="Arial"/>
          <w:sz w:val="20"/>
        </w:rPr>
        <w:t>Smlouva je sepsána ve čtyřech stejnopisech s platností originálu. Dva stejnopisy obdrží povinný a</w:t>
      </w:r>
      <w:r w:rsidR="00F47FFD">
        <w:rPr>
          <w:rFonts w:ascii="Arial" w:hAnsi="Arial" w:cs="Arial"/>
          <w:sz w:val="20"/>
        </w:rPr>
        <w:t> </w:t>
      </w:r>
      <w:r w:rsidRPr="00BD78EB">
        <w:rPr>
          <w:rFonts w:ascii="Arial" w:hAnsi="Arial" w:cs="Arial"/>
          <w:sz w:val="20"/>
        </w:rPr>
        <w:t>dva stejnopisy obdrží oprávněný.</w:t>
      </w:r>
    </w:p>
    <w:p w14:paraId="3E8CC04A" w14:textId="77777777" w:rsidR="00C03C1E" w:rsidRDefault="00C03C1E" w:rsidP="00C03C1E">
      <w:pPr>
        <w:numPr>
          <w:ilvl w:val="1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BD78EB">
        <w:rPr>
          <w:rFonts w:ascii="Arial" w:hAnsi="Arial" w:cs="Arial"/>
          <w:sz w:val="20"/>
        </w:rPr>
        <w:t>Povinný bere na vědomí a souhlasí s tím, že tato smlouva může být oprávněným poskytnuta auditorům, účetním, daňovým, právním a jiným poradcům oprávněného a osob s ním propojených</w:t>
      </w:r>
      <w:r w:rsidRPr="00154632">
        <w:rPr>
          <w:rFonts w:ascii="Arial" w:hAnsi="Arial" w:cs="Arial"/>
          <w:sz w:val="20"/>
        </w:rPr>
        <w:t xml:space="preserve"> </w:t>
      </w:r>
      <w:r w:rsidRPr="00154632">
        <w:rPr>
          <w:rFonts w:ascii="Arial" w:hAnsi="Arial" w:cs="Arial"/>
          <w:sz w:val="20"/>
        </w:rPr>
        <w:lastRenderedPageBreak/>
        <w:t xml:space="preserve">a dále finančním institucím a jejich poradcům za účelem financování (včetně emise dluhopisů) </w:t>
      </w:r>
      <w:r>
        <w:rPr>
          <w:rFonts w:ascii="Arial" w:hAnsi="Arial" w:cs="Arial"/>
          <w:sz w:val="20"/>
        </w:rPr>
        <w:t>oprávněného</w:t>
      </w:r>
      <w:r w:rsidRPr="00154632">
        <w:rPr>
          <w:rFonts w:ascii="Arial" w:hAnsi="Arial" w:cs="Arial"/>
          <w:sz w:val="20"/>
        </w:rPr>
        <w:t xml:space="preserve"> a osob s ní</w:t>
      </w:r>
      <w:r>
        <w:rPr>
          <w:rFonts w:ascii="Arial" w:hAnsi="Arial" w:cs="Arial"/>
          <w:sz w:val="20"/>
        </w:rPr>
        <w:t>m</w:t>
      </w:r>
      <w:r w:rsidRPr="00154632">
        <w:rPr>
          <w:rFonts w:ascii="Arial" w:hAnsi="Arial" w:cs="Arial"/>
          <w:sz w:val="20"/>
        </w:rPr>
        <w:t xml:space="preserve"> propojených, pokud jsou při své činnosti vázány zákonnou či smluvní povinností mlčenlivosti. </w:t>
      </w:r>
    </w:p>
    <w:p w14:paraId="38B9B55E" w14:textId="77777777" w:rsidR="00C03C1E" w:rsidRPr="008149A8" w:rsidRDefault="00C03C1E" w:rsidP="00C03C1E">
      <w:pPr>
        <w:numPr>
          <w:ilvl w:val="1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8149A8">
        <w:rPr>
          <w:rFonts w:ascii="Arial" w:hAnsi="Arial" w:cs="Arial"/>
          <w:sz w:val="20"/>
        </w:rPr>
        <w:t xml:space="preserve">Povinný prohlašuje, že je subjektem uvedeným v § 2 odst. 1, písm. a) – n) zákona č. 340/2015 Sb., o zvláštních podmínkách účinnosti některých smluv, uveřejňování těchto smluv a o registru smluv, a že tato smlouva podléhá režimu zveřejnění dle uvedeného zákona. </w:t>
      </w:r>
    </w:p>
    <w:p w14:paraId="476FB2DC" w14:textId="77ADF6A7" w:rsidR="00C03C1E" w:rsidRPr="008149A8" w:rsidRDefault="00C03C1E" w:rsidP="00C03C1E">
      <w:pPr>
        <w:numPr>
          <w:ilvl w:val="1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F01D63">
        <w:rPr>
          <w:rFonts w:ascii="Arial" w:hAnsi="Arial" w:cs="Arial"/>
          <w:sz w:val="20"/>
        </w:rPr>
        <w:t>Smluvní strany v této souvislosti sjednávají, že uveřejnění této smlouvy</w:t>
      </w:r>
      <w:r>
        <w:rPr>
          <w:rFonts w:ascii="Arial" w:hAnsi="Arial" w:cs="Arial"/>
          <w:sz w:val="20"/>
        </w:rPr>
        <w:t> </w:t>
      </w:r>
      <w:r w:rsidRPr="008149A8">
        <w:rPr>
          <w:rFonts w:ascii="Arial" w:hAnsi="Arial" w:cs="Arial"/>
          <w:sz w:val="20"/>
        </w:rPr>
        <w:t>v Registru smluv provede ve lhůtě 30 dnů od uzavření této smlouvy povinný. Před uveřejněním smlouvy je povinný</w:t>
      </w:r>
      <w:r w:rsidRPr="008149A8">
        <w:rPr>
          <w:rFonts w:ascii="Arial" w:hAnsi="Arial" w:cs="Arial"/>
          <w:i/>
          <w:sz w:val="20"/>
        </w:rPr>
        <w:t xml:space="preserve"> </w:t>
      </w:r>
      <w:r w:rsidRPr="008149A8">
        <w:rPr>
          <w:rFonts w:ascii="Arial" w:hAnsi="Arial" w:cs="Arial"/>
          <w:sz w:val="20"/>
        </w:rPr>
        <w:t>povinen odstranit z textu této smlouvy a jejích příloh údaje podléhající ochraně osobních údajů v souladu s</w:t>
      </w:r>
      <w:r w:rsidR="00F47FFD">
        <w:rPr>
          <w:rFonts w:ascii="Arial" w:hAnsi="Arial" w:cs="Arial"/>
          <w:sz w:val="20"/>
        </w:rPr>
        <w:t> </w:t>
      </w:r>
      <w:r w:rsidRPr="008149A8">
        <w:rPr>
          <w:rFonts w:ascii="Arial" w:hAnsi="Arial" w:cs="Arial"/>
          <w:sz w:val="20"/>
        </w:rPr>
        <w:t>§ 5 a 10 zákona č. 101/2000 Sb., o ochraně osobních údajů a v souladu s § 81 a násl. zákona č.</w:t>
      </w:r>
      <w:r w:rsidR="00F47FFD">
        <w:rPr>
          <w:rFonts w:ascii="Arial" w:hAnsi="Arial" w:cs="Arial"/>
          <w:sz w:val="20"/>
        </w:rPr>
        <w:t> </w:t>
      </w:r>
      <w:r w:rsidRPr="008149A8">
        <w:rPr>
          <w:rFonts w:ascii="Arial" w:hAnsi="Arial" w:cs="Arial"/>
          <w:sz w:val="20"/>
        </w:rPr>
        <w:t xml:space="preserve">89/2012 Sb., Občanský zákoník, podpisy zástupců smluvních stran a </w:t>
      </w:r>
      <w:r w:rsidR="0074357D">
        <w:rPr>
          <w:rFonts w:ascii="Arial" w:hAnsi="Arial" w:cs="Arial"/>
          <w:sz w:val="20"/>
        </w:rPr>
        <w:t>další</w:t>
      </w:r>
      <w:r w:rsidRPr="008149A8">
        <w:rPr>
          <w:rFonts w:ascii="Arial" w:hAnsi="Arial" w:cs="Arial"/>
          <w:sz w:val="20"/>
        </w:rPr>
        <w:t xml:space="preserve"> údaje.</w:t>
      </w:r>
    </w:p>
    <w:p w14:paraId="232D885A" w14:textId="77777777" w:rsidR="00C03C1E" w:rsidRDefault="00C03C1E" w:rsidP="00C03C1E">
      <w:pPr>
        <w:numPr>
          <w:ilvl w:val="1"/>
          <w:numId w:val="2"/>
        </w:numPr>
        <w:tabs>
          <w:tab w:val="left" w:pos="0"/>
        </w:tabs>
        <w:spacing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1927E5">
        <w:rPr>
          <w:rFonts w:ascii="Arial" w:hAnsi="Arial" w:cs="Arial"/>
          <w:sz w:val="20"/>
        </w:rPr>
        <w:t xml:space="preserve">Tato </w:t>
      </w:r>
      <w:r w:rsidRPr="006B789F">
        <w:rPr>
          <w:rFonts w:ascii="Arial" w:hAnsi="Arial" w:cs="Arial"/>
          <w:sz w:val="20"/>
        </w:rPr>
        <w:t>smlouva</w:t>
      </w:r>
      <w:r w:rsidRPr="00F01D63">
        <w:rPr>
          <w:rFonts w:ascii="Arial" w:hAnsi="Arial" w:cs="Arial"/>
          <w:sz w:val="20"/>
        </w:rPr>
        <w:t xml:space="preserve"> je uzavřená a platná okamžikem jejího podpisu poslední smluvní stranou. </w:t>
      </w:r>
    </w:p>
    <w:p w14:paraId="24D4A3C9" w14:textId="67DC640B" w:rsidR="00C03C1E" w:rsidRPr="00D90AB1" w:rsidRDefault="00C03C1E" w:rsidP="00C03C1E">
      <w:pPr>
        <w:numPr>
          <w:ilvl w:val="1"/>
          <w:numId w:val="2"/>
        </w:numPr>
        <w:tabs>
          <w:tab w:val="left" w:pos="0"/>
        </w:tabs>
        <w:spacing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F01D63">
        <w:rPr>
          <w:rFonts w:ascii="Arial" w:hAnsi="Arial" w:cs="Arial"/>
          <w:sz w:val="20"/>
        </w:rPr>
        <w:t>Nesplní-li</w:t>
      </w:r>
      <w:r>
        <w:rPr>
          <w:rFonts w:ascii="Arial" w:hAnsi="Arial" w:cs="Arial"/>
          <w:sz w:val="20"/>
        </w:rPr>
        <w:t xml:space="preserve"> povinný</w:t>
      </w:r>
      <w:r w:rsidRPr="00F01D63">
        <w:rPr>
          <w:rFonts w:ascii="Arial" w:hAnsi="Arial" w:cs="Arial"/>
          <w:sz w:val="20"/>
        </w:rPr>
        <w:t xml:space="preserve"> svoji povinnost k uveřejnění této smlouvy, odpovídá druhé smluvní straně za</w:t>
      </w:r>
      <w:r w:rsidR="00F47FFD">
        <w:rPr>
          <w:rFonts w:ascii="Arial" w:hAnsi="Arial" w:cs="Arial"/>
          <w:sz w:val="20"/>
        </w:rPr>
        <w:t> </w:t>
      </w:r>
      <w:r w:rsidRPr="00D90AB1">
        <w:rPr>
          <w:rFonts w:ascii="Arial" w:hAnsi="Arial" w:cs="Arial"/>
          <w:sz w:val="20"/>
        </w:rPr>
        <w:t xml:space="preserve">veškerou újmu vzniklou porušením této povinnosti. </w:t>
      </w:r>
    </w:p>
    <w:p w14:paraId="0C9C2D9D" w14:textId="77777777" w:rsidR="00C03C1E" w:rsidRPr="00D90AB1" w:rsidRDefault="00C03C1E" w:rsidP="00C03C1E">
      <w:pPr>
        <w:numPr>
          <w:ilvl w:val="1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D90AB1">
        <w:rPr>
          <w:rFonts w:ascii="Arial" w:hAnsi="Arial" w:cs="Arial"/>
          <w:sz w:val="20"/>
        </w:rPr>
        <w:t xml:space="preserve"> Nesplní-li povinný svoji povinnost k uveřejnění této smlouvy ani do 45 dnů ode dne jejího uzavření, je oprávněn tuto smlouvu v Registru smluv uveřejnit oprávněný za výše sjednaných podmínek.</w:t>
      </w:r>
    </w:p>
    <w:p w14:paraId="5E8EA079" w14:textId="0CF6F21C" w:rsidR="00C03C1E" w:rsidRDefault="00C03C1E" w:rsidP="00C03C1E">
      <w:pPr>
        <w:numPr>
          <w:ilvl w:val="1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D90AB1">
        <w:rPr>
          <w:rFonts w:ascii="Arial" w:hAnsi="Arial" w:cs="Arial"/>
          <w:sz w:val="20"/>
        </w:rPr>
        <w:t xml:space="preserve"> Tato ujednání se vztahují i na veškeré dodatky, přílohy a doplňky této smlouvy, nedohodnou-li se</w:t>
      </w:r>
      <w:r w:rsidR="00F47FFD">
        <w:rPr>
          <w:rFonts w:ascii="Arial" w:hAnsi="Arial" w:cs="Arial"/>
          <w:sz w:val="20"/>
        </w:rPr>
        <w:t> </w:t>
      </w:r>
      <w:r w:rsidRPr="00F01D63">
        <w:rPr>
          <w:rFonts w:ascii="Arial" w:hAnsi="Arial" w:cs="Arial"/>
          <w:sz w:val="20"/>
        </w:rPr>
        <w:t>strany v každém konkrétním případě jinak.</w:t>
      </w:r>
    </w:p>
    <w:p w14:paraId="20AF23E4" w14:textId="77777777" w:rsidR="00C03C1E" w:rsidRPr="00BD78EB" w:rsidRDefault="00C03C1E" w:rsidP="00C03C1E">
      <w:pPr>
        <w:numPr>
          <w:ilvl w:val="1"/>
          <w:numId w:val="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F01D63">
        <w:rPr>
          <w:rFonts w:ascii="Arial" w:hAnsi="Arial" w:cs="Arial"/>
          <w:sz w:val="20"/>
        </w:rPr>
        <w:t xml:space="preserve">Tato </w:t>
      </w:r>
      <w:r w:rsidRPr="006B789F">
        <w:rPr>
          <w:rFonts w:ascii="Arial" w:hAnsi="Arial" w:cs="Arial"/>
          <w:sz w:val="20"/>
        </w:rPr>
        <w:t>smlouva</w:t>
      </w:r>
      <w:r w:rsidRPr="00F01D63">
        <w:rPr>
          <w:rFonts w:ascii="Arial" w:hAnsi="Arial" w:cs="Arial"/>
          <w:sz w:val="20"/>
        </w:rPr>
        <w:t xml:space="preserve"> nabývá účinnosti dnem uveřejnění v registru smluv.</w:t>
      </w:r>
    </w:p>
    <w:p w14:paraId="7A00A4D0" w14:textId="78B2D62A" w:rsidR="00C03C1E" w:rsidRPr="00D90AB1" w:rsidRDefault="00C03C1E" w:rsidP="00C03C1E">
      <w:pPr>
        <w:numPr>
          <w:ilvl w:val="1"/>
          <w:numId w:val="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154632">
        <w:rPr>
          <w:rFonts w:ascii="Arial" w:hAnsi="Arial" w:cs="Arial"/>
          <w:sz w:val="20"/>
        </w:rPr>
        <w:t>Pro případ, že některá ustanovení této smlouvy či jakékoliv její části se stanou neplatnými či</w:t>
      </w:r>
      <w:r w:rsidR="00F47FFD">
        <w:rPr>
          <w:rFonts w:ascii="Arial" w:hAnsi="Arial" w:cs="Arial"/>
          <w:sz w:val="20"/>
        </w:rPr>
        <w:t> </w:t>
      </w:r>
      <w:r w:rsidRPr="00154632">
        <w:rPr>
          <w:rFonts w:ascii="Arial" w:hAnsi="Arial" w:cs="Arial"/>
          <w:sz w:val="20"/>
        </w:rPr>
        <w:t xml:space="preserve">zdánlivými, zavazují se smluvní strany nahradit takové neplatné či zdánlivé ustanovení novým platným ustanovením, které bude zachovávat smysl a ekonomickou podstatu ustanovení původního. Strany se tak zavazují učinit ve lhůtě 90 dnů. Tato lhůta začíná běžet dnem doručení </w:t>
      </w:r>
      <w:r w:rsidRPr="00D90AB1">
        <w:rPr>
          <w:rFonts w:ascii="Arial" w:hAnsi="Arial" w:cs="Arial"/>
          <w:sz w:val="20"/>
        </w:rPr>
        <w:t>výzvy oprávněného k uzavření nové smlouvy povinnému.</w:t>
      </w:r>
    </w:p>
    <w:p w14:paraId="05BFA83E" w14:textId="77777777" w:rsidR="00C03C1E" w:rsidRPr="00154632" w:rsidRDefault="00C03C1E" w:rsidP="00C03C1E">
      <w:pPr>
        <w:numPr>
          <w:ilvl w:val="1"/>
          <w:numId w:val="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Tato smlouva může být měněna pouze formou písemných dodatků vyhotovených v listinné podobě a podepsaných oběma smluvními stranami. Listinná písemná forma se sjednává i pro právní jednání o zániku smlouvy.</w:t>
      </w:r>
    </w:p>
    <w:p w14:paraId="24A5FC8F" w14:textId="77777777" w:rsidR="00C03C1E" w:rsidRPr="00154632" w:rsidRDefault="00C03C1E" w:rsidP="00C03C1E">
      <w:pPr>
        <w:numPr>
          <w:ilvl w:val="1"/>
          <w:numId w:val="2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154632">
        <w:rPr>
          <w:rFonts w:ascii="Arial" w:hAnsi="Arial" w:cs="Arial"/>
          <w:sz w:val="20"/>
        </w:rPr>
        <w:t>Smluvní strany prohlašují, že smlouva tohoto obsahu představuje úplnou dohodu o veškerých jejích náležitostech a že neexistují jiné náležitosti, které strany měly v úmyslu ujednat.</w:t>
      </w:r>
      <w:r>
        <w:rPr>
          <w:rFonts w:ascii="Arial" w:hAnsi="Arial" w:cs="Arial"/>
          <w:sz w:val="20"/>
        </w:rPr>
        <w:t xml:space="preserve"> Prohlašují dále, že smlouva je projevem jejich pravé a svobodné vůle a na důkaz dohody o všech článcích této smlouvy připojují své podpisy.</w:t>
      </w:r>
    </w:p>
    <w:p w14:paraId="0ED6CFF8" w14:textId="77777777" w:rsidR="00C03C1E" w:rsidRPr="00154632" w:rsidRDefault="00C03C1E" w:rsidP="00C03C1E">
      <w:pPr>
        <w:spacing w:before="360" w:after="120"/>
        <w:jc w:val="both"/>
        <w:rPr>
          <w:rFonts w:ascii="Arial" w:hAnsi="Arial" w:cs="Arial"/>
          <w:b/>
          <w:sz w:val="20"/>
        </w:rPr>
      </w:pPr>
      <w:r w:rsidRPr="00154632">
        <w:rPr>
          <w:rFonts w:ascii="Arial" w:hAnsi="Arial" w:cs="Arial"/>
          <w:b/>
          <w:sz w:val="20"/>
        </w:rPr>
        <w:t>7. Přílohy</w:t>
      </w:r>
    </w:p>
    <w:p w14:paraId="61F524A6" w14:textId="77777777" w:rsidR="00C03C1E" w:rsidRPr="00D90AB1" w:rsidRDefault="00C03C1E" w:rsidP="00C03C1E">
      <w:pPr>
        <w:numPr>
          <w:ilvl w:val="0"/>
          <w:numId w:val="2"/>
        </w:numPr>
        <w:spacing w:after="40"/>
        <w:jc w:val="both"/>
        <w:rPr>
          <w:rFonts w:ascii="Arial" w:hAnsi="Arial" w:cs="Arial"/>
          <w:sz w:val="20"/>
        </w:rPr>
      </w:pPr>
      <w:r w:rsidRPr="00D90AB1">
        <w:rPr>
          <w:rFonts w:ascii="Arial" w:hAnsi="Arial" w:cs="Arial"/>
          <w:sz w:val="20"/>
        </w:rPr>
        <w:t>Situace umístění technologického zařízení</w:t>
      </w:r>
    </w:p>
    <w:p w14:paraId="148BE00E" w14:textId="77777777" w:rsidR="00C03C1E" w:rsidRPr="00D90AB1" w:rsidRDefault="00C03C1E" w:rsidP="00C03C1E">
      <w:pPr>
        <w:numPr>
          <w:ilvl w:val="1"/>
          <w:numId w:val="2"/>
        </w:numPr>
        <w:spacing w:after="40"/>
        <w:jc w:val="both"/>
        <w:rPr>
          <w:rFonts w:ascii="Arial" w:hAnsi="Arial" w:cs="Arial"/>
          <w:sz w:val="20"/>
          <w:u w:val="single"/>
        </w:rPr>
      </w:pPr>
      <w:r w:rsidRPr="00D90AB1">
        <w:rPr>
          <w:rFonts w:ascii="Arial" w:hAnsi="Arial" w:cs="Arial"/>
          <w:sz w:val="20"/>
        </w:rPr>
        <w:t>Pověření pro Ing. Ladislava Moravce</w:t>
      </w:r>
    </w:p>
    <w:p w14:paraId="551F3434" w14:textId="77777777" w:rsidR="00C03C1E" w:rsidRPr="00D90AB1" w:rsidRDefault="00C03C1E" w:rsidP="00C03C1E">
      <w:pPr>
        <w:numPr>
          <w:ilvl w:val="1"/>
          <w:numId w:val="2"/>
        </w:numPr>
        <w:spacing w:after="40"/>
        <w:ind w:left="357" w:hanging="357"/>
        <w:jc w:val="both"/>
        <w:rPr>
          <w:rFonts w:ascii="Arial" w:hAnsi="Arial" w:cs="Arial"/>
          <w:sz w:val="20"/>
          <w:u w:val="single"/>
        </w:rPr>
      </w:pPr>
      <w:r w:rsidRPr="00D90AB1">
        <w:rPr>
          <w:rFonts w:ascii="Arial" w:hAnsi="Arial" w:cs="Arial"/>
          <w:sz w:val="20"/>
        </w:rPr>
        <w:t>Pověření pro Ing. Petra Smolku</w:t>
      </w:r>
    </w:p>
    <w:p w14:paraId="292294CB" w14:textId="77777777" w:rsidR="00C03C1E" w:rsidRPr="00154632" w:rsidRDefault="00C03C1E" w:rsidP="00C03C1E">
      <w:pPr>
        <w:jc w:val="both"/>
        <w:rPr>
          <w:rFonts w:ascii="Arial" w:hAnsi="Arial" w:cs="Arial"/>
          <w:sz w:val="20"/>
        </w:rPr>
      </w:pPr>
    </w:p>
    <w:p w14:paraId="7983CB0D" w14:textId="77777777" w:rsidR="008B02EA" w:rsidRDefault="008B02EA" w:rsidP="00C03C1E">
      <w:pPr>
        <w:jc w:val="both"/>
        <w:rPr>
          <w:rFonts w:ascii="Arial" w:hAnsi="Arial" w:cs="Arial"/>
          <w:sz w:val="20"/>
        </w:rPr>
      </w:pPr>
    </w:p>
    <w:p w14:paraId="2EB30AC9" w14:textId="77777777" w:rsidR="00C03C1E" w:rsidRPr="00C516BE" w:rsidRDefault="00C03C1E" w:rsidP="00C03C1E">
      <w:pPr>
        <w:jc w:val="both"/>
        <w:rPr>
          <w:rFonts w:ascii="Arial" w:hAnsi="Arial" w:cs="Arial"/>
          <w:sz w:val="20"/>
        </w:rPr>
      </w:pPr>
      <w:r w:rsidRPr="00C516BE">
        <w:rPr>
          <w:rFonts w:ascii="Arial" w:hAnsi="Arial" w:cs="Arial"/>
          <w:sz w:val="20"/>
        </w:rPr>
        <w:t xml:space="preserve">V Praze dne </w:t>
      </w:r>
      <w:r>
        <w:rPr>
          <w:rFonts w:ascii="Arial" w:hAnsi="Arial" w:cs="Arial"/>
          <w:sz w:val="20"/>
        </w:rPr>
        <w:t>……………………</w:t>
      </w:r>
      <w:r w:rsidRPr="00C516BE">
        <w:rPr>
          <w:rFonts w:ascii="Arial" w:hAnsi="Arial" w:cs="Arial"/>
          <w:sz w:val="20"/>
        </w:rPr>
        <w:tab/>
      </w:r>
      <w:r w:rsidRPr="00C516BE">
        <w:rPr>
          <w:rFonts w:ascii="Arial" w:hAnsi="Arial" w:cs="Arial"/>
          <w:sz w:val="20"/>
        </w:rPr>
        <w:tab/>
      </w:r>
      <w:r w:rsidRPr="00C516BE">
        <w:rPr>
          <w:rFonts w:ascii="Arial" w:hAnsi="Arial" w:cs="Arial"/>
          <w:sz w:val="20"/>
        </w:rPr>
        <w:tab/>
      </w:r>
      <w:r w:rsidR="00D715DF">
        <w:rPr>
          <w:rFonts w:ascii="Arial" w:hAnsi="Arial" w:cs="Arial"/>
          <w:sz w:val="20"/>
        </w:rPr>
        <w:tab/>
      </w:r>
      <w:r w:rsidRPr="00C516BE">
        <w:rPr>
          <w:rFonts w:ascii="Arial" w:hAnsi="Arial" w:cs="Arial"/>
          <w:sz w:val="20"/>
        </w:rPr>
        <w:t xml:space="preserve">V Praze dne </w:t>
      </w:r>
      <w:r>
        <w:rPr>
          <w:rFonts w:ascii="Arial" w:hAnsi="Arial" w:cs="Arial"/>
          <w:sz w:val="20"/>
        </w:rPr>
        <w:t>……………………</w:t>
      </w:r>
    </w:p>
    <w:p w14:paraId="25B18F19" w14:textId="77777777" w:rsidR="00C03C1E" w:rsidRPr="00C516BE" w:rsidRDefault="00C03C1E" w:rsidP="00C03C1E">
      <w:pPr>
        <w:jc w:val="both"/>
        <w:rPr>
          <w:rFonts w:ascii="Arial" w:hAnsi="Arial" w:cs="Arial"/>
          <w:sz w:val="20"/>
        </w:rPr>
      </w:pPr>
    </w:p>
    <w:p w14:paraId="27CB6FE6" w14:textId="77777777" w:rsidR="00C03C1E" w:rsidRPr="0070406A" w:rsidRDefault="00C03C1E" w:rsidP="00C03C1E">
      <w:pPr>
        <w:ind w:right="1"/>
        <w:jc w:val="both"/>
        <w:rPr>
          <w:rFonts w:ascii="Arial" w:hAnsi="Arial" w:cs="Arial"/>
          <w:sz w:val="20"/>
        </w:rPr>
      </w:pPr>
      <w:r w:rsidRPr="0070406A">
        <w:rPr>
          <w:rFonts w:ascii="Arial" w:hAnsi="Arial" w:cs="Arial"/>
          <w:sz w:val="20"/>
          <w:u w:val="single"/>
        </w:rPr>
        <w:t>Povinný:</w:t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  <w:u w:val="single"/>
        </w:rPr>
        <w:t>Oprávněný:</w:t>
      </w:r>
    </w:p>
    <w:p w14:paraId="42909EC6" w14:textId="77777777" w:rsidR="00C03C1E" w:rsidRPr="0070406A" w:rsidRDefault="00C03C1E" w:rsidP="00C03C1E">
      <w:pPr>
        <w:ind w:right="1"/>
        <w:jc w:val="both"/>
        <w:rPr>
          <w:rFonts w:ascii="Arial" w:hAnsi="Arial" w:cs="Arial"/>
          <w:b/>
          <w:sz w:val="20"/>
        </w:rPr>
      </w:pPr>
      <w:r w:rsidRPr="0070406A">
        <w:rPr>
          <w:rFonts w:ascii="Arial" w:hAnsi="Arial" w:cs="Arial"/>
          <w:b/>
          <w:sz w:val="20"/>
        </w:rPr>
        <w:t>Městská část Praha 7</w:t>
      </w:r>
      <w:r w:rsidRPr="0070406A">
        <w:rPr>
          <w:rFonts w:ascii="Arial" w:hAnsi="Arial" w:cs="Arial"/>
          <w:b/>
          <w:sz w:val="20"/>
        </w:rPr>
        <w:tab/>
      </w:r>
      <w:r w:rsidRPr="0070406A">
        <w:rPr>
          <w:rFonts w:ascii="Arial" w:hAnsi="Arial" w:cs="Arial"/>
          <w:b/>
          <w:sz w:val="20"/>
        </w:rPr>
        <w:tab/>
      </w:r>
      <w:r w:rsidRPr="0070406A">
        <w:rPr>
          <w:rFonts w:ascii="Arial" w:hAnsi="Arial" w:cs="Arial"/>
          <w:b/>
          <w:sz w:val="20"/>
        </w:rPr>
        <w:tab/>
      </w:r>
      <w:r w:rsidRPr="0070406A">
        <w:rPr>
          <w:rFonts w:ascii="Arial" w:hAnsi="Arial" w:cs="Arial"/>
          <w:b/>
          <w:sz w:val="20"/>
        </w:rPr>
        <w:tab/>
      </w:r>
      <w:r w:rsidRPr="0070406A">
        <w:rPr>
          <w:rFonts w:ascii="Arial" w:hAnsi="Arial" w:cs="Arial"/>
          <w:b/>
          <w:sz w:val="20"/>
        </w:rPr>
        <w:tab/>
        <w:t>Pražská teplárenská a.s.</w:t>
      </w:r>
    </w:p>
    <w:p w14:paraId="347E2B60" w14:textId="77777777" w:rsidR="00C03C1E" w:rsidRPr="0070406A" w:rsidRDefault="00C03C1E" w:rsidP="00C03C1E">
      <w:pPr>
        <w:ind w:right="1"/>
        <w:jc w:val="both"/>
        <w:rPr>
          <w:rFonts w:ascii="Arial" w:hAnsi="Arial" w:cs="Arial"/>
          <w:sz w:val="20"/>
        </w:rPr>
      </w:pPr>
    </w:p>
    <w:p w14:paraId="6752DA5D" w14:textId="77777777" w:rsidR="00C03C1E" w:rsidRDefault="00C03C1E" w:rsidP="00C03C1E">
      <w:pPr>
        <w:ind w:right="1"/>
        <w:jc w:val="both"/>
        <w:rPr>
          <w:rFonts w:ascii="Arial" w:hAnsi="Arial" w:cs="Arial"/>
          <w:sz w:val="20"/>
        </w:rPr>
      </w:pPr>
    </w:p>
    <w:p w14:paraId="70900F7A" w14:textId="77777777" w:rsidR="00C03C1E" w:rsidRPr="0070406A" w:rsidRDefault="00C03C1E" w:rsidP="00C03C1E">
      <w:pPr>
        <w:ind w:right="1"/>
        <w:jc w:val="both"/>
        <w:rPr>
          <w:rFonts w:ascii="Arial" w:hAnsi="Arial" w:cs="Arial"/>
          <w:sz w:val="20"/>
        </w:rPr>
      </w:pPr>
    </w:p>
    <w:p w14:paraId="61AEB886" w14:textId="77777777" w:rsidR="00C03C1E" w:rsidRPr="0070406A" w:rsidRDefault="00C03C1E" w:rsidP="00C03C1E">
      <w:pPr>
        <w:ind w:right="1"/>
        <w:jc w:val="both"/>
        <w:rPr>
          <w:rFonts w:ascii="Arial" w:hAnsi="Arial" w:cs="Arial"/>
          <w:sz w:val="20"/>
        </w:rPr>
      </w:pPr>
      <w:r w:rsidRPr="0070406A">
        <w:rPr>
          <w:rFonts w:ascii="Arial" w:hAnsi="Arial" w:cs="Arial"/>
          <w:sz w:val="20"/>
        </w:rPr>
        <w:t>.............................................</w:t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  <w:t>...........................................</w:t>
      </w:r>
    </w:p>
    <w:p w14:paraId="06E9DA9A" w14:textId="77777777" w:rsidR="00C03C1E" w:rsidRPr="0070406A" w:rsidRDefault="00C03C1E" w:rsidP="00C03C1E">
      <w:pPr>
        <w:ind w:right="1"/>
        <w:jc w:val="both"/>
        <w:rPr>
          <w:rFonts w:ascii="Arial" w:hAnsi="Arial" w:cs="Arial"/>
          <w:sz w:val="20"/>
        </w:rPr>
      </w:pPr>
      <w:r w:rsidRPr="0070406A">
        <w:rPr>
          <w:rFonts w:ascii="Arial" w:hAnsi="Arial" w:cs="Arial"/>
          <w:sz w:val="20"/>
        </w:rPr>
        <w:t>Mgr. Jan Čižinský</w:t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  <w:t>Ing. Ladislav Moravec</w:t>
      </w:r>
    </w:p>
    <w:p w14:paraId="54740B54" w14:textId="77777777" w:rsidR="00C03C1E" w:rsidRPr="0070406A" w:rsidRDefault="00C03C1E" w:rsidP="00C03C1E">
      <w:pPr>
        <w:ind w:right="1"/>
        <w:jc w:val="both"/>
        <w:rPr>
          <w:rFonts w:ascii="Arial" w:hAnsi="Arial" w:cs="Arial"/>
          <w:sz w:val="20"/>
        </w:rPr>
      </w:pPr>
      <w:r w:rsidRPr="0070406A">
        <w:rPr>
          <w:rFonts w:ascii="Arial" w:hAnsi="Arial" w:cs="Arial"/>
          <w:sz w:val="20"/>
        </w:rPr>
        <w:t>starosta MČ Praha 7</w:t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  <w:t>generální ředitel</w:t>
      </w:r>
    </w:p>
    <w:p w14:paraId="6B58FA89" w14:textId="77777777" w:rsidR="00C03C1E" w:rsidRPr="0070406A" w:rsidRDefault="00C03C1E" w:rsidP="00C03C1E">
      <w:pPr>
        <w:ind w:right="1"/>
        <w:jc w:val="both"/>
        <w:rPr>
          <w:rFonts w:ascii="Arial" w:hAnsi="Arial" w:cs="Arial"/>
          <w:sz w:val="20"/>
        </w:rPr>
      </w:pPr>
    </w:p>
    <w:p w14:paraId="4F905B2C" w14:textId="77777777" w:rsidR="00C03C1E" w:rsidRPr="0070406A" w:rsidRDefault="00C03C1E" w:rsidP="00C03C1E">
      <w:pPr>
        <w:ind w:right="1"/>
        <w:jc w:val="both"/>
        <w:rPr>
          <w:rFonts w:ascii="Arial" w:hAnsi="Arial" w:cs="Arial"/>
          <w:sz w:val="20"/>
        </w:rPr>
      </w:pPr>
    </w:p>
    <w:p w14:paraId="70068C0F" w14:textId="77777777" w:rsidR="00C03C1E" w:rsidRPr="0070406A" w:rsidRDefault="00C03C1E" w:rsidP="00C03C1E">
      <w:pPr>
        <w:ind w:right="1"/>
        <w:jc w:val="both"/>
        <w:rPr>
          <w:rFonts w:ascii="Arial" w:hAnsi="Arial" w:cs="Arial"/>
          <w:sz w:val="20"/>
        </w:rPr>
      </w:pPr>
    </w:p>
    <w:p w14:paraId="46381CED" w14:textId="77777777" w:rsidR="00C03C1E" w:rsidRPr="0070406A" w:rsidRDefault="00C03C1E" w:rsidP="00C03C1E">
      <w:pPr>
        <w:ind w:right="1"/>
        <w:jc w:val="both"/>
        <w:rPr>
          <w:rFonts w:ascii="Arial" w:hAnsi="Arial" w:cs="Arial"/>
          <w:sz w:val="20"/>
        </w:rPr>
      </w:pP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  <w:t>...........................................</w:t>
      </w:r>
    </w:p>
    <w:p w14:paraId="71BA8523" w14:textId="0558DE72" w:rsidR="00C03C1E" w:rsidRPr="0070406A" w:rsidRDefault="00C03C1E" w:rsidP="00C03C1E">
      <w:pPr>
        <w:ind w:right="1"/>
        <w:jc w:val="both"/>
        <w:rPr>
          <w:rFonts w:ascii="Arial" w:hAnsi="Arial" w:cs="Arial"/>
          <w:sz w:val="20"/>
        </w:rPr>
      </w:pP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="00D715DF">
        <w:rPr>
          <w:rFonts w:ascii="Arial" w:hAnsi="Arial" w:cs="Arial"/>
          <w:sz w:val="20"/>
        </w:rPr>
        <w:t>Ing. Roman Koranda</w:t>
      </w:r>
    </w:p>
    <w:p w14:paraId="1B929624" w14:textId="3D5A7988" w:rsidR="00C5072D" w:rsidRPr="001F3714" w:rsidRDefault="00C03C1E" w:rsidP="001F3714">
      <w:pPr>
        <w:ind w:right="1"/>
        <w:jc w:val="both"/>
        <w:rPr>
          <w:rFonts w:ascii="Arial" w:hAnsi="Arial" w:cs="Arial"/>
          <w:sz w:val="20"/>
        </w:rPr>
      </w:pP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Pr="0070406A">
        <w:rPr>
          <w:rFonts w:ascii="Arial" w:hAnsi="Arial" w:cs="Arial"/>
          <w:sz w:val="20"/>
        </w:rPr>
        <w:tab/>
      </w:r>
      <w:r w:rsidR="00D715DF">
        <w:rPr>
          <w:rFonts w:ascii="Arial" w:hAnsi="Arial" w:cs="Arial"/>
          <w:sz w:val="20"/>
        </w:rPr>
        <w:t>výrobní ředitel</w:t>
      </w:r>
    </w:p>
    <w:sectPr w:rsidR="00C5072D" w:rsidRPr="001F3714" w:rsidSect="0023708C">
      <w:headerReference w:type="default" r:id="rId8"/>
      <w:footerReference w:type="default" r:id="rId9"/>
      <w:pgSz w:w="11906" w:h="16838"/>
      <w:pgMar w:top="1276" w:right="1417" w:bottom="1134" w:left="1417" w:header="708" w:footer="5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5FA4A" w14:textId="77777777" w:rsidR="000D30D0" w:rsidRDefault="000D30D0">
      <w:r>
        <w:separator/>
      </w:r>
    </w:p>
  </w:endnote>
  <w:endnote w:type="continuationSeparator" w:id="0">
    <w:p w14:paraId="11381561" w14:textId="77777777" w:rsidR="000D30D0" w:rsidRDefault="000D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F7A8B" w14:textId="77777777" w:rsidR="00DA4F93" w:rsidRPr="00CD14FA" w:rsidRDefault="00DA4F93">
    <w:pPr>
      <w:pStyle w:val="Zpat"/>
      <w:rPr>
        <w:rStyle w:val="slostrnky"/>
        <w:rFonts w:ascii="Arial" w:hAnsi="Arial" w:cs="Arial"/>
        <w:sz w:val="16"/>
        <w:szCs w:val="16"/>
      </w:rPr>
    </w:pPr>
    <w:r w:rsidRPr="00180C70">
      <w:rPr>
        <w:rFonts w:ascii="Arial" w:hAnsi="Arial" w:cs="Arial"/>
        <w:bCs/>
        <w:sz w:val="16"/>
        <w:szCs w:val="16"/>
      </w:rPr>
      <w:t xml:space="preserve">Podíl /  </w:t>
    </w:r>
    <w:r>
      <w:rPr>
        <w:rFonts w:ascii="Arial" w:hAnsi="Arial" w:cs="Arial"/>
        <w:bCs/>
        <w:sz w:val="16"/>
        <w:szCs w:val="16"/>
      </w:rPr>
      <w:t>S5</w:t>
    </w:r>
    <w:r w:rsidRPr="00180C70">
      <w:rPr>
        <w:rFonts w:ascii="Arial" w:hAnsi="Arial" w:cs="Arial"/>
        <w:b/>
        <w:sz w:val="16"/>
        <w:szCs w:val="16"/>
      </w:rPr>
      <w:tab/>
    </w:r>
    <w:r w:rsidRPr="00180C70">
      <w:rPr>
        <w:rStyle w:val="slostrnky"/>
        <w:rFonts w:ascii="Arial" w:hAnsi="Arial" w:cs="Arial"/>
        <w:sz w:val="16"/>
        <w:szCs w:val="16"/>
      </w:rPr>
      <w:fldChar w:fldCharType="begin"/>
    </w:r>
    <w:r w:rsidRPr="00180C7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180C70">
      <w:rPr>
        <w:rStyle w:val="slostrnky"/>
        <w:rFonts w:ascii="Arial" w:hAnsi="Arial" w:cs="Arial"/>
        <w:sz w:val="16"/>
        <w:szCs w:val="16"/>
      </w:rPr>
      <w:fldChar w:fldCharType="separate"/>
    </w:r>
    <w:r w:rsidR="0070654C">
      <w:rPr>
        <w:rStyle w:val="slostrnky"/>
        <w:rFonts w:ascii="Arial" w:hAnsi="Arial" w:cs="Arial"/>
        <w:noProof/>
        <w:sz w:val="16"/>
        <w:szCs w:val="16"/>
      </w:rPr>
      <w:t>2</w:t>
    </w:r>
    <w:r w:rsidRPr="00180C70">
      <w:rPr>
        <w:rStyle w:val="slostrnky"/>
        <w:rFonts w:ascii="Arial" w:hAnsi="Arial" w:cs="Arial"/>
        <w:sz w:val="16"/>
        <w:szCs w:val="16"/>
      </w:rPr>
      <w:fldChar w:fldCharType="end"/>
    </w:r>
    <w:r w:rsidRPr="00180C70">
      <w:rPr>
        <w:rStyle w:val="slostrnky"/>
        <w:rFonts w:ascii="Arial" w:hAnsi="Arial" w:cs="Arial"/>
        <w:sz w:val="16"/>
        <w:szCs w:val="16"/>
      </w:rPr>
      <w:t>/</w:t>
    </w:r>
    <w:r w:rsidRPr="00180C70">
      <w:rPr>
        <w:rStyle w:val="slostrnky"/>
        <w:rFonts w:ascii="Arial" w:hAnsi="Arial" w:cs="Arial"/>
        <w:sz w:val="16"/>
        <w:szCs w:val="16"/>
      </w:rPr>
      <w:fldChar w:fldCharType="begin"/>
    </w:r>
    <w:r w:rsidRPr="00180C70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180C70">
      <w:rPr>
        <w:rStyle w:val="slostrnky"/>
        <w:rFonts w:ascii="Arial" w:hAnsi="Arial" w:cs="Arial"/>
        <w:sz w:val="16"/>
        <w:szCs w:val="16"/>
      </w:rPr>
      <w:fldChar w:fldCharType="separate"/>
    </w:r>
    <w:r w:rsidR="0070654C">
      <w:rPr>
        <w:rStyle w:val="slostrnky"/>
        <w:rFonts w:ascii="Arial" w:hAnsi="Arial" w:cs="Arial"/>
        <w:noProof/>
        <w:sz w:val="16"/>
        <w:szCs w:val="16"/>
      </w:rPr>
      <w:t>4</w:t>
    </w:r>
    <w:r w:rsidRPr="00180C70">
      <w:rPr>
        <w:rStyle w:val="slostrnky"/>
        <w:rFonts w:ascii="Arial" w:hAnsi="Arial" w:cs="Arial"/>
        <w:sz w:val="16"/>
        <w:szCs w:val="16"/>
      </w:rPr>
      <w:fldChar w:fldCharType="end"/>
    </w:r>
    <w:r w:rsidRPr="00180C70">
      <w:rPr>
        <w:rStyle w:val="slostrnky"/>
        <w:rFonts w:ascii="Arial" w:hAnsi="Arial" w:cs="Arial"/>
        <w:sz w:val="16"/>
        <w:szCs w:val="16"/>
      </w:rPr>
      <w:tab/>
    </w:r>
    <w:r w:rsidRPr="00CD14FA">
      <w:rPr>
        <w:rStyle w:val="slostrnky"/>
        <w:rFonts w:ascii="Arial" w:hAnsi="Arial" w:cs="Arial"/>
        <w:sz w:val="16"/>
        <w:szCs w:val="16"/>
      </w:rPr>
      <w:t>ev.č. 2014/17</w:t>
    </w:r>
  </w:p>
  <w:p w14:paraId="49FD0ECC" w14:textId="77777777" w:rsidR="00DA4F93" w:rsidRPr="00180C70" w:rsidRDefault="00DA4F93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 výšinách 1000, k. ú. Bubeneč, parc. č. 603/8</w:t>
    </w:r>
    <w:r w:rsidRPr="00CD14FA">
      <w:rPr>
        <w:rStyle w:val="slostrnky"/>
        <w:rFonts w:ascii="Arial" w:hAnsi="Arial" w:cs="Arial"/>
        <w:sz w:val="16"/>
        <w:szCs w:val="16"/>
      </w:rPr>
      <w:tab/>
    </w:r>
    <w:r w:rsidRPr="00CD14FA">
      <w:rPr>
        <w:rStyle w:val="slostrnky"/>
        <w:rFonts w:ascii="Arial" w:hAnsi="Arial" w:cs="Arial"/>
        <w:sz w:val="16"/>
        <w:szCs w:val="16"/>
      </w:rPr>
      <w:tab/>
      <w:t>verze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86B30" w14:textId="77777777" w:rsidR="000D30D0" w:rsidRDefault="000D30D0">
      <w:r>
        <w:separator/>
      </w:r>
    </w:p>
  </w:footnote>
  <w:footnote w:type="continuationSeparator" w:id="0">
    <w:p w14:paraId="1F491F78" w14:textId="77777777" w:rsidR="000D30D0" w:rsidRDefault="000D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75D89" w14:textId="209319A8" w:rsidR="00DA4F93" w:rsidRPr="00A80C23" w:rsidRDefault="00DA4F93" w:rsidP="00410C3D">
    <w:pPr>
      <w:pStyle w:val="Zhlav"/>
      <w:jc w:val="right"/>
      <w:rPr>
        <w:rFonts w:ascii="Arial" w:hAnsi="Arial" w:cs="Arial"/>
        <w:sz w:val="16"/>
        <w:szCs w:val="16"/>
      </w:rPr>
    </w:pPr>
    <w:r w:rsidRPr="00A80C23">
      <w:rPr>
        <w:rFonts w:ascii="Arial" w:hAnsi="Arial" w:cs="Arial"/>
        <w:sz w:val="16"/>
        <w:szCs w:val="16"/>
      </w:rPr>
      <w:t>Výtisk č.:</w:t>
    </w:r>
    <w:r w:rsidRPr="00A80C23">
      <w:rPr>
        <w:rFonts w:ascii="Arial" w:hAnsi="Arial" w:cs="Arial"/>
        <w:sz w:val="16"/>
        <w:szCs w:val="16"/>
      </w:rPr>
      <w:tab/>
    </w:r>
    <w:r w:rsidRPr="00A80C23">
      <w:rPr>
        <w:rFonts w:ascii="Arial" w:hAnsi="Arial" w:cs="Arial"/>
        <w:sz w:val="16"/>
        <w:szCs w:val="16"/>
      </w:rPr>
      <w:tab/>
    </w:r>
    <w:r w:rsidR="00410C3D">
      <w:rPr>
        <w:rFonts w:ascii="Arial" w:hAnsi="Arial" w:cs="Arial"/>
        <w:sz w:val="16"/>
        <w:szCs w:val="16"/>
      </w:rPr>
      <w:t xml:space="preserve">          </w:t>
    </w:r>
    <w:r w:rsidRPr="00A80C23">
      <w:rPr>
        <w:rFonts w:ascii="Arial" w:hAnsi="Arial" w:cs="Arial"/>
        <w:sz w:val="16"/>
        <w:szCs w:val="16"/>
      </w:rPr>
      <w:t xml:space="preserve">Číslo smlouvy: </w:t>
    </w:r>
    <w:r w:rsidR="00410C3D" w:rsidRPr="005245C8">
      <w:rPr>
        <w:rFonts w:ascii="Arial" w:hAnsi="Arial" w:cs="Arial"/>
        <w:b/>
        <w:sz w:val="16"/>
        <w:szCs w:val="16"/>
      </w:rPr>
      <w:t>4600006858</w:t>
    </w:r>
  </w:p>
  <w:p w14:paraId="701C559D" w14:textId="77777777" w:rsidR="00DA4F93" w:rsidRPr="00A80C23" w:rsidRDefault="00DA4F93">
    <w:pPr>
      <w:pStyle w:val="Zhlav"/>
      <w:rPr>
        <w:rFonts w:ascii="Arial" w:hAnsi="Arial" w:cs="Arial"/>
        <w:sz w:val="16"/>
        <w:szCs w:val="16"/>
      </w:rPr>
    </w:pPr>
    <w:r w:rsidRPr="00A80C23">
      <w:rPr>
        <w:rFonts w:ascii="Arial" w:hAnsi="Arial" w:cs="Arial"/>
        <w:sz w:val="16"/>
        <w:szCs w:val="16"/>
      </w:rPr>
      <w:tab/>
    </w:r>
    <w:r w:rsidRPr="00A80C23">
      <w:rPr>
        <w:rFonts w:ascii="Arial" w:hAnsi="Arial" w:cs="Arial"/>
        <w:sz w:val="16"/>
        <w:szCs w:val="16"/>
      </w:rPr>
      <w:tab/>
      <w:t>Skartační znak: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7C1C2C"/>
    <w:lvl w:ilvl="0">
      <w:numFmt w:val="decimal"/>
      <w:lvlText w:val="*"/>
      <w:lvlJc w:val="left"/>
    </w:lvl>
  </w:abstractNum>
  <w:abstractNum w:abstractNumId="1">
    <w:nsid w:val="143029F5"/>
    <w:multiLevelType w:val="multilevel"/>
    <w:tmpl w:val="ACAEFDA4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BB60EC6"/>
    <w:multiLevelType w:val="multilevel"/>
    <w:tmpl w:val="717ACDF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8DD2BAD"/>
    <w:multiLevelType w:val="multilevel"/>
    <w:tmpl w:val="DB54BD6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raská Petra">
    <w15:presenceInfo w15:providerId="AD" w15:userId="S-1-5-21-1128036004-3717005091-1662057758-14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15"/>
    <w:rsid w:val="00073069"/>
    <w:rsid w:val="000D30D0"/>
    <w:rsid w:val="00152F5D"/>
    <w:rsid w:val="001D3924"/>
    <w:rsid w:val="001F3714"/>
    <w:rsid w:val="0023708C"/>
    <w:rsid w:val="00410C3D"/>
    <w:rsid w:val="00473278"/>
    <w:rsid w:val="004F224D"/>
    <w:rsid w:val="005245C8"/>
    <w:rsid w:val="005436F3"/>
    <w:rsid w:val="005B537D"/>
    <w:rsid w:val="006613E3"/>
    <w:rsid w:val="0070654C"/>
    <w:rsid w:val="0074357D"/>
    <w:rsid w:val="007A12EA"/>
    <w:rsid w:val="007D0AE1"/>
    <w:rsid w:val="007D2A6F"/>
    <w:rsid w:val="007F6036"/>
    <w:rsid w:val="00897767"/>
    <w:rsid w:val="008B02EA"/>
    <w:rsid w:val="00A25EA1"/>
    <w:rsid w:val="00A823E7"/>
    <w:rsid w:val="00C03C1E"/>
    <w:rsid w:val="00C5072D"/>
    <w:rsid w:val="00D23F08"/>
    <w:rsid w:val="00D60844"/>
    <w:rsid w:val="00D6131A"/>
    <w:rsid w:val="00D715DF"/>
    <w:rsid w:val="00DA4F93"/>
    <w:rsid w:val="00E62719"/>
    <w:rsid w:val="00E65D3E"/>
    <w:rsid w:val="00EA7225"/>
    <w:rsid w:val="00ED6589"/>
    <w:rsid w:val="00F47FFD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68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3C1E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3C1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C03C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3C1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rsid w:val="00C03C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03C1E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C03C1E"/>
  </w:style>
  <w:style w:type="paragraph" w:customStyle="1" w:styleId="Zkladntext22">
    <w:name w:val="Základní text 22"/>
    <w:basedOn w:val="Normln"/>
    <w:rsid w:val="00C03C1E"/>
    <w:pPr>
      <w:ind w:left="284"/>
      <w:jc w:val="both"/>
    </w:pPr>
    <w:rPr>
      <w:sz w:val="24"/>
    </w:rPr>
  </w:style>
  <w:style w:type="character" w:styleId="Odkaznakoment">
    <w:name w:val="annotation reference"/>
    <w:uiPriority w:val="99"/>
    <w:semiHidden/>
    <w:rsid w:val="00C03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03C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3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C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C1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9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D39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3C1E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3C1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C03C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3C1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rsid w:val="00C03C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03C1E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C03C1E"/>
  </w:style>
  <w:style w:type="paragraph" w:customStyle="1" w:styleId="Zkladntext22">
    <w:name w:val="Základní text 22"/>
    <w:basedOn w:val="Normln"/>
    <w:rsid w:val="00C03C1E"/>
    <w:pPr>
      <w:ind w:left="284"/>
      <w:jc w:val="both"/>
    </w:pPr>
    <w:rPr>
      <w:sz w:val="24"/>
    </w:rPr>
  </w:style>
  <w:style w:type="character" w:styleId="Odkaznakoment">
    <w:name w:val="annotation reference"/>
    <w:uiPriority w:val="99"/>
    <w:semiHidden/>
    <w:rsid w:val="00C03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03C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3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C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C1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9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D39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1962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OMA Robert Kolář</dc:creator>
  <cp:lastModifiedBy>Šišková Jana</cp:lastModifiedBy>
  <cp:revision>2</cp:revision>
  <cp:lastPrinted>2018-05-22T09:13:00Z</cp:lastPrinted>
  <dcterms:created xsi:type="dcterms:W3CDTF">2018-05-23T11:35:00Z</dcterms:created>
  <dcterms:modified xsi:type="dcterms:W3CDTF">2018-05-23T11:35:00Z</dcterms:modified>
</cp:coreProperties>
</file>