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0A" w:rsidRDefault="002B010A">
      <w:pPr>
        <w:spacing w:line="199" w:lineRule="auto"/>
        <w:ind w:left="432"/>
        <w:rPr>
          <w:rFonts w:ascii="Times New Roman" w:hAnsi="Times New Roman"/>
          <w:color w:val="000000"/>
          <w:w w:val="95"/>
          <w:lang w:val="cs-CZ"/>
        </w:rPr>
      </w:pPr>
      <w:r>
        <w:rPr>
          <w:rFonts w:ascii="Times New Roman" w:hAnsi="Times New Roman"/>
          <w:color w:val="000000"/>
          <w:w w:val="95"/>
          <w:lang w:val="cs-CZ"/>
        </w:rPr>
        <w:t>X.</w:t>
      </w:r>
    </w:p>
    <w:p w:rsidR="002B010A" w:rsidRDefault="002B010A">
      <w:pPr>
        <w:spacing w:before="36" w:line="216" w:lineRule="auto"/>
        <w:ind w:left="432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>Předání díla</w:t>
      </w:r>
    </w:p>
    <w:p w:rsidR="002B010A" w:rsidRDefault="002B010A">
      <w:pPr>
        <w:numPr>
          <w:ilvl w:val="0"/>
          <w:numId w:val="1"/>
        </w:numPr>
        <w:tabs>
          <w:tab w:val="clear" w:pos="720"/>
          <w:tab w:val="decimal" w:pos="1224"/>
        </w:tabs>
        <w:spacing w:before="252"/>
        <w:ind w:left="1224" w:right="144" w:hanging="72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Zhotovitel je povinen písemně, nejpozději 5 dnů předem, vyzvat objednatele k zahájení </w:t>
      </w:r>
      <w:r>
        <w:rPr>
          <w:rFonts w:ascii="Times New Roman" w:hAnsi="Times New Roman"/>
          <w:color w:val="000000"/>
          <w:spacing w:val="-2"/>
          <w:lang w:val="cs-CZ"/>
        </w:rPr>
        <w:t>přejimacilio řízení.</w:t>
      </w:r>
    </w:p>
    <w:p w:rsidR="002B010A" w:rsidRDefault="002B010A">
      <w:pPr>
        <w:numPr>
          <w:ilvl w:val="0"/>
          <w:numId w:val="1"/>
        </w:numPr>
        <w:tabs>
          <w:tab w:val="clear" w:pos="720"/>
          <w:tab w:val="decimal" w:pos="1224"/>
        </w:tabs>
        <w:ind w:left="1224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Nedokončené dílo nebo jeho část není objednatel povinen převzít.</w:t>
      </w:r>
    </w:p>
    <w:p w:rsidR="002B010A" w:rsidRDefault="002B010A">
      <w:pPr>
        <w:numPr>
          <w:ilvl w:val="0"/>
          <w:numId w:val="1"/>
        </w:numPr>
        <w:tabs>
          <w:tab w:val="clear" w:pos="720"/>
          <w:tab w:val="decimal" w:pos="1224"/>
        </w:tabs>
        <w:ind w:left="1224" w:right="144" w:hanging="72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O předávacím řízení sestaví smluvní strany zápis, soupis zjištěných vad, dohodnuté lhůty </w:t>
      </w:r>
      <w:r>
        <w:rPr>
          <w:rFonts w:ascii="Times New Roman" w:hAnsi="Times New Roman"/>
          <w:color w:val="000000"/>
          <w:lang w:val="cs-CZ"/>
        </w:rPr>
        <w:t>k jejich odstranění, popř. slevu z ceny nebo jiná opatření.</w:t>
      </w:r>
    </w:p>
    <w:p w:rsidR="002B010A" w:rsidRDefault="002B010A">
      <w:pPr>
        <w:numPr>
          <w:ilvl w:val="0"/>
          <w:numId w:val="1"/>
        </w:numPr>
        <w:tabs>
          <w:tab w:val="clear" w:pos="720"/>
          <w:tab w:val="decimal" w:pos="1224"/>
        </w:tabs>
        <w:ind w:left="1224" w:right="144" w:hanging="72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Zhotovitel spiní svou povinnost provést dílo jeho řádným ukončením a předáním předmětu </w:t>
      </w:r>
      <w:r>
        <w:rPr>
          <w:rFonts w:ascii="Times New Roman" w:hAnsi="Times New Roman"/>
          <w:color w:val="000000"/>
          <w:spacing w:val="-1"/>
          <w:lang w:val="cs-CZ"/>
        </w:rPr>
        <w:t>díla bez vad a nedodělků objednateli a úspěšným doložením všech písemných dokladů.</w:t>
      </w:r>
    </w:p>
    <w:p w:rsidR="002B010A" w:rsidRDefault="002B010A">
      <w:pPr>
        <w:numPr>
          <w:ilvl w:val="0"/>
          <w:numId w:val="1"/>
        </w:numPr>
        <w:tabs>
          <w:tab w:val="clear" w:pos="720"/>
          <w:tab w:val="decimal" w:pos="1224"/>
        </w:tabs>
        <w:spacing w:before="36"/>
        <w:ind w:left="1224" w:right="144" w:hanging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Vlastnické právo přechází ze zhotovitele na objednatele zápisem o předání a převzetí díla bez </w:t>
      </w:r>
      <w:r>
        <w:rPr>
          <w:rFonts w:ascii="Times New Roman" w:hAnsi="Times New Roman"/>
          <w:color w:val="000000"/>
          <w:spacing w:val="-2"/>
          <w:lang w:val="cs-CZ"/>
        </w:rPr>
        <w:t>vad a nedodělků.</w:t>
      </w:r>
    </w:p>
    <w:p w:rsidR="002B010A" w:rsidRDefault="002B010A">
      <w:pPr>
        <w:spacing w:before="252" w:line="206" w:lineRule="auto"/>
        <w:ind w:left="432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XI.</w:t>
      </w:r>
    </w:p>
    <w:p w:rsidR="002B010A" w:rsidRDefault="002B010A">
      <w:pPr>
        <w:spacing w:before="36"/>
        <w:ind w:left="432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>Ostatní ujednání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spacing w:before="216"/>
        <w:ind w:left="1224" w:right="144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Není-li v této smlouvě stanoveno jinak, řídí se právní poměry účastníků ust. §, 2586 a nasl. NOZ.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right="144" w:hanging="72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Změnit nebo dopinit tuto smlouvu, v kterékoliv části, mohou smluvní strany pouze formou </w:t>
      </w:r>
      <w:r>
        <w:rPr>
          <w:rFonts w:ascii="Times New Roman" w:hAnsi="Times New Roman"/>
          <w:color w:val="000000"/>
          <w:spacing w:val="-1"/>
          <w:lang w:val="cs-CZ"/>
        </w:rPr>
        <w:t>písemných dodatků, které budou podepsány oprávněnými zástupci obou stran.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right="144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Zhotovitel nemůže bez souhlasu objednatele postoupit svá práva a povinnosti plynoucí ze smlouvy třetí osobě.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right="144" w:hanging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Případná neplatnost některého ustanovení této smlouvy nemá za následek neplatnost ostatních </w:t>
      </w:r>
      <w:r>
        <w:rPr>
          <w:rFonts w:ascii="Times New Roman" w:hAnsi="Times New Roman"/>
          <w:color w:val="000000"/>
          <w:lang w:val="cs-CZ"/>
        </w:rPr>
        <w:t>ustanoveni.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right="144" w:hanging="720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Smluvní strany shodně prohlašují, že si tuto smlouvu před jejím podepsáním přečetly, že byla </w:t>
      </w:r>
      <w:r>
        <w:rPr>
          <w:rFonts w:ascii="Times New Roman" w:hAnsi="Times New Roman"/>
          <w:color w:val="000000"/>
          <w:spacing w:val="2"/>
          <w:lang w:val="cs-CZ"/>
        </w:rPr>
        <w:t xml:space="preserve">uzavřena po vzájemném projednání podle jejich pravé a ,svobodné vůle určitě, vážně a srozumitelně, nikoliv v tísni nebo za nápadně nevýhodných podmínek a její autentičnost </w:t>
      </w:r>
      <w:r>
        <w:rPr>
          <w:rFonts w:ascii="Times New Roman" w:hAnsi="Times New Roman"/>
          <w:color w:val="000000"/>
          <w:lang w:val="cs-CZ"/>
        </w:rPr>
        <w:t>stvrzují svými podpisy.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right="144" w:hanging="72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Tato smlouva je vyhotovena ve dvou stejnopisech </w:t>
      </w:r>
      <w:r>
        <w:rPr>
          <w:rFonts w:ascii="Times New Roman" w:hAnsi="Times New Roman"/>
          <w:i/>
          <w:color w:val="000000"/>
          <w:sz w:val="24"/>
          <w:lang w:val="cs-CZ"/>
        </w:rPr>
        <w:t xml:space="preserve">podepsaných oprávněnými zástupci </w:t>
      </w:r>
      <w:r>
        <w:rPr>
          <w:rFonts w:ascii="Times New Roman" w:hAnsi="Times New Roman"/>
          <w:color w:val="000000"/>
          <w:lang w:val="cs-CZ"/>
        </w:rPr>
        <w:t>smluvních stran, přičemž objednatel i zhotovitel obdrží po dvou vyhotoveních s platností originálu.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ind w:left="1224" w:hanging="720"/>
        <w:jc w:val="both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Tato smlouva nabývá platnosti a účinnosti dnem podpisu obou smluvních stran.</w:t>
      </w:r>
    </w:p>
    <w:p w:rsidR="002B010A" w:rsidRDefault="002B010A">
      <w:pPr>
        <w:numPr>
          <w:ilvl w:val="0"/>
          <w:numId w:val="2"/>
        </w:numPr>
        <w:tabs>
          <w:tab w:val="clear" w:pos="720"/>
          <w:tab w:val="decimal" w:pos="1224"/>
        </w:tabs>
        <w:spacing w:after="216"/>
        <w:ind w:left="1224" w:hanging="720"/>
        <w:jc w:val="both"/>
        <w:rPr>
          <w:rFonts w:ascii="Times New Roman" w:hAnsi="Times New Roman"/>
          <w:color w:val="000000"/>
          <w:spacing w:val="32"/>
          <w:lang w:val="cs-CZ"/>
        </w:rPr>
      </w:pPr>
      <w:r>
        <w:rPr>
          <w:rFonts w:ascii="Times New Roman" w:hAnsi="Times New Roman"/>
          <w:color w:val="000000"/>
          <w:spacing w:val="32"/>
          <w:lang w:val="cs-CZ"/>
        </w:rPr>
        <w:t>Přílohy smlouvy:</w:t>
      </w:r>
    </w:p>
    <w:p w:rsidR="002B010A" w:rsidRDefault="002B010A">
      <w:pPr>
        <w:sectPr w:rsidR="002B010A">
          <w:pgSz w:w="11918" w:h="16854"/>
          <w:pgMar w:top="542" w:right="1189" w:bottom="3131" w:left="1018" w:header="708" w:footer="708" w:gutter="0"/>
          <w:cols w:space="708"/>
        </w:sectPr>
      </w:pPr>
    </w:p>
    <w:p w:rsidR="002B010A" w:rsidRDefault="002B010A">
      <w:pPr>
        <w:spacing w:before="504" w:line="264" w:lineRule="auto"/>
        <w:ind w:right="108"/>
        <w:jc w:val="right"/>
        <w:rPr>
          <w:rFonts w:ascii="Times New Roman" w:hAnsi="Times New Roman"/>
          <w:color w:val="000000"/>
          <w:spacing w:val="46"/>
          <w:lang w:val="cs-CZ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312.45pt;margin-top:458.35pt;width:221pt;height:144.4pt;z-index:-251660288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/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7" type="#_x0000_t75" style="position:absolute;left:0;text-align:left;margin-left:312.45pt;margin-top:458.35pt;width:142.7pt;height:96.1pt;z-index:-251661312;visibility:visible;mso-wrap-distance-left:0;mso-wrap-distance-right:0;mso-position-horizontal-relative:page;mso-position-vertical-relative:page" wrapcoords="-114 0 -114 21431 21600 21431 21600 0 -114 0">
            <v:imagedata r:id="rId5" o:title=""/>
            <w10:wrap type="through" anchorx="page" anchory="page"/>
          </v:shape>
        </w:pict>
      </w:r>
      <w:r>
        <w:rPr>
          <w:noProof/>
          <w:lang w:val="cs-CZ" w:eastAsia="cs-CZ"/>
        </w:rPr>
        <w:pict>
          <v:shape id="_x0000_s1028" type="#_x0000_t202" style="position:absolute;left:0;text-align:left;margin-left:391.8pt;margin-top:458.35pt;width:141.65pt;height:23.05pt;z-index:-251659264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spacing w:line="426" w:lineRule="exact"/>
                    <w:rPr>
                      <w:rFonts w:ascii="Arial" w:hAnsi="Arial"/>
                      <w:color w:val="000000"/>
                      <w:w w:val="40"/>
                      <w:sz w:val="28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w w:val="40"/>
                      <w:sz w:val="28"/>
                      <w:lang w:val="cs-CZ"/>
                    </w:rPr>
                    <w:t xml:space="preserve">_ </w:t>
                  </w:r>
                  <w:r>
                    <w:rPr>
                      <w:rFonts w:ascii="Arial" w:hAnsi="Arial"/>
                      <w:color w:val="000000"/>
                      <w:w w:val="70"/>
                      <w:sz w:val="52"/>
                      <w:lang w:val="cs-CZ"/>
                    </w:rPr>
                    <w:t>G</w:t>
                  </w:r>
                  <w:r>
                    <w:rPr>
                      <w:rFonts w:ascii="Times New Roman" w:hAnsi="Times New Roman"/>
                      <w:color w:val="000000"/>
                      <w:w w:val="50"/>
                      <w:sz w:val="52"/>
                      <w:vertAlign w:val="superscript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 id="_x0000_s1029" type="#_x0000_t202" style="position:absolute;left:0;text-align:left;margin-left:357.05pt;margin-top:481.4pt;width:176.4pt;height:8.45pt;z-index:-251658240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tabs>
                      <w:tab w:val="left" w:pos="746"/>
                    </w:tabs>
                    <w:spacing w:line="207" w:lineRule="exact"/>
                    <w:rPr>
                      <w:rFonts w:ascii="Times New Roman" w:hAnsi="Times New Roman"/>
                      <w:color w:val="000000"/>
                      <w:spacing w:val="6"/>
                      <w:sz w:val="2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1"/>
                      <w:lang w:val="cs-CZ"/>
                    </w:rPr>
                    <w:t xml:space="preserve">ské nárněst! </w:t>
                  </w:r>
                  <w:r>
                    <w:rPr>
                      <w:rFonts w:ascii="Times New Roman" w:hAnsi="Times New Roman"/>
                      <w:color w:val="000000"/>
                      <w:spacing w:val="6"/>
                      <w:w w:val="115"/>
                      <w:sz w:val="20"/>
                      <w:lang w:val="cs-CZ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pacing w:val="6"/>
                      <w:w w:val="115"/>
                      <w:sz w:val="2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6"/>
                      <w:sz w:val="11"/>
                      <w:lang w:val="cs-CZ"/>
                    </w:rPr>
                    <w:t xml:space="preserve">S. 'C. </w:t>
                  </w:r>
                  <w:r>
                    <w:rPr>
                      <w:rFonts w:ascii="Tahoma" w:hAnsi="Tahoma"/>
                      <w:color w:val="000000"/>
                      <w:spacing w:val="-6"/>
                      <w:sz w:val="13"/>
                      <w:lang w:val="cs-CZ"/>
                    </w:rPr>
                    <w:t>a.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 id="_x0000_s1030" type="#_x0000_t202" style="position:absolute;left:0;text-align:left;margin-left:356.7pt;margin-top:489.85pt;width:176.75pt;height:10.6pt;z-index:-251657216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spacing w:line="216" w:lineRule="exact"/>
                    <w:rPr>
                      <w:rFonts w:ascii="Arial" w:hAnsi="Arial"/>
                      <w:color w:val="000000"/>
                      <w:spacing w:val="6"/>
                      <w:w w:val="130"/>
                      <w:sz w:val="15"/>
                      <w:vertAlign w:val="superscript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6"/>
                      <w:w w:val="130"/>
                      <w:sz w:val="15"/>
                      <w:vertAlign w:val="superscript"/>
                      <w:lang w:val="cs-CZ"/>
                    </w:rPr>
                    <w:t>7</w:t>
                  </w:r>
                  <w:r>
                    <w:rPr>
                      <w:rFonts w:ascii="Tahoma" w:hAnsi="Tahoma"/>
                      <w:color w:val="000000"/>
                      <w:spacing w:val="6"/>
                      <w:sz w:val="15"/>
                      <w:lang w:val="cs-CZ"/>
                    </w:rPr>
                    <w:t xml:space="preserve">' ;i' </w:t>
                  </w:r>
                  <w:r>
                    <w:rPr>
                      <w:rFonts w:ascii="Arial" w:hAnsi="Arial"/>
                      <w:color w:val="000000"/>
                      <w:spacing w:val="6"/>
                      <w:w w:val="130"/>
                      <w:sz w:val="15"/>
                      <w:vertAlign w:val="superscript"/>
                      <w:lang w:val="cs-CZ"/>
                    </w:rPr>
                    <w:t>--</w:t>
                  </w:r>
                  <w:r>
                    <w:rPr>
                      <w:rFonts w:ascii="Times New Roman" w:hAnsi="Times New Roman"/>
                      <w:color w:val="000000"/>
                      <w:spacing w:val="6"/>
                      <w:sz w:val="19"/>
                      <w:lang w:val="cs-CZ"/>
                    </w:rPr>
                    <w:t>)LOMCWC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 id="_x0000_s1031" type="#_x0000_t202" style="position:absolute;left:0;text-align:left;margin-left:395.25pt;margin-top:500.45pt;width:138.2pt;height:9.2pt;z-index:-251656192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spacing w:after="324" w:line="160" w:lineRule="exact"/>
                    <w:rPr>
                      <w:rFonts w:ascii="Tahoma" w:hAnsi="Tahoma"/>
                      <w:color w:val="000000"/>
                      <w:spacing w:val="-1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"/>
                      <w:sz w:val="15"/>
                      <w:lang w:val="cs-CZ"/>
                    </w:rPr>
                    <w:t>-3084,9z9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 id="_x0000_s1032" type="#_x0000_t202" style="position:absolute;left:0;text-align:left;margin-left:334.4pt;margin-top:536.8pt;width:199.05pt;height:20.55pt;z-index:-251655168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spacing w:line="239" w:lineRule="exact"/>
                    <w:ind w:left="432" w:right="2160" w:hanging="288"/>
                    <w:rPr>
                      <w:rFonts w:ascii="Times New Roman" w:hAnsi="Times New Roman"/>
                      <w:color w:val="000000"/>
                      <w:spacing w:val="-3"/>
                      <w:sz w:val="21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3"/>
                      <w:sz w:val="21"/>
                      <w:lang w:val="cs-CZ"/>
                    </w:rPr>
                    <w:t xml:space="preserve">o, příjmení, </w:t>
                  </w:r>
                  <w:r>
                    <w:rPr>
                      <w:rFonts w:ascii="Times New Roman" w:hAnsi="Times New Roman"/>
                      <w:color w:val="000000"/>
                      <w:spacing w:val="-3"/>
                      <w:lang w:val="cs-CZ"/>
                    </w:rPr>
                    <w:t xml:space="preserve">funkce </w:t>
                  </w:r>
                  <w:r>
                    <w:rPr>
                      <w:rFonts w:ascii="Times New Roman" w:hAnsi="Times New Roman"/>
                      <w:color w:val="000000"/>
                      <w:spacing w:val="-5"/>
                      <w:lang w:val="cs-CZ"/>
                    </w:rPr>
                    <w:t>za dodavatele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left:0;text-align:left;margin-left:312.45pt;margin-top:557.35pt;width:221pt;height:45.4pt;z-index:-251654144;mso-wrap-distance-left:0;mso-wrap-distance-right:0;mso-position-horizontal-relative:page;mso-position-vertical-relative:page" filled="f" stroked="f">
            <v:textbox inset="0,0,0,0">
              <w:txbxContent>
                <w:p w:rsidR="002B010A" w:rsidRDefault="002B010A">
                  <w:pPr>
                    <w:spacing w:after="72" w:line="462" w:lineRule="exact"/>
                    <w:ind w:left="72"/>
                    <w:rPr>
                      <w:rFonts w:ascii="Times New Roman" w:hAnsi="Times New Roman"/>
                      <w:i/>
                      <w:color w:val="000000"/>
                      <w:spacing w:val="13"/>
                      <w:sz w:val="32"/>
                      <w:lang w:val="cs-CZ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13"/>
                      <w:sz w:val="32"/>
                      <w:lang w:val="cs-CZ"/>
                    </w:rPr>
                    <w:t>RA</w:t>
                  </w:r>
                  <w:r>
                    <w:rPr>
                      <w:rFonts w:ascii="Times New Roman" w:hAnsi="Times New Roman"/>
                      <w:i/>
                      <w:color w:val="000000"/>
                      <w:spacing w:val="13"/>
                      <w:sz w:val="32"/>
                      <w:vertAlign w:val="superscript"/>
                      <w:lang w:val="cs-CZ"/>
                    </w:rPr>
                    <w:t>/</w:t>
                  </w:r>
                  <w:r>
                    <w:rPr>
                      <w:rFonts w:ascii="Times New Roman" w:hAnsi="Times New Roman"/>
                      <w:i/>
                      <w:color w:val="000000"/>
                      <w:spacing w:val="13"/>
                      <w:sz w:val="24"/>
                      <w:lang w:val="cs-CZ"/>
                    </w:rPr>
                    <w:t xml:space="preserve">2)i </w:t>
                  </w:r>
                  <w:r>
                    <w:rPr>
                      <w:rFonts w:ascii="Times New Roman" w:hAnsi="Times New Roman"/>
                      <w:color w:val="000000"/>
                      <w:spacing w:val="13"/>
                      <w:lang w:val="cs-CZ"/>
                    </w:rPr>
                    <w:t>11,</w:t>
                  </w:r>
                  <w:r>
                    <w:rPr>
                      <w:rFonts w:ascii="Times New Roman" w:hAnsi="Times New Roman"/>
                      <w:color w:val="000000"/>
                      <w:spacing w:val="13"/>
                      <w:vertAlign w:val="superscript"/>
                      <w:lang w:val="cs-CZ"/>
                    </w:rPr>
                    <w:t>5r</w:t>
                  </w:r>
                  <w:r>
                    <w:rPr>
                      <w:rFonts w:ascii="Times New Roman" w:hAnsi="Times New Roman"/>
                      <w:color w:val="000000"/>
                      <w:spacing w:val="13"/>
                      <w:lang w:val="cs-CZ"/>
                    </w:rPr>
                    <w:t>;ff ,)3/</w:t>
                  </w:r>
                </w:p>
                <w:p w:rsidR="002B010A" w:rsidRDefault="002B010A">
                  <w:pPr>
                    <w:spacing w:after="108" w:line="322" w:lineRule="exact"/>
                    <w:ind w:left="648"/>
                    <w:rPr>
                      <w:rFonts w:ascii="Times New Roman" w:hAnsi="Times New Roman"/>
                      <w:i/>
                      <w:color w:val="000000"/>
                      <w:spacing w:val="-49"/>
                      <w:sz w:val="29"/>
                      <w:lang w:val="cs-CZ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9"/>
                      <w:sz w:val="29"/>
                      <w:lang w:val="cs-CZ"/>
                    </w:rPr>
                    <w:t>P/114-7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000000"/>
          <w:spacing w:val="46"/>
          <w:lang w:val="cs-CZ"/>
        </w:rPr>
        <w:t xml:space="preserve">V Lipmicu nad Bečvou dne </w:t>
      </w:r>
    </w:p>
    <w:p w:rsidR="002B010A" w:rsidRDefault="002B010A">
      <w:pPr>
        <w:spacing w:after="180"/>
        <w:ind w:left="72" w:right="2303"/>
      </w:pPr>
      <w:r w:rsidRPr="00BE0091">
        <w:rPr>
          <w:noProof/>
          <w:lang w:val="cs-CZ" w:eastAsia="cs-CZ"/>
        </w:rPr>
        <w:pict>
          <v:shape id="pic" o:spid="_x0000_i1025" type="#_x0000_t75" style="width:99.75pt;height:18.75pt;visibility:visible">
            <v:imagedata r:id="rId6" o:title=""/>
          </v:shape>
        </w:pict>
      </w:r>
    </w:p>
    <w:p w:rsidR="002B010A" w:rsidRDefault="002B010A">
      <w:pPr>
        <w:spacing w:before="72"/>
        <w:ind w:left="720" w:right="1440" w:hanging="288"/>
        <w:rPr>
          <w:rFonts w:ascii="Times New Roman" w:hAnsi="Times New Roman"/>
          <w:color w:val="000000"/>
          <w:spacing w:val="-3"/>
          <w:lang w:val="cs-CZ"/>
        </w:rPr>
      </w:pPr>
      <w:r>
        <w:rPr>
          <w:noProof/>
          <w:lang w:val="cs-CZ" w:eastAsia="cs-CZ"/>
        </w:rPr>
        <w:pict>
          <v:line id="_x0000_s1034" style="position:absolute;left:0;text-align:left;z-index:251653120" from="23.4pt,.7pt" to="65.75pt,.7pt" strokeweight="1.25pt">
            <v:stroke dashstyle="1 1"/>
          </v:line>
        </w:pict>
      </w:r>
      <w:r>
        <w:rPr>
          <w:noProof/>
          <w:lang w:val="cs-CZ" w:eastAsia="cs-CZ"/>
        </w:rPr>
        <w:pict>
          <v:line id="_x0000_s1035" style="position:absolute;left:0;text-align:left;z-index:251654144" from="102.6pt,1.05pt" to="128.75pt,1.05pt" strokeweight="1.25pt">
            <v:stroke dashstyle="1 1"/>
          </v:line>
        </w:pict>
      </w:r>
      <w:r>
        <w:rPr>
          <w:rFonts w:ascii="Times New Roman" w:hAnsi="Times New Roman"/>
          <w:color w:val="000000"/>
          <w:spacing w:val="-3"/>
          <w:lang w:val="cs-CZ"/>
        </w:rPr>
        <w:t xml:space="preserve">Mgr. Jiří Fá ný, ~editel školy </w:t>
      </w:r>
      <w:r>
        <w:rPr>
          <w:rFonts w:ascii="Times New Roman" w:hAnsi="Times New Roman"/>
          <w:color w:val="000000"/>
          <w:lang w:val="cs-CZ"/>
        </w:rPr>
        <w:t>za objednatele</w:t>
      </w:r>
    </w:p>
    <w:p w:rsidR="002B010A" w:rsidRDefault="002B010A">
      <w:pPr>
        <w:tabs>
          <w:tab w:val="right" w:pos="2106"/>
        </w:tabs>
        <w:spacing w:before="108" w:line="288" w:lineRule="auto"/>
        <w:ind w:left="57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G</w:t>
      </w:r>
      <w:r>
        <w:rPr>
          <w:rFonts w:ascii="Times New Roman" w:hAnsi="Times New Roman"/>
          <w:color w:val="000000"/>
          <w:lang w:val="cs-CZ"/>
        </w:rPr>
        <w:tab/>
        <w:t>.74 .4 Z</w:t>
      </w:r>
    </w:p>
    <w:p w:rsidR="002B010A" w:rsidRDefault="002B010A">
      <w:pPr>
        <w:spacing w:before="396" w:line="146" w:lineRule="exact"/>
        <w:ind w:left="1296"/>
        <w:rPr>
          <w:rFonts w:ascii="Times New Roman" w:hAnsi="Times New Roman"/>
          <w:color w:val="000000"/>
          <w:sz w:val="19"/>
          <w:lang w:val="cs-CZ"/>
        </w:rPr>
      </w:pPr>
      <w:r>
        <w:rPr>
          <w:rFonts w:ascii="Times New Roman" w:hAnsi="Times New Roman"/>
          <w:color w:val="000000"/>
          <w:sz w:val="19"/>
          <w:lang w:val="cs-CZ"/>
        </w:rPr>
        <w:t>.....</w:t>
      </w:r>
    </w:p>
    <w:p w:rsidR="002B010A" w:rsidRDefault="002B010A">
      <w:pPr>
        <w:spacing w:before="324"/>
        <w:ind w:left="432"/>
        <w:rPr>
          <w:rFonts w:ascii="Times New Roman" w:hAnsi="Times New Roman"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sz w:val="21"/>
          <w:lang w:val="cs-CZ"/>
        </w:rPr>
        <w:t>Přílohy smlouvy:</w:t>
      </w:r>
    </w:p>
    <w:p w:rsidR="002B010A" w:rsidRDefault="002B010A">
      <w:pPr>
        <w:spacing w:before="144"/>
        <w:ind w:left="1512" w:right="1296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nabídkový list </w:t>
      </w:r>
      <w:r>
        <w:rPr>
          <w:rFonts w:ascii="Times New Roman" w:hAnsi="Times New Roman"/>
          <w:color w:val="000000"/>
          <w:spacing w:val="-7"/>
          <w:sz w:val="21"/>
          <w:lang w:val="cs-CZ"/>
        </w:rPr>
        <w:t>položkový rozpočet</w:t>
      </w:r>
    </w:p>
    <w:sectPr w:rsidR="002B010A" w:rsidSect="00566AEB">
      <w:type w:val="continuous"/>
      <w:pgSz w:w="11918" w:h="16854"/>
      <w:pgMar w:top="542" w:right="6420" w:bottom="3131" w:left="10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57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1A77D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0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AEB"/>
    <w:rsid w:val="002B010A"/>
    <w:rsid w:val="00566AEB"/>
    <w:rsid w:val="006B49CC"/>
    <w:rsid w:val="00BE0091"/>
    <w:rsid w:val="00E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265</Words>
  <Characters>1564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/>
  <cp:keywords/>
  <dc:description/>
  <cp:lastModifiedBy>farny</cp:lastModifiedBy>
  <cp:revision>2</cp:revision>
  <dcterms:created xsi:type="dcterms:W3CDTF">2018-05-24T09:38:00Z</dcterms:created>
  <dcterms:modified xsi:type="dcterms:W3CDTF">2018-05-24T09:38:00Z</dcterms:modified>
</cp:coreProperties>
</file>