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47" w:rsidRDefault="00F20947">
      <w:pPr>
        <w:numPr>
          <w:ilvl w:val="0"/>
          <w:numId w:val="1"/>
        </w:numPr>
        <w:tabs>
          <w:tab w:val="clear" w:pos="360"/>
          <w:tab w:val="decimal" w:pos="1152"/>
        </w:tabs>
        <w:ind w:left="1152" w:right="72" w:hanging="360"/>
        <w:jc w:val="both"/>
        <w:rPr>
          <w:rFonts w:ascii="Times New Roman" w:hAnsi="Times New Roman"/>
          <w:color w:val="000000"/>
          <w:spacing w:val="-2"/>
          <w:lang w:val="cs-CZ"/>
        </w:rPr>
      </w:pPr>
      <w:r>
        <w:rPr>
          <w:rFonts w:ascii="Times New Roman" w:hAnsi="Times New Roman"/>
          <w:color w:val="000000"/>
          <w:spacing w:val="-2"/>
          <w:lang w:val="cs-CZ"/>
        </w:rPr>
        <w:t xml:space="preserve">Celková doba realizace díla je </w:t>
      </w:r>
      <w:r>
        <w:rPr>
          <w:rFonts w:ascii="Times New Roman" w:hAnsi="Times New Roman"/>
          <w:b/>
          <w:color w:val="000000"/>
          <w:spacing w:val="-2"/>
          <w:w w:val="105"/>
          <w:sz w:val="21"/>
          <w:lang w:val="cs-CZ"/>
        </w:rPr>
        <w:t xml:space="preserve">max. ... týdnů. </w:t>
      </w:r>
      <w:r>
        <w:rPr>
          <w:rFonts w:ascii="Times New Roman" w:hAnsi="Times New Roman"/>
          <w:color w:val="000000"/>
          <w:spacing w:val="-2"/>
          <w:lang w:val="cs-CZ"/>
        </w:rPr>
        <w:t xml:space="preserve">Zhotovitel spiní svou povinnost provést dílo </w:t>
      </w:r>
      <w:r>
        <w:rPr>
          <w:rFonts w:ascii="Times New Roman" w:hAnsi="Times New Roman"/>
          <w:color w:val="000000"/>
          <w:spacing w:val="-3"/>
          <w:lang w:val="cs-CZ"/>
        </w:rPr>
        <w:t xml:space="preserve">jeho řádným zhotovením a předáním objednateli bez vad a nedodělků. O předání a převzetí </w:t>
      </w:r>
      <w:r>
        <w:rPr>
          <w:rFonts w:ascii="Times New Roman" w:hAnsi="Times New Roman"/>
          <w:color w:val="000000"/>
          <w:spacing w:val="3"/>
          <w:lang w:val="cs-CZ"/>
        </w:rPr>
        <w:t xml:space="preserve">díla jsou zhotovitel i objednatel povinni sepsat protokol, v jehož závěru objednatel </w:t>
      </w:r>
      <w:r>
        <w:rPr>
          <w:rFonts w:ascii="Times New Roman" w:hAnsi="Times New Roman"/>
          <w:color w:val="000000"/>
          <w:lang w:val="cs-CZ"/>
        </w:rPr>
        <w:t>prohlásí, zda dílo přijímá nebo nepřijímá, a pokud ne, z jakých důvodů.</w:t>
      </w:r>
    </w:p>
    <w:p w:rsidR="00F20947" w:rsidRDefault="00F20947">
      <w:pPr>
        <w:numPr>
          <w:ilvl w:val="0"/>
          <w:numId w:val="1"/>
        </w:numPr>
        <w:tabs>
          <w:tab w:val="clear" w:pos="360"/>
          <w:tab w:val="decimal" w:pos="1152"/>
        </w:tabs>
        <w:ind w:left="1152" w:right="72" w:hanging="360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Místem pinění je dané lokalitou: „Gymnázium Lipník nad Bečvou, p. o., Komenského </w:t>
      </w:r>
      <w:r>
        <w:rPr>
          <w:rFonts w:ascii="Times New Roman" w:hAnsi="Times New Roman"/>
          <w:color w:val="000000"/>
          <w:lang w:val="cs-CZ"/>
        </w:rPr>
        <w:t>sady 62, 751 31, Lipník nad Bečvou."</w:t>
      </w:r>
    </w:p>
    <w:p w:rsidR="00F20947" w:rsidRDefault="00F20947">
      <w:pPr>
        <w:numPr>
          <w:ilvl w:val="0"/>
          <w:numId w:val="2"/>
        </w:numPr>
        <w:tabs>
          <w:tab w:val="clear" w:pos="288"/>
          <w:tab w:val="decimal" w:pos="360"/>
        </w:tabs>
        <w:spacing w:before="252"/>
        <w:ind w:left="0" w:right="8208" w:firstLine="72"/>
        <w:rPr>
          <w:rFonts w:ascii="Times New Roman" w:hAnsi="Times New Roman"/>
          <w:b/>
          <w:color w:val="000000"/>
          <w:w w:val="105"/>
          <w:sz w:val="21"/>
          <w:lang w:val="cs-CZ"/>
        </w:rPr>
      </w:pPr>
      <w:r>
        <w:rPr>
          <w:rFonts w:ascii="Times New Roman" w:hAnsi="Times New Roman"/>
          <w:b/>
          <w:color w:val="000000"/>
          <w:w w:val="105"/>
          <w:sz w:val="21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-2"/>
          <w:w w:val="105"/>
          <w:sz w:val="21"/>
          <w:lang w:val="cs-CZ"/>
        </w:rPr>
        <w:t>Cena díla</w:t>
      </w:r>
    </w:p>
    <w:p w:rsidR="00F20947" w:rsidRDefault="00F20947">
      <w:pPr>
        <w:spacing w:before="252"/>
        <w:ind w:left="432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>Cena díla je stanovena ve výši:</w:t>
      </w:r>
    </w:p>
    <w:p w:rsidR="00F20947" w:rsidRDefault="00F20947">
      <w:pPr>
        <w:spacing w:before="540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 xml:space="preserve">Celkem včetně DPH </w:t>
      </w:r>
      <w:r>
        <w:rPr>
          <w:rFonts w:ascii="Times New Roman" w:hAnsi="Times New Roman"/>
          <w:b/>
          <w:color w:val="000000"/>
          <w:spacing w:val="4"/>
          <w:sz w:val="28"/>
          <w:lang w:val="cs-CZ"/>
        </w:rPr>
        <w:t>158.478,- Kč</w:t>
      </w:r>
    </w:p>
    <w:p w:rsidR="00F20947" w:rsidRDefault="00F20947">
      <w:pPr>
        <w:spacing w:before="25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Slovy: </w:t>
      </w:r>
      <w:r>
        <w:rPr>
          <w:rFonts w:ascii="Times New Roman" w:hAnsi="Times New Roman"/>
          <w:b/>
          <w:color w:val="000000"/>
          <w:sz w:val="24"/>
          <w:lang w:val="cs-CZ"/>
        </w:rPr>
        <w:t>sto padesát osm tisíc čtyři sta sedmdesát osm korun českých</w:t>
      </w:r>
    </w:p>
    <w:p w:rsidR="00F20947" w:rsidRDefault="00F20947">
      <w:pPr>
        <w:tabs>
          <w:tab w:val="right" w:pos="9108"/>
        </w:tabs>
        <w:spacing w:before="252"/>
        <w:rPr>
          <w:rFonts w:ascii="Times New Roman" w:hAnsi="Times New Roman"/>
          <w:color w:val="000000"/>
          <w:spacing w:val="-38"/>
          <w:lang w:val="cs-CZ"/>
        </w:rPr>
      </w:pPr>
      <w:r>
        <w:rPr>
          <w:rFonts w:ascii="Times New Roman" w:hAnsi="Times New Roman"/>
          <w:color w:val="000000"/>
          <w:spacing w:val="-38"/>
          <w:lang w:val="cs-CZ"/>
        </w:rPr>
        <w:t>2.</w:t>
      </w:r>
      <w:r>
        <w:rPr>
          <w:rFonts w:ascii="Times New Roman" w:hAnsi="Times New Roman"/>
          <w:color w:val="000000"/>
          <w:spacing w:val="-38"/>
          <w:lang w:val="cs-CZ"/>
        </w:rPr>
        <w:tab/>
      </w:r>
      <w:r>
        <w:rPr>
          <w:rFonts w:ascii="Times New Roman" w:hAnsi="Times New Roman"/>
          <w:color w:val="000000"/>
          <w:spacing w:val="2"/>
          <w:lang w:val="cs-CZ"/>
        </w:rPr>
        <w:t>Zhotovitel garantuje výši ceny k řádnému dokončení díla dle výzvy. Cena je dohodnuta jako</w:t>
      </w:r>
    </w:p>
    <w:p w:rsidR="00F20947" w:rsidRDefault="00F20947">
      <w:pPr>
        <w:ind w:left="720" w:right="72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cena konečná za provedení díla podle </w:t>
      </w:r>
      <w:r>
        <w:rPr>
          <w:rFonts w:ascii="Times New Roman" w:hAnsi="Times New Roman"/>
          <w:i/>
          <w:color w:val="000000"/>
          <w:lang w:val="cs-CZ"/>
        </w:rPr>
        <w:t xml:space="preserve">zadávací dokumentace </w:t>
      </w:r>
      <w:r>
        <w:rPr>
          <w:rFonts w:ascii="Times New Roman" w:hAnsi="Times New Roman"/>
          <w:color w:val="000000"/>
          <w:lang w:val="cs-CZ"/>
        </w:rPr>
        <w:t xml:space="preserve">a platí po celou dobu </w:t>
      </w:r>
      <w:r>
        <w:rPr>
          <w:rFonts w:ascii="Times New Roman" w:hAnsi="Times New Roman"/>
          <w:i/>
          <w:color w:val="000000"/>
          <w:lang w:val="cs-CZ"/>
        </w:rPr>
        <w:t xml:space="preserve">realizace </w:t>
      </w:r>
      <w:r>
        <w:rPr>
          <w:rFonts w:ascii="Times New Roman" w:hAnsi="Times New Roman"/>
          <w:color w:val="000000"/>
          <w:lang w:val="cs-CZ"/>
        </w:rPr>
        <w:t>díla.</w:t>
      </w:r>
    </w:p>
    <w:p w:rsidR="00F20947" w:rsidRDefault="00F20947">
      <w:pPr>
        <w:tabs>
          <w:tab w:val="right" w:pos="9108"/>
        </w:tabs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3</w:t>
      </w:r>
      <w:r>
        <w:rPr>
          <w:rFonts w:ascii="Times New Roman" w:hAnsi="Times New Roman"/>
          <w:color w:val="000000"/>
          <w:lang w:val="cs-CZ"/>
        </w:rPr>
        <w:tab/>
      </w:r>
      <w:r>
        <w:rPr>
          <w:rFonts w:ascii="Times New Roman" w:hAnsi="Times New Roman"/>
          <w:color w:val="000000"/>
          <w:spacing w:val="3"/>
          <w:lang w:val="cs-CZ"/>
        </w:rPr>
        <w:t>Součástí sjednané ceny jsou veškeré práce a dodávky, poplatky a jiné náklady nezbytné pro</w:t>
      </w:r>
    </w:p>
    <w:p w:rsidR="00F20947" w:rsidRDefault="00F20947">
      <w:pPr>
        <w:ind w:left="7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řádné a úpiné zhotovení díla.</w:t>
      </w:r>
    </w:p>
    <w:p w:rsidR="00F20947" w:rsidRDefault="00F20947">
      <w:pPr>
        <w:tabs>
          <w:tab w:val="right" w:pos="9108"/>
        </w:tabs>
        <w:rPr>
          <w:rFonts w:ascii="Times New Roman" w:hAnsi="Times New Roman"/>
          <w:color w:val="000000"/>
          <w:spacing w:val="-40"/>
          <w:lang w:val="cs-CZ"/>
        </w:rPr>
      </w:pPr>
      <w:r>
        <w:rPr>
          <w:rFonts w:ascii="Times New Roman" w:hAnsi="Times New Roman"/>
          <w:color w:val="000000"/>
          <w:spacing w:val="-40"/>
          <w:lang w:val="cs-CZ"/>
        </w:rPr>
        <w:t>4.</w:t>
      </w:r>
      <w:r>
        <w:rPr>
          <w:rFonts w:ascii="Times New Roman" w:hAnsi="Times New Roman"/>
          <w:color w:val="000000"/>
          <w:spacing w:val="-40"/>
          <w:lang w:val="cs-CZ"/>
        </w:rPr>
        <w:tab/>
      </w:r>
      <w:r>
        <w:rPr>
          <w:rFonts w:ascii="Times New Roman" w:hAnsi="Times New Roman"/>
          <w:color w:val="000000"/>
          <w:spacing w:val="2"/>
          <w:lang w:val="cs-CZ"/>
        </w:rPr>
        <w:t>Cena obsahuje i případné zvýšené náklady spojené s vývojem cen vstupních nákladů a to až</w:t>
      </w:r>
    </w:p>
    <w:p w:rsidR="00F20947" w:rsidRDefault="00F20947">
      <w:pPr>
        <w:ind w:left="7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do doby ukončení díla.</w:t>
      </w:r>
    </w:p>
    <w:p w:rsidR="00F20947" w:rsidRDefault="00F20947">
      <w:pPr>
        <w:tabs>
          <w:tab w:val="right" w:pos="6778"/>
        </w:tabs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5</w:t>
      </w:r>
      <w:r>
        <w:rPr>
          <w:rFonts w:ascii="Times New Roman" w:hAnsi="Times New Roman"/>
          <w:color w:val="000000"/>
          <w:lang w:val="cs-CZ"/>
        </w:rPr>
        <w:tab/>
      </w:r>
      <w:r>
        <w:rPr>
          <w:rFonts w:ascii="Times New Roman" w:hAnsi="Times New Roman"/>
          <w:color w:val="000000"/>
          <w:spacing w:val="-1"/>
          <w:lang w:val="cs-CZ"/>
        </w:rPr>
        <w:t>Součástí této smlouvy je položkový rozpočet, který tvoří přílohu č. I .</w:t>
      </w:r>
    </w:p>
    <w:p w:rsidR="00F20947" w:rsidRDefault="00F20947">
      <w:pPr>
        <w:tabs>
          <w:tab w:val="right" w:pos="9104"/>
        </w:tabs>
        <w:rPr>
          <w:rFonts w:ascii="Times New Roman" w:hAnsi="Times New Roman"/>
          <w:color w:val="000000"/>
          <w:spacing w:val="-48"/>
          <w:lang w:val="cs-CZ"/>
        </w:rPr>
      </w:pPr>
      <w:r>
        <w:rPr>
          <w:rFonts w:ascii="Times New Roman" w:hAnsi="Times New Roman"/>
          <w:color w:val="000000"/>
          <w:spacing w:val="-48"/>
          <w:lang w:val="cs-CZ"/>
        </w:rPr>
        <w:t>6.</w:t>
      </w:r>
      <w:r>
        <w:rPr>
          <w:rFonts w:ascii="Times New Roman" w:hAnsi="Times New Roman"/>
          <w:color w:val="000000"/>
          <w:spacing w:val="-48"/>
          <w:lang w:val="cs-CZ"/>
        </w:rPr>
        <w:tab/>
      </w:r>
      <w:r>
        <w:rPr>
          <w:rFonts w:ascii="Times New Roman" w:hAnsi="Times New Roman"/>
          <w:color w:val="000000"/>
          <w:spacing w:val="2"/>
          <w:lang w:val="cs-CZ"/>
        </w:rPr>
        <w:t>Objednatel nepřipouští překročení ceny. Nabídková cena může být měněna pouze na základě</w:t>
      </w:r>
    </w:p>
    <w:p w:rsidR="00F20947" w:rsidRDefault="00F20947">
      <w:pPr>
        <w:ind w:left="7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projednání změny díla dodatkem ke Smlouvě o dílo.</w:t>
      </w:r>
    </w:p>
    <w:p w:rsidR="00F20947" w:rsidRDefault="00F20947">
      <w:pPr>
        <w:tabs>
          <w:tab w:val="right" w:pos="9093"/>
        </w:tabs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7</w:t>
      </w:r>
      <w:r>
        <w:rPr>
          <w:rFonts w:ascii="Times New Roman" w:hAnsi="Times New Roman"/>
          <w:color w:val="000000"/>
          <w:lang w:val="cs-CZ"/>
        </w:rPr>
        <w:tab/>
      </w:r>
      <w:r>
        <w:rPr>
          <w:rFonts w:ascii="Times New Roman" w:hAnsi="Times New Roman"/>
          <w:color w:val="000000"/>
          <w:spacing w:val="4"/>
          <w:lang w:val="cs-CZ"/>
        </w:rPr>
        <w:t>Vzhledem k napinění § 5 odst. 1 a odst. 2 zákona o DPH, bude aplikován režim přenesení</w:t>
      </w:r>
    </w:p>
    <w:p w:rsidR="00F20947" w:rsidRDefault="00F20947">
      <w:pPr>
        <w:ind w:left="7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daňové povinnosti dle § 92a zákona o DPH.</w:t>
      </w:r>
    </w:p>
    <w:p w:rsidR="00F20947" w:rsidRDefault="00F20947">
      <w:pPr>
        <w:numPr>
          <w:ilvl w:val="0"/>
          <w:numId w:val="2"/>
        </w:numPr>
        <w:spacing w:before="252"/>
        <w:ind w:left="0" w:right="7344" w:firstLine="72"/>
        <w:rPr>
          <w:rFonts w:ascii="Times New Roman" w:hAnsi="Times New Roman"/>
          <w:b/>
          <w:color w:val="000000"/>
          <w:w w:val="105"/>
          <w:sz w:val="21"/>
          <w:lang w:val="cs-CZ"/>
        </w:rPr>
      </w:pPr>
      <w:r>
        <w:rPr>
          <w:rFonts w:ascii="Times New Roman" w:hAnsi="Times New Roman"/>
          <w:b/>
          <w:color w:val="000000"/>
          <w:w w:val="105"/>
          <w:sz w:val="21"/>
          <w:lang w:val="cs-CZ"/>
        </w:rPr>
        <w:t xml:space="preserve"> </w:t>
      </w:r>
      <w:r>
        <w:rPr>
          <w:rFonts w:ascii="Times New Roman" w:hAnsi="Times New Roman"/>
          <w:b/>
          <w:color w:val="000000"/>
          <w:spacing w:val="-5"/>
          <w:w w:val="105"/>
          <w:sz w:val="21"/>
          <w:lang w:val="cs-CZ"/>
        </w:rPr>
        <w:t>Platební podmínky</w:t>
      </w:r>
    </w:p>
    <w:p w:rsidR="00F20947" w:rsidRDefault="00F20947">
      <w:pPr>
        <w:numPr>
          <w:ilvl w:val="0"/>
          <w:numId w:val="3"/>
        </w:numPr>
        <w:tabs>
          <w:tab w:val="clear" w:pos="720"/>
          <w:tab w:val="decimal" w:pos="792"/>
        </w:tabs>
        <w:spacing w:before="288"/>
        <w:ind w:left="792" w:hanging="7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Zálohy nejsou přípustné.</w:t>
      </w:r>
    </w:p>
    <w:p w:rsidR="00F20947" w:rsidRDefault="00F20947">
      <w:pPr>
        <w:numPr>
          <w:ilvl w:val="0"/>
          <w:numId w:val="3"/>
        </w:numPr>
        <w:tabs>
          <w:tab w:val="clear" w:pos="720"/>
          <w:tab w:val="decimal" w:pos="792"/>
        </w:tabs>
        <w:ind w:left="792" w:right="72" w:hanging="720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 xml:space="preserve">Objednatel je oprávněn provádět kontrolu vyúčtovaných prací. Zhotovitel je povinen </w:t>
      </w:r>
      <w:r>
        <w:rPr>
          <w:rFonts w:ascii="Times New Roman" w:hAnsi="Times New Roman"/>
          <w:color w:val="000000"/>
          <w:lang w:val="cs-CZ"/>
        </w:rPr>
        <w:t>oprávněným zástupcům objednatele provedení kontroly umožnit.</w:t>
      </w:r>
    </w:p>
    <w:p w:rsidR="00F20947" w:rsidRDefault="00F20947">
      <w:pPr>
        <w:numPr>
          <w:ilvl w:val="0"/>
          <w:numId w:val="3"/>
        </w:numPr>
        <w:tabs>
          <w:tab w:val="clear" w:pos="720"/>
          <w:tab w:val="decimal" w:pos="792"/>
        </w:tabs>
        <w:ind w:left="792" w:hanging="720"/>
        <w:rPr>
          <w:rFonts w:ascii="Times New Roman" w:hAnsi="Times New Roman"/>
          <w:color w:val="000000"/>
          <w:spacing w:val="10"/>
          <w:lang w:val="cs-CZ"/>
        </w:rPr>
      </w:pPr>
      <w:r>
        <w:rPr>
          <w:rFonts w:ascii="Times New Roman" w:hAnsi="Times New Roman"/>
          <w:color w:val="000000"/>
          <w:spacing w:val="10"/>
          <w:lang w:val="cs-CZ"/>
        </w:rPr>
        <w:t>Lhůta splatnosti faktury je 14 dnů od jejího doručení objednateli.</w:t>
      </w:r>
    </w:p>
    <w:p w:rsidR="00F20947" w:rsidRDefault="00F20947">
      <w:pPr>
        <w:numPr>
          <w:ilvl w:val="0"/>
          <w:numId w:val="3"/>
        </w:numPr>
        <w:tabs>
          <w:tab w:val="clear" w:pos="720"/>
          <w:tab w:val="decimal" w:pos="792"/>
        </w:tabs>
        <w:ind w:left="792" w:right="72" w:hanging="720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Faktura bude zhotovitelem vystavena jednorázově ve výši 100 % až po realizaci díla a jeho </w:t>
      </w:r>
      <w:r>
        <w:rPr>
          <w:rFonts w:ascii="Times New Roman" w:hAnsi="Times New Roman"/>
          <w:color w:val="000000"/>
          <w:lang w:val="cs-CZ"/>
        </w:rPr>
        <w:t>předání bez vad a nedodělků.</w:t>
      </w:r>
    </w:p>
    <w:p w:rsidR="00F20947" w:rsidRDefault="00F20947">
      <w:pPr>
        <w:numPr>
          <w:ilvl w:val="0"/>
          <w:numId w:val="3"/>
        </w:numPr>
        <w:tabs>
          <w:tab w:val="clear" w:pos="720"/>
          <w:tab w:val="decimal" w:pos="792"/>
        </w:tabs>
        <w:ind w:left="792" w:right="72" w:hanging="7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Objednatel je oprávněn pozastavit financování v případě, že zhotovitel bezdůvodně přeruší práce nebo provádí práce v rozporu s projektovou dokumentací a ustanovením této smlouvy.</w:t>
      </w:r>
    </w:p>
    <w:p w:rsidR="00F20947" w:rsidRDefault="00F20947">
      <w:pPr>
        <w:numPr>
          <w:ilvl w:val="0"/>
          <w:numId w:val="3"/>
        </w:numPr>
        <w:tabs>
          <w:tab w:val="clear" w:pos="720"/>
          <w:tab w:val="decimal" w:pos="792"/>
        </w:tabs>
        <w:spacing w:line="204" w:lineRule="auto"/>
        <w:ind w:left="792" w:hanging="720"/>
        <w:rPr>
          <w:rFonts w:ascii="Times New Roman" w:hAnsi="Times New Roman"/>
          <w:color w:val="000000"/>
          <w:spacing w:val="10"/>
          <w:lang w:val="cs-CZ"/>
        </w:rPr>
      </w:pPr>
      <w:r>
        <w:rPr>
          <w:rFonts w:ascii="Times New Roman" w:hAnsi="Times New Roman"/>
          <w:color w:val="000000"/>
          <w:spacing w:val="10"/>
          <w:lang w:val="cs-CZ"/>
        </w:rPr>
        <w:t xml:space="preserve">Faktura musí obsahovat náležitosti daňového a </w:t>
      </w:r>
      <w:r>
        <w:rPr>
          <w:rFonts w:ascii="Times New Roman" w:hAnsi="Times New Roman"/>
          <w:i/>
          <w:color w:val="000000"/>
          <w:spacing w:val="10"/>
          <w:lang w:val="cs-CZ"/>
        </w:rPr>
        <w:t xml:space="preserve">účetního </w:t>
      </w:r>
      <w:r>
        <w:rPr>
          <w:rFonts w:ascii="Times New Roman" w:hAnsi="Times New Roman"/>
          <w:color w:val="000000"/>
          <w:spacing w:val="10"/>
          <w:lang w:val="cs-CZ"/>
        </w:rPr>
        <w:t>dokladu.</w:t>
      </w:r>
    </w:p>
    <w:p w:rsidR="00F20947" w:rsidRDefault="00F20947">
      <w:pPr>
        <w:numPr>
          <w:ilvl w:val="0"/>
          <w:numId w:val="3"/>
        </w:numPr>
        <w:tabs>
          <w:tab w:val="clear" w:pos="720"/>
          <w:tab w:val="decimal" w:pos="792"/>
        </w:tabs>
        <w:ind w:left="792" w:right="72" w:hanging="720"/>
        <w:rPr>
          <w:rFonts w:ascii="Times New Roman" w:hAnsi="Times New Roman"/>
          <w:color w:val="000000"/>
          <w:spacing w:val="-1"/>
          <w:lang w:val="cs-CZ"/>
        </w:rPr>
      </w:pPr>
      <w:r>
        <w:rPr>
          <w:rFonts w:ascii="Times New Roman" w:hAnsi="Times New Roman"/>
          <w:color w:val="000000"/>
          <w:spacing w:val="-1"/>
          <w:lang w:val="cs-CZ"/>
        </w:rPr>
        <w:t xml:space="preserve">Nebude-li faktura obsahovat některou povinnou náležitost nebo bude chybně vyúčtována cena, </w:t>
      </w:r>
      <w:r>
        <w:rPr>
          <w:rFonts w:ascii="Times New Roman" w:hAnsi="Times New Roman"/>
          <w:color w:val="000000"/>
          <w:spacing w:val="-4"/>
          <w:lang w:val="cs-CZ"/>
        </w:rPr>
        <w:t xml:space="preserve">je objednatel oprávněn vadnou fakturu před uplynutím lhůty splatnosti vrátit druhé straně bez </w:t>
      </w:r>
      <w:r>
        <w:rPr>
          <w:rFonts w:ascii="Times New Roman" w:hAnsi="Times New Roman"/>
          <w:color w:val="000000"/>
          <w:spacing w:val="-1"/>
          <w:lang w:val="cs-CZ"/>
        </w:rPr>
        <w:t>zaplacení k provedení opravy. Ve vrácené faktuře vyznačí objednatel důvod vrácení. Druhá smluvní strana provede opravu vystavením nové faktury.</w:t>
      </w:r>
    </w:p>
    <w:p w:rsidR="00F20947" w:rsidRDefault="00F20947">
      <w:pPr>
        <w:numPr>
          <w:ilvl w:val="0"/>
          <w:numId w:val="3"/>
        </w:numPr>
        <w:tabs>
          <w:tab w:val="clear" w:pos="720"/>
          <w:tab w:val="decimal" w:pos="792"/>
        </w:tabs>
        <w:ind w:left="792" w:right="72" w:hanging="720"/>
        <w:jc w:val="both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Vrátí-li objednatel vadnou fakturu druhé smluvní straně, přestává běžet původní lhůta </w:t>
      </w:r>
      <w:r>
        <w:rPr>
          <w:rFonts w:ascii="Times New Roman" w:hAnsi="Times New Roman"/>
          <w:color w:val="000000"/>
          <w:spacing w:val="-2"/>
          <w:lang w:val="cs-CZ"/>
        </w:rPr>
        <w:t xml:space="preserve">splatnosti. Celá lhůta běží ode dne doručení nově vyhotovené faktury. Stejný termín splatnosti </w:t>
      </w:r>
      <w:r>
        <w:rPr>
          <w:rFonts w:ascii="Times New Roman" w:hAnsi="Times New Roman"/>
          <w:color w:val="000000"/>
          <w:spacing w:val="-3"/>
          <w:lang w:val="cs-CZ"/>
        </w:rPr>
        <w:t xml:space="preserve">platí pro druhou smluvní stranu i objednatele při placení jiných plateb (např. úroků z prodlení, </w:t>
      </w:r>
      <w:r>
        <w:rPr>
          <w:rFonts w:ascii="Times New Roman" w:hAnsi="Times New Roman"/>
          <w:color w:val="000000"/>
          <w:spacing w:val="-1"/>
          <w:lang w:val="cs-CZ"/>
        </w:rPr>
        <w:t>smluvní pokuty, náhrady škod aj.).</w:t>
      </w:r>
    </w:p>
    <w:p w:rsidR="00F20947" w:rsidRDefault="00F20947">
      <w:pPr>
        <w:tabs>
          <w:tab w:val="right" w:pos="9079"/>
        </w:tabs>
        <w:rPr>
          <w:rFonts w:ascii="Times New Roman" w:hAnsi="Times New Roman"/>
          <w:color w:val="000000"/>
          <w:spacing w:val="-26"/>
          <w:lang w:val="cs-CZ"/>
        </w:rPr>
      </w:pPr>
      <w:r>
        <w:rPr>
          <w:rFonts w:ascii="Times New Roman" w:hAnsi="Times New Roman"/>
          <w:color w:val="000000"/>
          <w:spacing w:val="-26"/>
          <w:lang w:val="cs-CZ"/>
        </w:rPr>
        <w:t>10.</w:t>
      </w:r>
      <w:r>
        <w:rPr>
          <w:rFonts w:ascii="Times New Roman" w:hAnsi="Times New Roman"/>
          <w:color w:val="000000"/>
          <w:spacing w:val="-26"/>
          <w:lang w:val="cs-CZ"/>
        </w:rPr>
        <w:tab/>
      </w:r>
      <w:r>
        <w:rPr>
          <w:rFonts w:ascii="Times New Roman" w:hAnsi="Times New Roman"/>
          <w:color w:val="000000"/>
          <w:spacing w:val="1"/>
          <w:lang w:val="cs-CZ"/>
        </w:rPr>
        <w:t>Povinnost zaplatit je spiněna dnem odepsání příslušné částky z účtu objednatele na bankovní</w:t>
      </w:r>
    </w:p>
    <w:p w:rsidR="00F20947" w:rsidRDefault="00F20947">
      <w:pPr>
        <w:ind w:left="7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>účet zhotovitele, který je zveřejněný v registru plátců a je definovaný touto smlouvou.</w:t>
      </w:r>
    </w:p>
    <w:sectPr w:rsidR="00F20947" w:rsidSect="00623F1F">
      <w:pgSz w:w="11918" w:h="16854"/>
      <w:pgMar w:top="1112" w:right="1326" w:bottom="2112" w:left="139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52B8F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 w:cs="Times New Roman"/>
        <w:strike w:val="0"/>
        <w:color w:val="000000"/>
        <w:spacing w:val="-2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D814D30"/>
    <w:multiLevelType w:val="multilevel"/>
    <w:tmpl w:val="FFFFFFFF"/>
    <w:lvl w:ilvl="0">
      <w:start w:val="4"/>
      <w:numFmt w:val="upperRoman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 w:cs="Times New Roman"/>
        <w:b/>
        <w:strike w:val="0"/>
        <w:color w:val="000000"/>
        <w:spacing w:val="0"/>
        <w:w w:val="105"/>
        <w:sz w:val="21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84453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 w:cs="Times New Roman"/>
        <w:strike w:val="0"/>
        <w:color w:val="000000"/>
        <w:spacing w:val="0"/>
        <w:w w:val="100"/>
        <w:sz w:val="22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3F1F"/>
    <w:rsid w:val="00422879"/>
    <w:rsid w:val="00623F1F"/>
    <w:rsid w:val="006C51AC"/>
    <w:rsid w:val="00F20947"/>
    <w:rsid w:val="00FD3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407</Words>
  <Characters>2404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/>
  <cp:keywords/>
  <dc:description/>
  <cp:lastModifiedBy>farny</cp:lastModifiedBy>
  <cp:revision>2</cp:revision>
  <dcterms:created xsi:type="dcterms:W3CDTF">2018-05-24T09:36:00Z</dcterms:created>
  <dcterms:modified xsi:type="dcterms:W3CDTF">2018-05-24T09:36:00Z</dcterms:modified>
</cp:coreProperties>
</file>