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17B" w:rsidRDefault="0032717B">
      <w:pPr>
        <w:spacing w:before="33" w:after="33" w:line="240" w:lineRule="exact"/>
        <w:rPr>
          <w:sz w:val="19"/>
          <w:szCs w:val="19"/>
        </w:rPr>
      </w:pPr>
    </w:p>
    <w:p w:rsidR="0032717B" w:rsidRDefault="0032717B">
      <w:pPr>
        <w:spacing w:line="14" w:lineRule="exact"/>
        <w:sectPr w:rsidR="0032717B">
          <w:footerReference w:type="default" r:id="rId7"/>
          <w:pgSz w:w="11900" w:h="16840"/>
          <w:pgMar w:top="1300" w:right="0" w:bottom="1349" w:left="0" w:header="0" w:footer="3" w:gutter="0"/>
          <w:pgNumType w:start="1"/>
          <w:cols w:space="720"/>
          <w:noEndnote/>
          <w:docGrid w:linePitch="360"/>
        </w:sectPr>
      </w:pPr>
    </w:p>
    <w:p w:rsidR="0032717B" w:rsidRDefault="00D43CEB">
      <w:pPr>
        <w:pStyle w:val="Zkladntext1"/>
        <w:shd w:val="clear" w:color="auto" w:fill="auto"/>
        <w:spacing w:after="360"/>
        <w:ind w:left="60"/>
        <w:jc w:val="center"/>
      </w:pPr>
      <w:r>
        <w:rPr>
          <w:b/>
          <w:bCs/>
        </w:rPr>
        <w:t>SMLOUVA O DÍLO - OBCHODNÍ PODMÍNKY</w:t>
      </w:r>
    </w:p>
    <w:p w:rsidR="0032717B" w:rsidRDefault="00D43CEB">
      <w:pPr>
        <w:pStyle w:val="Zkladntext1"/>
        <w:shd w:val="clear" w:color="auto" w:fill="auto"/>
        <w:spacing w:after="0"/>
        <w:ind w:left="60"/>
        <w:jc w:val="center"/>
      </w:pPr>
      <w:r>
        <w:rPr>
          <w:b/>
          <w:bCs/>
        </w:rPr>
        <w:t>I.</w:t>
      </w:r>
    </w:p>
    <w:p w:rsidR="0032717B" w:rsidRDefault="00D43CEB">
      <w:pPr>
        <w:pStyle w:val="Zkladntext1"/>
        <w:shd w:val="clear" w:color="auto" w:fill="auto"/>
        <w:spacing w:after="0"/>
        <w:ind w:left="60"/>
        <w:jc w:val="center"/>
      </w:pPr>
      <w:r>
        <w:rPr>
          <w:b/>
          <w:bCs/>
        </w:rPr>
        <w:t>Smluvní strany</w:t>
      </w:r>
    </w:p>
    <w:p w:rsidR="0032717B" w:rsidRDefault="00D43CEB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41910" distB="1274445" distL="114300" distR="5436235" simplePos="0" relativeHeight="125829392" behindDoc="0" locked="0" layoutInCell="1" allowOverlap="1">
                <wp:simplePos x="0" y="0"/>
                <wp:positionH relativeFrom="page">
                  <wp:posOffset>922655</wp:posOffset>
                </wp:positionH>
                <wp:positionV relativeFrom="paragraph">
                  <wp:posOffset>50800</wp:posOffset>
                </wp:positionV>
                <wp:extent cx="137160" cy="186055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717B" w:rsidRDefault="00D43CEB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1"/>
                            <w:r>
                              <w:t>1.</w:t>
                            </w:r>
                            <w:bookmarkEnd w:id="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72.650000000000006pt;margin-top:4.pt;width:10.800000000000001pt;height:14.65pt;z-index:-125829361;mso-wrap-distance-left:9.pt;mso-wrap-distance-top:3.2999999999999998pt;mso-wrap-distance-right:428.05000000000001pt;mso-wrap-distance-bottom:100.34999999999999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1.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085" distB="1274445" distL="334010" distR="4585970" simplePos="0" relativeHeight="125829394" behindDoc="0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53975</wp:posOffset>
                </wp:positionV>
                <wp:extent cx="768350" cy="182880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717B" w:rsidRDefault="00D43CEB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Objednatel: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89.900000000000006pt;margin-top:4.25pt;width:60.5pt;height:14.4pt;z-index:-125829359;mso-wrap-distance-left:26.300000000000001pt;mso-wrap-distance-top:3.5499999999999998pt;mso-wrap-distance-right:361.10000000000002pt;mso-wrap-distance-bottom:100.34999999999999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Objednatel: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085" distB="1271270" distL="1452245" distR="1858010" simplePos="0" relativeHeight="125829396" behindDoc="0" locked="0" layoutInCell="1" allowOverlap="1">
                <wp:simplePos x="0" y="0"/>
                <wp:positionH relativeFrom="page">
                  <wp:posOffset>2260600</wp:posOffset>
                </wp:positionH>
                <wp:positionV relativeFrom="paragraph">
                  <wp:posOffset>53975</wp:posOffset>
                </wp:positionV>
                <wp:extent cx="2377440" cy="186055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717B" w:rsidRDefault="00D43CEB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Základní škola </w:t>
                            </w:r>
                            <w:r>
                              <w:rPr>
                                <w:b/>
                                <w:bCs/>
                              </w:rPr>
                              <w:t>Opava p. o., Vrchní 19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178.pt;margin-top:4.25pt;width:187.19999999999999pt;height:14.65pt;z-index:-125829357;mso-wrap-distance-left:114.34999999999999pt;mso-wrap-distance-top:3.5499999999999998pt;mso-wrap-distance-right:146.30000000000001pt;mso-wrap-distance-bottom:100.09999999999999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Základní škola Opava p. o., Vrchní 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3680" distB="326390" distL="327660" distR="4372610" simplePos="0" relativeHeight="125829398" behindDoc="0" locked="0" layoutInCell="1" allowOverlap="1">
                <wp:simplePos x="0" y="0"/>
                <wp:positionH relativeFrom="page">
                  <wp:posOffset>1136015</wp:posOffset>
                </wp:positionH>
                <wp:positionV relativeFrom="paragraph">
                  <wp:posOffset>242570</wp:posOffset>
                </wp:positionV>
                <wp:extent cx="987425" cy="941705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941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717B" w:rsidRDefault="00D43CEB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Se sídlem: Zastoupena:</w:t>
                            </w:r>
                          </w:p>
                          <w:p w:rsidR="0032717B" w:rsidRDefault="00D43CEB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IČ:</w:t>
                            </w:r>
                          </w:p>
                          <w:p w:rsidR="0032717B" w:rsidRDefault="00D43CEB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DIČ:</w:t>
                            </w:r>
                          </w:p>
                          <w:p w:rsidR="0032717B" w:rsidRDefault="00D43CEB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Bankovní spojení: Číslo účtu: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89.450000000000003pt;margin-top:19.100000000000001pt;width:77.75pt;height:74.150000000000006pt;z-index:-125829355;mso-wrap-distance-left:25.800000000000001pt;mso-wrap-distance-top:18.399999999999999pt;mso-wrap-distance-right:344.30000000000001pt;mso-wrap-distance-bottom:25.699999999999999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 sídlem: Zastoupena: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spojení: Číslo účtu: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6855" distB="326390" distL="1406525" distR="2717165" simplePos="0" relativeHeight="125829400" behindDoc="0" locked="0" layoutInCell="1" allowOverlap="1">
                <wp:simplePos x="0" y="0"/>
                <wp:positionH relativeFrom="page">
                  <wp:posOffset>2214880</wp:posOffset>
                </wp:positionH>
                <wp:positionV relativeFrom="paragraph">
                  <wp:posOffset>245745</wp:posOffset>
                </wp:positionV>
                <wp:extent cx="1563370" cy="938530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3370" cy="938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717B" w:rsidRDefault="00D43CEB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 xml:space="preserve">Vrchní 19, 747 05 Opava Mgr. Roman </w:t>
                            </w:r>
                            <w:proofErr w:type="spellStart"/>
                            <w:r>
                              <w:t>Podzemný</w:t>
                            </w:r>
                            <w:proofErr w:type="spellEnd"/>
                            <w:r>
                              <w:t xml:space="preserve"> 70999325 CZ70999325 ČSOB Opava 271647498/0300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174.40000000000001pt;margin-top:19.350000000000001pt;width:123.09999999999999pt;height:73.900000000000006pt;z-index:-125829353;mso-wrap-distance-left:110.75pt;mso-wrap-distance-top:18.649999999999999pt;mso-wrap-distance-right:213.94999999999999pt;mso-wrap-distance-bottom:25.699999999999999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Vrchní 19, 747 05 Opava Mgr. Roman Podzemný 70999325 CZ70999325 ČSOB Opava 271647498/0300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76020" distB="0" distL="339725" distR="2717165" simplePos="0" relativeHeight="125829402" behindDoc="0" locked="0" layoutInCell="1" allowOverlap="1">
                <wp:simplePos x="0" y="0"/>
                <wp:positionH relativeFrom="page">
                  <wp:posOffset>1148080</wp:posOffset>
                </wp:positionH>
                <wp:positionV relativeFrom="paragraph">
                  <wp:posOffset>1184910</wp:posOffset>
                </wp:positionV>
                <wp:extent cx="2630170" cy="335280"/>
                <wp:effectExtent l="0" t="0" r="0" b="0"/>
                <wp:wrapTopAndBottom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170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717B" w:rsidRDefault="00D43CE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Osoba oprávněná jednat ve věcech smluvních: Osoba oprávněná jednat ve </w:t>
                            </w:r>
                            <w:r>
                              <w:t>věcech realizace: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90.400000000000006pt;margin-top:93.299999999999997pt;width:207.09999999999999pt;height:26.399999999999999pt;z-index:-125829351;mso-wrap-distance-left:26.75pt;mso-wrap-distance-top:92.599999999999994pt;mso-wrap-distance-right:213.94999999999999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Osoba oprávněná jednat ve věcech smluvních: Osoba oprávněná jednat ve věcech realizace: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76020" distB="0" distL="3260090" distR="114300" simplePos="0" relativeHeight="125829404" behindDoc="0" locked="0" layoutInCell="1" allowOverlap="1">
                <wp:simplePos x="0" y="0"/>
                <wp:positionH relativeFrom="page">
                  <wp:posOffset>4067810</wp:posOffset>
                </wp:positionH>
                <wp:positionV relativeFrom="paragraph">
                  <wp:posOffset>1184910</wp:posOffset>
                </wp:positionV>
                <wp:extent cx="2313305" cy="335280"/>
                <wp:effectExtent l="0" t="0" r="0" b="0"/>
                <wp:wrapTopAndBottom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305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717B" w:rsidRDefault="00D43CE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Mgr. Roman </w:t>
                            </w:r>
                            <w:proofErr w:type="spellStart"/>
                            <w:r>
                              <w:t>Podzemný</w:t>
                            </w:r>
                            <w:proofErr w:type="spellEnd"/>
                            <w:r>
                              <w:t>, tel. 775 291 654 Mgr. Jiří Zapletal, tel. 608222709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320.30000000000001pt;margin-top:93.299999999999997pt;width:182.15000000000001pt;height:26.399999999999999pt;z-index:-125829349;mso-wrap-distance-left:256.69999999999999pt;mso-wrap-distance-top:92.599999999999994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Mgr. Roman Podzemný, tel. 775 291 654 Mgr. Jiří Zapletal, tel. 608222709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2717B" w:rsidRDefault="00D43CEB">
      <w:pPr>
        <w:pStyle w:val="Zkladntext30"/>
        <w:shd w:val="clear" w:color="auto" w:fill="auto"/>
        <w:ind w:left="440"/>
      </w:pPr>
      <w:r>
        <w:t>(dále jen „objednatel")</w:t>
      </w:r>
    </w:p>
    <w:p w:rsidR="0032717B" w:rsidRDefault="00D43CEB">
      <w:pPr>
        <w:pStyle w:val="Zkladntext1"/>
        <w:shd w:val="clear" w:color="auto" w:fill="auto"/>
        <w:tabs>
          <w:tab w:val="left" w:pos="2058"/>
        </w:tabs>
        <w:spacing w:after="40"/>
        <w:ind w:left="360"/>
      </w:pPr>
      <w:r>
        <w:rPr>
          <w:b/>
          <w:bCs/>
        </w:rPr>
        <w:t>Zhotovitel:</w:t>
      </w:r>
      <w:r>
        <w:rPr>
          <w:b/>
          <w:bCs/>
        </w:rPr>
        <w:tab/>
        <w:t xml:space="preserve">EKOBAU </w:t>
      </w:r>
      <w:r>
        <w:rPr>
          <w:b/>
          <w:bCs/>
          <w:lang w:val="en-US" w:eastAsia="en-US" w:bidi="en-US"/>
        </w:rPr>
        <w:t xml:space="preserve">INVEST </w:t>
      </w:r>
      <w:r>
        <w:rPr>
          <w:b/>
          <w:bCs/>
        </w:rPr>
        <w:t>a.s.</w:t>
      </w:r>
    </w:p>
    <w:p w:rsidR="0032717B" w:rsidRDefault="00D43CEB">
      <w:pPr>
        <w:pStyle w:val="Zkladntext1"/>
        <w:shd w:val="clear" w:color="auto" w:fill="auto"/>
        <w:tabs>
          <w:tab w:val="left" w:pos="2058"/>
        </w:tabs>
        <w:spacing w:after="0"/>
        <w:ind w:left="360"/>
      </w:pPr>
      <w:r>
        <w:t>Se sídlem:</w:t>
      </w:r>
      <w:r>
        <w:tab/>
        <w:t>Podolská 156, 747 41 Hradec nad Moravicí</w:t>
      </w:r>
    </w:p>
    <w:p w:rsidR="0032717B" w:rsidRDefault="00D43CEB">
      <w:pPr>
        <w:pStyle w:val="Zkladntext1"/>
        <w:shd w:val="clear" w:color="auto" w:fill="auto"/>
        <w:tabs>
          <w:tab w:val="left" w:pos="2058"/>
        </w:tabs>
        <w:spacing w:after="0"/>
        <w:ind w:left="360"/>
      </w:pPr>
      <w:r>
        <w:t>Zastoupena:</w:t>
      </w:r>
      <w:r>
        <w:tab/>
        <w:t>Mgr. Zbyněk Rybka - předseda představenstv</w:t>
      </w:r>
      <w:r>
        <w:t>a</w:t>
      </w:r>
    </w:p>
    <w:p w:rsidR="0032717B" w:rsidRDefault="00D43CEB">
      <w:pPr>
        <w:pStyle w:val="Zkladntext1"/>
        <w:shd w:val="clear" w:color="auto" w:fill="auto"/>
        <w:spacing w:after="0"/>
        <w:ind w:right="3020" w:firstLine="210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6" behindDoc="0" locked="0" layoutInCell="1" allowOverlap="1">
                <wp:simplePos x="0" y="0"/>
                <wp:positionH relativeFrom="page">
                  <wp:posOffset>1117600</wp:posOffset>
                </wp:positionH>
                <wp:positionV relativeFrom="paragraph">
                  <wp:posOffset>139700</wp:posOffset>
                </wp:positionV>
                <wp:extent cx="1005840" cy="640080"/>
                <wp:effectExtent l="0" t="0" r="0" b="0"/>
                <wp:wrapSquare wrapText="right"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640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717B" w:rsidRDefault="00D43CE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IC:</w:t>
                            </w:r>
                          </w:p>
                          <w:p w:rsidR="0032717B" w:rsidRDefault="00D43CE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DIČ:</w:t>
                            </w:r>
                          </w:p>
                          <w:p w:rsidR="0032717B" w:rsidRDefault="00D43CE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Bankovní spojení Číslo účtu: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88.pt;margin-top:11.pt;width:79.200000000000003pt;height:50.399999999999999pt;z-index:-125829347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IC: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 Číslo účtu: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Vilém Lasák - místopředseda představenstva 268 20 897</w:t>
      </w:r>
    </w:p>
    <w:p w:rsidR="0032717B" w:rsidRDefault="00D43CEB">
      <w:pPr>
        <w:pStyle w:val="Zkladntext1"/>
        <w:shd w:val="clear" w:color="auto" w:fill="auto"/>
        <w:spacing w:after="0"/>
        <w:ind w:right="5480"/>
        <w:jc w:val="left"/>
      </w:pPr>
      <w:r>
        <w:t>CZ26820897 ČSOB</w:t>
      </w:r>
    </w:p>
    <w:p w:rsidR="0032717B" w:rsidRDefault="00D43CEB">
      <w:pPr>
        <w:pStyle w:val="Zkladntext1"/>
        <w:shd w:val="clear" w:color="auto" w:fill="auto"/>
        <w:spacing w:after="0"/>
        <w:ind w:left="360" w:hanging="360"/>
      </w:pPr>
      <w:r>
        <w:t>187419812/0300</w:t>
      </w:r>
    </w:p>
    <w:p w:rsidR="0032717B" w:rsidRDefault="00D43CEB">
      <w:pPr>
        <w:pStyle w:val="Zkladntext1"/>
        <w:shd w:val="clear" w:color="auto" w:fill="auto"/>
        <w:spacing w:after="580"/>
        <w:ind w:left="360"/>
        <w:jc w:val="left"/>
      </w:pPr>
      <w:r>
        <w:t xml:space="preserve">Zapsána v obchodním rejstříku vedeném Krajským soudem v Ostravě, oddíl B, vložka 2991. Osoba oprávněná jednat ve věcech </w:t>
      </w:r>
      <w:r>
        <w:t>smluvních: Mgr. Zbyněk Rybka - předseda představenstva Osoba oprávněná jednat ve věcech realizace: Vilém Lasák - místopředseda představenstva</w:t>
      </w:r>
    </w:p>
    <w:p w:rsidR="0032717B" w:rsidRDefault="00D43CEB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II.</w:t>
      </w:r>
    </w:p>
    <w:p w:rsidR="0032717B" w:rsidRDefault="00D43CEB">
      <w:pPr>
        <w:pStyle w:val="Zkladntext1"/>
        <w:shd w:val="clear" w:color="auto" w:fill="auto"/>
        <w:jc w:val="center"/>
      </w:pPr>
      <w:r>
        <w:rPr>
          <w:b/>
          <w:bCs/>
        </w:rPr>
        <w:t>Základní ustanovení</w:t>
      </w:r>
    </w:p>
    <w:p w:rsidR="0032717B" w:rsidRDefault="00D43CEB">
      <w:pPr>
        <w:pStyle w:val="Zkladntext1"/>
        <w:numPr>
          <w:ilvl w:val="0"/>
          <w:numId w:val="2"/>
        </w:numPr>
        <w:shd w:val="clear" w:color="auto" w:fill="auto"/>
        <w:tabs>
          <w:tab w:val="left" w:pos="352"/>
        </w:tabs>
        <w:ind w:left="360" w:hanging="360"/>
      </w:pPr>
      <w:r>
        <w:t xml:space="preserve">Tato smlouva je uzavřena dle § 2586 a násl. zákona č. 89/2012, občanský zákoník (dále jen </w:t>
      </w:r>
      <w:r>
        <w:t>„občanský zákoník"); práva a povinnosti stran touto smlouvou neupravená se řídí příslušnými ustanoveními občanského zákoníku.</w:t>
      </w:r>
    </w:p>
    <w:p w:rsidR="0032717B" w:rsidRDefault="00D43CEB">
      <w:pPr>
        <w:pStyle w:val="Zkladntext1"/>
        <w:numPr>
          <w:ilvl w:val="0"/>
          <w:numId w:val="2"/>
        </w:numPr>
        <w:shd w:val="clear" w:color="auto" w:fill="auto"/>
        <w:tabs>
          <w:tab w:val="left" w:pos="352"/>
        </w:tabs>
        <w:ind w:left="360" w:hanging="360"/>
      </w:pPr>
      <w:r>
        <w:t>Smluvní strany prohlašují, že údaje uvedené v čl. I této smlouvy jsou v souladu s právní skutečností v době uzavření smlouvy. Smlu</w:t>
      </w:r>
      <w:r>
        <w:t>vní strany se zavazují, že změny dotčených údajů oznámí bez prodlení písemně druhé smluvní straně. Při změně identifikačních údajů smluvních stran včetně změny účtu není nutné uzavírat ke smlouvě dodatek.</w:t>
      </w:r>
    </w:p>
    <w:p w:rsidR="0032717B" w:rsidRDefault="00D43CEB">
      <w:pPr>
        <w:pStyle w:val="Zkladntext1"/>
        <w:numPr>
          <w:ilvl w:val="0"/>
          <w:numId w:val="2"/>
        </w:numPr>
        <w:shd w:val="clear" w:color="auto" w:fill="auto"/>
        <w:tabs>
          <w:tab w:val="left" w:pos="352"/>
        </w:tabs>
        <w:ind w:left="360" w:hanging="360"/>
      </w:pPr>
      <w:r>
        <w:t xml:space="preserve">Zhotovitel prohlašuje, že bankovní účet uvedený v </w:t>
      </w:r>
      <w:r>
        <w:t>čl. I odst. 2 této smlouvy je bankovním účtem zveřejněným ve smyslu zákona č. 235/2004 Sb., o dani z přidané hodnoty, ve znění pozdějších předpisů (dále jen „zákon o DPH"). V případě změny účtu zhotovitele je zhotovitel povinen doložit vlastnictví k novému</w:t>
      </w:r>
      <w:r>
        <w:t xml:space="preserve"> účtu, a to kopií příslušné smlouvy nebo potvrzením peněžního ústavu; nový účet však musí být zveřejněným účtem ve smyslu předchozí věty.</w:t>
      </w:r>
    </w:p>
    <w:p w:rsidR="0032717B" w:rsidRDefault="00D43CEB">
      <w:pPr>
        <w:pStyle w:val="Zkladntext1"/>
        <w:numPr>
          <w:ilvl w:val="0"/>
          <w:numId w:val="2"/>
        </w:numPr>
        <w:shd w:val="clear" w:color="auto" w:fill="auto"/>
        <w:tabs>
          <w:tab w:val="left" w:pos="352"/>
        </w:tabs>
        <w:ind w:left="360" w:hanging="360"/>
      </w:pPr>
      <w:r>
        <w:t>Smluvní strany prohlašují, že osoby podepisující tuto smlouvu jsou k tomuto úkonu oprávněny.</w:t>
      </w:r>
    </w:p>
    <w:p w:rsidR="0032717B" w:rsidRDefault="00D43CEB">
      <w:pPr>
        <w:pStyle w:val="Zkladntext1"/>
        <w:numPr>
          <w:ilvl w:val="0"/>
          <w:numId w:val="2"/>
        </w:numPr>
        <w:shd w:val="clear" w:color="auto" w:fill="auto"/>
        <w:tabs>
          <w:tab w:val="left" w:pos="352"/>
        </w:tabs>
        <w:ind w:left="360" w:hanging="360"/>
      </w:pPr>
      <w:r>
        <w:t xml:space="preserve">Zhotovitel potvrzuje, že </w:t>
      </w:r>
      <w:r>
        <w:t>se detailně seznámil s rozsahem a povahou díla, že jsou mu známy veškeré technické, kvalitativní a jiné podmínky nezbytné k realizaci díla a že disponuje takovými kapacitami a odbornými znalostmi, které jsou nezbytné pro realizaci díla za dohodnutou smluvn</w:t>
      </w:r>
      <w:r>
        <w:t>í cenu uvedenou v článku V. odst. 1 této smlouvy.</w:t>
      </w:r>
    </w:p>
    <w:p w:rsidR="0032717B" w:rsidRDefault="00D43CEB">
      <w:pPr>
        <w:pStyle w:val="Zkladntext1"/>
        <w:numPr>
          <w:ilvl w:val="0"/>
          <w:numId w:val="2"/>
        </w:numPr>
        <w:shd w:val="clear" w:color="auto" w:fill="auto"/>
        <w:tabs>
          <w:tab w:val="left" w:pos="352"/>
        </w:tabs>
        <w:ind w:left="360" w:hanging="360"/>
      </w:pPr>
      <w:r>
        <w:t>Účelem smlouvy je provedení stavebních úprav technické místnosti stávající budovy.</w:t>
      </w:r>
    </w:p>
    <w:p w:rsidR="0032717B" w:rsidRDefault="00D43CEB">
      <w:pPr>
        <w:pStyle w:val="Zkladntext1"/>
        <w:numPr>
          <w:ilvl w:val="0"/>
          <w:numId w:val="2"/>
        </w:numPr>
        <w:shd w:val="clear" w:color="auto" w:fill="auto"/>
        <w:tabs>
          <w:tab w:val="left" w:pos="352"/>
        </w:tabs>
        <w:spacing w:after="600"/>
        <w:ind w:left="360" w:hanging="360"/>
      </w:pPr>
      <w:r>
        <w:t>Zhotovitel bere na vědomí, že předmět smlouvy je spolufinancován z projektu Modernizace digitální multifunkční učebny fyzik</w:t>
      </w:r>
      <w:r>
        <w:t>y a chemie, digitální přírodovědy a digitální jazykové učebny - CZ.06.2.67/0.0/0.0/16_066/0005668</w:t>
      </w:r>
    </w:p>
    <w:p w:rsidR="0032717B" w:rsidRDefault="00D43CEB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lastRenderedPageBreak/>
        <w:t>III.</w:t>
      </w:r>
    </w:p>
    <w:p w:rsidR="0032717B" w:rsidRDefault="00D43CEB">
      <w:pPr>
        <w:pStyle w:val="Zkladntext1"/>
        <w:shd w:val="clear" w:color="auto" w:fill="auto"/>
        <w:jc w:val="center"/>
      </w:pPr>
      <w:r>
        <w:rPr>
          <w:b/>
          <w:bCs/>
        </w:rPr>
        <w:t>Předmět smlouvy</w:t>
      </w:r>
    </w:p>
    <w:p w:rsidR="0032717B" w:rsidRDefault="00D43CEB">
      <w:pPr>
        <w:pStyle w:val="Zkladntext1"/>
        <w:numPr>
          <w:ilvl w:val="0"/>
          <w:numId w:val="3"/>
        </w:numPr>
        <w:shd w:val="clear" w:color="auto" w:fill="auto"/>
        <w:tabs>
          <w:tab w:val="left" w:pos="352"/>
        </w:tabs>
        <w:spacing w:after="60"/>
        <w:ind w:left="360" w:hanging="360"/>
      </w:pPr>
      <w:r>
        <w:t xml:space="preserve">Zhotovitel se zavazuje provést pro objednatele na svůj náklad a nebezpečí stavbu „Rekonstrukce učeben" v rozsahu </w:t>
      </w:r>
      <w:proofErr w:type="gramStart"/>
      <w:r>
        <w:t>dle</w:t>
      </w:r>
      <w:proofErr w:type="gramEnd"/>
      <w:r>
        <w:t>:</w:t>
      </w:r>
    </w:p>
    <w:p w:rsidR="0032717B" w:rsidRDefault="00D43CEB">
      <w:pPr>
        <w:pStyle w:val="Zkladntext1"/>
        <w:numPr>
          <w:ilvl w:val="0"/>
          <w:numId w:val="4"/>
        </w:numPr>
        <w:shd w:val="clear" w:color="auto" w:fill="auto"/>
        <w:tabs>
          <w:tab w:val="left" w:pos="765"/>
        </w:tabs>
        <w:spacing w:after="60"/>
        <w:ind w:left="800" w:hanging="360"/>
        <w:jc w:val="left"/>
      </w:pPr>
      <w:r>
        <w:t xml:space="preserve">Projektové dokumentace vypracované - </w:t>
      </w:r>
      <w:r>
        <w:rPr>
          <w:lang w:val="en-US" w:eastAsia="en-US" w:bidi="en-US"/>
        </w:rPr>
        <w:t xml:space="preserve">LAB </w:t>
      </w:r>
      <w:r>
        <w:t>CZ, s.r.o., Průmyslová 1200, 500 02 Hradec Králové</w:t>
      </w:r>
    </w:p>
    <w:p w:rsidR="0032717B" w:rsidRDefault="00D43CEB">
      <w:pPr>
        <w:pStyle w:val="Zkladntext1"/>
        <w:numPr>
          <w:ilvl w:val="0"/>
          <w:numId w:val="4"/>
        </w:numPr>
        <w:shd w:val="clear" w:color="auto" w:fill="auto"/>
        <w:tabs>
          <w:tab w:val="left" w:pos="765"/>
        </w:tabs>
        <w:spacing w:after="0" w:line="360" w:lineRule="auto"/>
        <w:ind w:left="360" w:right="1840" w:firstLine="20"/>
        <w:jc w:val="left"/>
      </w:pPr>
      <w:r>
        <w:t>předpisů upravujících provádění stavebních děl a ustanovení této smlouvy (dále jen „dílo").</w:t>
      </w:r>
    </w:p>
    <w:p w:rsidR="0032717B" w:rsidRDefault="00D43CEB">
      <w:pPr>
        <w:pStyle w:val="Zkladntext1"/>
        <w:numPr>
          <w:ilvl w:val="0"/>
          <w:numId w:val="3"/>
        </w:numPr>
        <w:shd w:val="clear" w:color="auto" w:fill="auto"/>
        <w:tabs>
          <w:tab w:val="left" w:pos="352"/>
        </w:tabs>
        <w:ind w:left="360" w:hanging="360"/>
      </w:pPr>
      <w:r>
        <w:t>Součástí díla je také:</w:t>
      </w:r>
    </w:p>
    <w:p w:rsidR="0032717B" w:rsidRDefault="00D43CEB">
      <w:pPr>
        <w:pStyle w:val="Zkladntext1"/>
        <w:numPr>
          <w:ilvl w:val="0"/>
          <w:numId w:val="5"/>
        </w:numPr>
        <w:shd w:val="clear" w:color="auto" w:fill="auto"/>
        <w:tabs>
          <w:tab w:val="left" w:pos="1101"/>
        </w:tabs>
        <w:ind w:left="1080" w:hanging="340"/>
      </w:pPr>
      <w:r>
        <w:t>vybudování a zajištění zařízení staveniště a jeho</w:t>
      </w:r>
      <w:r>
        <w:t xml:space="preserve"> provoz v souladu s potřebami zhotovitele, dokumentací předanou objednatelem, požadavky objednatele a s platnými právními předpisy, včetně případného zajištění ohlášení dle zákona č. 183/2006 Sb., o územním plánování a stavebním řádu (stavební zákon), ve z</w:t>
      </w:r>
      <w:r>
        <w:t>nění pozdějších předpisů (dále jen „stavební zákon"),</w:t>
      </w:r>
    </w:p>
    <w:p w:rsidR="0032717B" w:rsidRDefault="00D43CEB">
      <w:pPr>
        <w:pStyle w:val="Zkladntext1"/>
        <w:numPr>
          <w:ilvl w:val="0"/>
          <w:numId w:val="5"/>
        </w:numPr>
        <w:shd w:val="clear" w:color="auto" w:fill="auto"/>
        <w:tabs>
          <w:tab w:val="left" w:pos="1101"/>
        </w:tabs>
        <w:ind w:left="1080" w:hanging="340"/>
      </w:pPr>
      <w:r>
        <w:t>předání odpadu k odstranění na řízenou skládku nebo jiný způsob jeho odstranění nebo využití v souladu se zákonem č. 185/2001 Sb., o odpadech a o změně některých dalších zákonů, ve znění pozdějších před</w:t>
      </w:r>
      <w:r>
        <w:t>pisů (dále jen „zákon o odpadech"); o způsobu nakládání s odpadem bude předložen písemný doklad vystavený příslušnou oprávněnou osobou podle zákona o odpadech,</w:t>
      </w:r>
    </w:p>
    <w:p w:rsidR="0032717B" w:rsidRDefault="00D43CEB">
      <w:pPr>
        <w:pStyle w:val="Zkladntext1"/>
        <w:numPr>
          <w:ilvl w:val="0"/>
          <w:numId w:val="5"/>
        </w:numPr>
        <w:shd w:val="clear" w:color="auto" w:fill="auto"/>
        <w:tabs>
          <w:tab w:val="left" w:pos="1101"/>
        </w:tabs>
        <w:ind w:left="1080" w:hanging="340"/>
      </w:pPr>
      <w:r>
        <w:t xml:space="preserve">zřízení </w:t>
      </w:r>
      <w:proofErr w:type="spellStart"/>
      <w:r>
        <w:t>deponie</w:t>
      </w:r>
      <w:proofErr w:type="spellEnd"/>
      <w:r>
        <w:t xml:space="preserve"> materiálů tak, aby nevznikly žádné škody na sousedních pozemcích,</w:t>
      </w:r>
    </w:p>
    <w:p w:rsidR="0032717B" w:rsidRDefault="00D43CEB">
      <w:pPr>
        <w:pStyle w:val="Zkladntext1"/>
        <w:numPr>
          <w:ilvl w:val="0"/>
          <w:numId w:val="5"/>
        </w:numPr>
        <w:shd w:val="clear" w:color="auto" w:fill="auto"/>
        <w:tabs>
          <w:tab w:val="left" w:pos="1101"/>
        </w:tabs>
        <w:ind w:left="1080" w:hanging="340"/>
      </w:pPr>
      <w:r>
        <w:t>provedení před</w:t>
      </w:r>
      <w:r>
        <w:t>epsaných zkoušek dle platných právních předpisů a technických norem, úspěšné provedení těchto zkoušek je podmínkou k převzetí díla,</w:t>
      </w:r>
    </w:p>
    <w:p w:rsidR="0032717B" w:rsidRDefault="00D43CEB">
      <w:pPr>
        <w:pStyle w:val="Zkladntext1"/>
        <w:numPr>
          <w:ilvl w:val="0"/>
          <w:numId w:val="5"/>
        </w:numPr>
        <w:shd w:val="clear" w:color="auto" w:fill="auto"/>
        <w:tabs>
          <w:tab w:val="left" w:pos="1101"/>
        </w:tabs>
        <w:ind w:left="1080" w:hanging="340"/>
      </w:pPr>
      <w:r>
        <w:t>udržování stavbou dotčených zpevněných ploch, veřejných komunikací a výjezdů ze staveniště v čistotě a jejich uvedení do pův</w:t>
      </w:r>
      <w:r>
        <w:t>odního stavu,</w:t>
      </w:r>
    </w:p>
    <w:p w:rsidR="0032717B" w:rsidRDefault="00D43CEB">
      <w:pPr>
        <w:pStyle w:val="Zkladntext1"/>
        <w:numPr>
          <w:ilvl w:val="0"/>
          <w:numId w:val="5"/>
        </w:numPr>
        <w:shd w:val="clear" w:color="auto" w:fill="auto"/>
        <w:tabs>
          <w:tab w:val="left" w:pos="1101"/>
        </w:tabs>
        <w:ind w:left="1080" w:hanging="340"/>
      </w:pPr>
      <w:r>
        <w:t>zajištění ochrany proti šíření prašnosti a nadměrného hluku,</w:t>
      </w:r>
    </w:p>
    <w:p w:rsidR="0032717B" w:rsidRDefault="00D43CEB">
      <w:pPr>
        <w:pStyle w:val="Zkladntext1"/>
        <w:numPr>
          <w:ilvl w:val="0"/>
          <w:numId w:val="3"/>
        </w:numPr>
        <w:shd w:val="clear" w:color="auto" w:fill="auto"/>
        <w:tabs>
          <w:tab w:val="left" w:pos="352"/>
        </w:tabs>
        <w:ind w:left="360" w:hanging="360"/>
      </w:pPr>
      <w:r>
        <w:t xml:space="preserve">Projektová dokumentace pro výběr zhotovitele a pro provádění stavby nenahrazuje výrobní dokumentaci. Pokud vyvstane v průběhu realizace díla nutnost zpracování výrobní dokumentace, </w:t>
      </w:r>
      <w:r>
        <w:t>zajistí ji zhotovitel na své náklady.</w:t>
      </w:r>
    </w:p>
    <w:p w:rsidR="0032717B" w:rsidRDefault="00D43CEB">
      <w:pPr>
        <w:pStyle w:val="Zkladntext1"/>
        <w:numPr>
          <w:ilvl w:val="0"/>
          <w:numId w:val="3"/>
        </w:numPr>
        <w:shd w:val="clear" w:color="auto" w:fill="auto"/>
        <w:tabs>
          <w:tab w:val="left" w:pos="352"/>
        </w:tabs>
        <w:ind w:left="360" w:hanging="360"/>
      </w:pPr>
      <w:r>
        <w:t>Objednatel se zavazuje, že dílo převezme bez vad a nedodělků. Objednatel má právo odmítnout převzetí stavby i pro ojedinělé drobné vady, které samy o sobě ani ve spojení s jinými nebrání užívání stavby funkčně nebo est</w:t>
      </w:r>
      <w:r>
        <w:t>eticky, ani její užívání podstatným způsobem neomezují. Použití ustanovení § 2605 a § 2628 zákona č. 89/2012Sb., občanského zákoníku, se vylučuje.</w:t>
      </w:r>
    </w:p>
    <w:p w:rsidR="0032717B" w:rsidRDefault="00D43CEB">
      <w:pPr>
        <w:pStyle w:val="Zkladntext1"/>
        <w:numPr>
          <w:ilvl w:val="0"/>
          <w:numId w:val="3"/>
        </w:numPr>
        <w:shd w:val="clear" w:color="auto" w:fill="auto"/>
        <w:tabs>
          <w:tab w:val="left" w:pos="352"/>
        </w:tabs>
        <w:spacing w:after="600"/>
        <w:ind w:left="360" w:hanging="360"/>
      </w:pPr>
      <w:r>
        <w:t xml:space="preserve">Případné vícepráce či </w:t>
      </w:r>
      <w:proofErr w:type="spellStart"/>
      <w:r>
        <w:t>méněpráce</w:t>
      </w:r>
      <w:proofErr w:type="spellEnd"/>
      <w:r>
        <w:t xml:space="preserve"> budou smluvními stranami sjednány písemnými dodatky smlouvy. Vícepráce budou </w:t>
      </w:r>
      <w:r>
        <w:t xml:space="preserve">realizovány až po uzavření příslušného dodatku ke smlouvě. Nezbytným předpokladem uzavření dodatku na realizaci víceprací je zadání víceprací v souladu se zákonem č. 134/2016 Sb., o zadávání veřejných zakázek, ve znění pozdějších předpisů (dále jen „zákon </w:t>
      </w:r>
      <w:r>
        <w:t>o veřejných zakázkách").</w:t>
      </w:r>
    </w:p>
    <w:p w:rsidR="0032717B" w:rsidRDefault="00D43CEB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IV.</w:t>
      </w:r>
    </w:p>
    <w:p w:rsidR="0032717B" w:rsidRDefault="00D43CEB">
      <w:pPr>
        <w:pStyle w:val="Zkladntext1"/>
        <w:shd w:val="clear" w:color="auto" w:fill="auto"/>
        <w:jc w:val="center"/>
      </w:pPr>
      <w:r>
        <w:rPr>
          <w:b/>
          <w:bCs/>
        </w:rPr>
        <w:t>Doba a místo plnění</w:t>
      </w:r>
    </w:p>
    <w:p w:rsidR="0032717B" w:rsidRDefault="00D43CEB">
      <w:pPr>
        <w:pStyle w:val="Zkladntext1"/>
        <w:numPr>
          <w:ilvl w:val="0"/>
          <w:numId w:val="6"/>
        </w:numPr>
        <w:shd w:val="clear" w:color="auto" w:fill="auto"/>
        <w:tabs>
          <w:tab w:val="left" w:pos="352"/>
        </w:tabs>
        <w:ind w:left="360" w:hanging="360"/>
      </w:pPr>
      <w:r>
        <w:t xml:space="preserve">Zhotovitel se zavazuje provést dílo ve lhůtě do </w:t>
      </w:r>
      <w:proofErr w:type="gramStart"/>
      <w:r>
        <w:t>15.8.2018</w:t>
      </w:r>
      <w:proofErr w:type="gramEnd"/>
      <w:r>
        <w:t xml:space="preserve"> nejpozději poslední den lhůty dokončené dílo předat objednateli bez vad a nedodělků.</w:t>
      </w:r>
    </w:p>
    <w:p w:rsidR="0032717B" w:rsidRDefault="00D43CEB">
      <w:pPr>
        <w:pStyle w:val="Zkladntext1"/>
        <w:numPr>
          <w:ilvl w:val="0"/>
          <w:numId w:val="6"/>
        </w:numPr>
        <w:shd w:val="clear" w:color="auto" w:fill="auto"/>
        <w:tabs>
          <w:tab w:val="left" w:pos="352"/>
        </w:tabs>
        <w:ind w:left="360" w:hanging="360"/>
      </w:pPr>
      <w:r>
        <w:t>Místem plnění je ZŠ Vrchní, Vrchní 19, 747 05 Opava</w:t>
      </w:r>
    </w:p>
    <w:p w:rsidR="00D43CEB" w:rsidRDefault="00D43CEB" w:rsidP="00D43CEB">
      <w:pPr>
        <w:pStyle w:val="Zkladntext1"/>
        <w:shd w:val="clear" w:color="auto" w:fill="auto"/>
        <w:tabs>
          <w:tab w:val="left" w:pos="352"/>
        </w:tabs>
      </w:pPr>
    </w:p>
    <w:p w:rsidR="00D43CEB" w:rsidRDefault="00D43CEB" w:rsidP="00D43CEB">
      <w:pPr>
        <w:pStyle w:val="Zkladntext1"/>
        <w:shd w:val="clear" w:color="auto" w:fill="auto"/>
        <w:tabs>
          <w:tab w:val="left" w:pos="352"/>
        </w:tabs>
      </w:pPr>
    </w:p>
    <w:p w:rsidR="00D43CEB" w:rsidRDefault="00D43CEB" w:rsidP="00D43CEB">
      <w:pPr>
        <w:pStyle w:val="Zkladntext1"/>
        <w:shd w:val="clear" w:color="auto" w:fill="auto"/>
        <w:tabs>
          <w:tab w:val="left" w:pos="352"/>
        </w:tabs>
      </w:pPr>
    </w:p>
    <w:p w:rsidR="00D43CEB" w:rsidRDefault="00D43CEB" w:rsidP="00D43CEB">
      <w:pPr>
        <w:pStyle w:val="Zkladntext1"/>
        <w:shd w:val="clear" w:color="auto" w:fill="auto"/>
        <w:tabs>
          <w:tab w:val="left" w:pos="352"/>
        </w:tabs>
      </w:pPr>
    </w:p>
    <w:p w:rsidR="00D43CEB" w:rsidRDefault="00D43CEB" w:rsidP="00D43CEB">
      <w:pPr>
        <w:pStyle w:val="Zkladntext1"/>
        <w:shd w:val="clear" w:color="auto" w:fill="auto"/>
        <w:tabs>
          <w:tab w:val="left" w:pos="352"/>
        </w:tabs>
      </w:pPr>
    </w:p>
    <w:p w:rsidR="0032717B" w:rsidRDefault="00D43CEB">
      <w:pPr>
        <w:pStyle w:val="Nadpis10"/>
        <w:keepNext/>
        <w:keepLines/>
        <w:shd w:val="clear" w:color="auto" w:fill="auto"/>
      </w:pPr>
      <w:bookmarkStart w:id="1" w:name="bookmark2"/>
      <w:r>
        <w:t>v.</w:t>
      </w:r>
      <w:bookmarkEnd w:id="1"/>
    </w:p>
    <w:p w:rsidR="0032717B" w:rsidRDefault="00D43CEB">
      <w:pPr>
        <w:pStyle w:val="Zkladntext1"/>
        <w:shd w:val="clear" w:color="auto" w:fill="auto"/>
        <w:spacing w:after="120"/>
        <w:ind w:right="60"/>
        <w:jc w:val="center"/>
      </w:pPr>
      <w:r>
        <w:rPr>
          <w:b/>
          <w:bCs/>
        </w:rPr>
        <w:t>Cena za d</w:t>
      </w:r>
      <w:r>
        <w:rPr>
          <w:b/>
          <w:bCs/>
        </w:rPr>
        <w:t>ílo</w:t>
      </w:r>
    </w:p>
    <w:p w:rsidR="0032717B" w:rsidRDefault="00D43CEB">
      <w:pPr>
        <w:pStyle w:val="Zkladntext1"/>
        <w:numPr>
          <w:ilvl w:val="0"/>
          <w:numId w:val="7"/>
        </w:numPr>
        <w:shd w:val="clear" w:color="auto" w:fill="auto"/>
        <w:tabs>
          <w:tab w:val="left" w:pos="359"/>
        </w:tabs>
        <w:spacing w:after="340"/>
        <w:ind w:left="440" w:hanging="440"/>
      </w:pPr>
      <w:r>
        <w:t>Cena za provedené dílo je stanovena dohodou smluvních stran a činí: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2453"/>
      </w:tblGrid>
      <w:tr w:rsidR="0032717B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17B" w:rsidRDefault="00D43CEB">
            <w:pPr>
              <w:pStyle w:val="Jin0"/>
              <w:shd w:val="clear" w:color="auto" w:fill="auto"/>
              <w:spacing w:after="0"/>
              <w:ind w:left="160" w:hanging="160"/>
              <w:jc w:val="left"/>
            </w:pPr>
            <w:r>
              <w:rPr>
                <w:b/>
                <w:bCs/>
              </w:rPr>
              <w:t>Cena za dílo (v Kč)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17B" w:rsidRDefault="00D43C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Kč</w:t>
            </w:r>
          </w:p>
        </w:tc>
      </w:tr>
      <w:tr w:rsidR="0032717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17B" w:rsidRDefault="00D43CEB">
            <w:pPr>
              <w:pStyle w:val="Jin0"/>
              <w:shd w:val="clear" w:color="auto" w:fill="auto"/>
              <w:spacing w:after="0"/>
              <w:ind w:left="160" w:hanging="160"/>
              <w:jc w:val="left"/>
            </w:pPr>
            <w:r>
              <w:rPr>
                <w:b/>
                <w:bCs/>
              </w:rPr>
              <w:lastRenderedPageBreak/>
              <w:t>Cena bez DPH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17B" w:rsidRDefault="00D43CEB">
            <w:pPr>
              <w:pStyle w:val="Jin0"/>
              <w:shd w:val="clear" w:color="auto" w:fill="auto"/>
              <w:spacing w:after="0"/>
              <w:ind w:right="1180"/>
              <w:jc w:val="right"/>
            </w:pPr>
            <w:r>
              <w:rPr>
                <w:b/>
                <w:bCs/>
              </w:rPr>
              <w:t>1 475 123,-</w:t>
            </w:r>
          </w:p>
        </w:tc>
      </w:tr>
      <w:tr w:rsidR="0032717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17B" w:rsidRDefault="00D43CEB">
            <w:pPr>
              <w:pStyle w:val="Jin0"/>
              <w:shd w:val="clear" w:color="auto" w:fill="auto"/>
              <w:spacing w:after="0"/>
              <w:ind w:left="160" w:hanging="160"/>
              <w:jc w:val="left"/>
            </w:pPr>
            <w:r>
              <w:rPr>
                <w:b/>
                <w:bCs/>
              </w:rPr>
              <w:t>DPH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17B" w:rsidRDefault="00D43CEB">
            <w:pPr>
              <w:pStyle w:val="Jin0"/>
              <w:shd w:val="clear" w:color="auto" w:fill="auto"/>
              <w:spacing w:after="0"/>
              <w:ind w:right="1180"/>
              <w:jc w:val="right"/>
            </w:pPr>
            <w:r>
              <w:t>309 776,-</w:t>
            </w:r>
          </w:p>
        </w:tc>
      </w:tr>
      <w:tr w:rsidR="0032717B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717B" w:rsidRDefault="00D43CEB">
            <w:pPr>
              <w:pStyle w:val="Jin0"/>
              <w:shd w:val="clear" w:color="auto" w:fill="auto"/>
              <w:spacing w:after="0"/>
              <w:ind w:left="160" w:hanging="160"/>
              <w:jc w:val="left"/>
            </w:pPr>
            <w:r>
              <w:rPr>
                <w:b/>
                <w:bCs/>
              </w:rPr>
              <w:t>Cena vč. DPH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17B" w:rsidRDefault="00D43CEB">
            <w:pPr>
              <w:pStyle w:val="Jin0"/>
              <w:shd w:val="clear" w:color="auto" w:fill="auto"/>
              <w:spacing w:after="0"/>
              <w:ind w:right="1180"/>
              <w:jc w:val="right"/>
            </w:pPr>
            <w:r>
              <w:t>1 784 899,-</w:t>
            </w:r>
          </w:p>
        </w:tc>
      </w:tr>
    </w:tbl>
    <w:p w:rsidR="0032717B" w:rsidRDefault="0032717B">
      <w:pPr>
        <w:spacing w:after="206" w:line="14" w:lineRule="exact"/>
      </w:pPr>
    </w:p>
    <w:p w:rsidR="0032717B" w:rsidRDefault="00D43CEB">
      <w:pPr>
        <w:pStyle w:val="Zkladntext1"/>
        <w:shd w:val="clear" w:color="auto" w:fill="auto"/>
        <w:spacing w:after="120"/>
        <w:ind w:left="440" w:firstLine="40"/>
        <w:jc w:val="left"/>
      </w:pPr>
      <w:r>
        <w:t xml:space="preserve">Objednatel z důvodu § 92a zákona č. 235/2004 Sb., o dani z přidané hodnoty, ve znění </w:t>
      </w:r>
      <w:r>
        <w:t xml:space="preserve">pozdějších předpisů, prohlašuje, že plnění, které je předmětem této smlouvy, nebude použito pro jeho ekonomickou činnost, tudíž ve vztahu k předmětu této smlouvy nevystupuje jako plátce DPH. Z tohoto důvodu nelze režim přenesené daňové povinnosti použít a </w:t>
      </w:r>
      <w:r>
        <w:t>zhotovitel je povinen vystavit daňový doklad vč. DPH.</w:t>
      </w:r>
    </w:p>
    <w:p w:rsidR="0032717B" w:rsidRDefault="00D43CEB">
      <w:pPr>
        <w:pStyle w:val="Zkladntext1"/>
        <w:numPr>
          <w:ilvl w:val="0"/>
          <w:numId w:val="7"/>
        </w:numPr>
        <w:shd w:val="clear" w:color="auto" w:fill="auto"/>
        <w:tabs>
          <w:tab w:val="left" w:pos="359"/>
        </w:tabs>
        <w:spacing w:after="120"/>
        <w:ind w:left="440" w:hanging="440"/>
      </w:pPr>
      <w:r>
        <w:t>Součástí sjednané ceny jsou veškeré práce a dodávky, poplatky, náklady zhotovitele nutné pro vybudování, provoz a demontáž zařízení staveniště a jiné náklady nezbytné pro řádné a úplné provedení díla.</w:t>
      </w:r>
    </w:p>
    <w:p w:rsidR="0032717B" w:rsidRDefault="00D43CEB">
      <w:pPr>
        <w:pStyle w:val="Zkladntext1"/>
        <w:numPr>
          <w:ilvl w:val="0"/>
          <w:numId w:val="7"/>
        </w:numPr>
        <w:shd w:val="clear" w:color="auto" w:fill="auto"/>
        <w:tabs>
          <w:tab w:val="left" w:pos="359"/>
        </w:tabs>
        <w:spacing w:after="120"/>
        <w:ind w:left="440" w:hanging="440"/>
      </w:pPr>
      <w:r>
        <w:t>C</w:t>
      </w:r>
      <w:r>
        <w:t>ena za dílo bez DPH uvedená v odst. 1 tohoto článku je cenou nejvýše přípustnou a nelze ji překročit. Cenu díla bude možné měnit pouze:</w:t>
      </w:r>
    </w:p>
    <w:p w:rsidR="0032717B" w:rsidRDefault="00D43CEB">
      <w:pPr>
        <w:pStyle w:val="Zkladntext1"/>
        <w:numPr>
          <w:ilvl w:val="0"/>
          <w:numId w:val="8"/>
        </w:numPr>
        <w:shd w:val="clear" w:color="auto" w:fill="auto"/>
        <w:tabs>
          <w:tab w:val="left" w:pos="842"/>
        </w:tabs>
        <w:spacing w:after="0"/>
        <w:ind w:left="440" w:firstLine="40"/>
        <w:jc w:val="left"/>
      </w:pPr>
      <w:r>
        <w:t xml:space="preserve">nebude-li některá část díla v důsledku sjednaných </w:t>
      </w:r>
      <w:proofErr w:type="spellStart"/>
      <w:r>
        <w:t>méněprací</w:t>
      </w:r>
      <w:proofErr w:type="spellEnd"/>
      <w:r>
        <w:t xml:space="preserve"> provedena, bude cena</w:t>
      </w:r>
    </w:p>
    <w:p w:rsidR="0032717B" w:rsidRDefault="00D43CEB">
      <w:pPr>
        <w:pStyle w:val="Zkladntext1"/>
        <w:shd w:val="clear" w:color="auto" w:fill="auto"/>
        <w:tabs>
          <w:tab w:val="left" w:pos="1914"/>
          <w:tab w:val="left" w:pos="3930"/>
        </w:tabs>
        <w:spacing w:after="0"/>
        <w:ind w:left="820" w:firstLine="20"/>
      </w:pPr>
      <w:r>
        <w:t xml:space="preserve">za dílo snížena, a to odečtením </w:t>
      </w:r>
      <w:r>
        <w:t xml:space="preserve">veškerých nákladů na provedení těch částí díla, které v rámci </w:t>
      </w:r>
      <w:proofErr w:type="spellStart"/>
      <w:r>
        <w:t>méněprací</w:t>
      </w:r>
      <w:proofErr w:type="spellEnd"/>
      <w:r>
        <w:t xml:space="preserve"> nebudou provedeny. Náklady na </w:t>
      </w:r>
      <w:proofErr w:type="spellStart"/>
      <w:r>
        <w:t>méněpráce</w:t>
      </w:r>
      <w:proofErr w:type="spellEnd"/>
      <w:r>
        <w:t xml:space="preserve"> budou odečteny ve výši</w:t>
      </w:r>
      <w:r>
        <w:tab/>
        <w:t>součtu veškerých</w:t>
      </w:r>
      <w:r>
        <w:tab/>
        <w:t>odpovídajících položek a nákladů neprovedených</w:t>
      </w:r>
    </w:p>
    <w:p w:rsidR="0032717B" w:rsidRDefault="00D43CEB">
      <w:pPr>
        <w:pStyle w:val="Zkladntext1"/>
        <w:shd w:val="clear" w:color="auto" w:fill="auto"/>
        <w:spacing w:after="120"/>
        <w:ind w:left="820" w:firstLine="20"/>
      </w:pPr>
      <w:r>
        <w:t>dle položkového rozpočtu, který je součástí nabídky zhoto</w:t>
      </w:r>
      <w:r>
        <w:t>vitele podané na předmět plnění v rámci zadávacího řízení příslušné veřejné zakázky (dále jen „položkový rozpočet"),</w:t>
      </w:r>
    </w:p>
    <w:p w:rsidR="0032717B" w:rsidRDefault="00D43CEB">
      <w:pPr>
        <w:pStyle w:val="Zkladntext1"/>
        <w:numPr>
          <w:ilvl w:val="0"/>
          <w:numId w:val="8"/>
        </w:numPr>
        <w:shd w:val="clear" w:color="auto" w:fill="auto"/>
        <w:tabs>
          <w:tab w:val="left" w:pos="842"/>
        </w:tabs>
        <w:spacing w:after="120"/>
        <w:ind w:left="820" w:hanging="340"/>
      </w:pPr>
      <w:r>
        <w:t>přičtením veškerých nákladů na provedení těch částí díla, které objednatel nařídil formou víceprací provádět nad rámec množství nebo kvalit</w:t>
      </w:r>
      <w:r>
        <w:t xml:space="preserve">y uvedené v projektové dokumentaci nebo položkovém rozpočtu. Náklady na vícepráce budou účtovány podle odpovídajících jednotkových cen položek a nákladů dle položkového rozpočtu nebo dle Sborníku stavební prací </w:t>
      </w:r>
      <w:r>
        <w:rPr>
          <w:lang w:val="en-US" w:eastAsia="en-US" w:bidi="en-US"/>
        </w:rPr>
        <w:t xml:space="preserve">RTS </w:t>
      </w:r>
      <w:r>
        <w:t xml:space="preserve">a. s. pro rok 2018 ve výši </w:t>
      </w:r>
      <w:r>
        <w:rPr>
          <w:lang w:val="en-US" w:eastAsia="en-US" w:bidi="en-US"/>
        </w:rPr>
        <w:t xml:space="preserve">max. </w:t>
      </w:r>
      <w:r>
        <w:t>80 % těch</w:t>
      </w:r>
      <w:r>
        <w:t>to sborníkových cen, podle toho, která z těchto částek bude nižší;</w:t>
      </w:r>
    </w:p>
    <w:p w:rsidR="0032717B" w:rsidRDefault="00D43CEB">
      <w:pPr>
        <w:pStyle w:val="Zkladntext1"/>
        <w:numPr>
          <w:ilvl w:val="0"/>
          <w:numId w:val="7"/>
        </w:numPr>
        <w:shd w:val="clear" w:color="auto" w:fill="auto"/>
        <w:tabs>
          <w:tab w:val="left" w:pos="359"/>
        </w:tabs>
        <w:spacing w:after="580"/>
        <w:ind w:left="440" w:hanging="440"/>
      </w:pPr>
      <w:r>
        <w:t xml:space="preserve">Rozsah případných </w:t>
      </w:r>
      <w:proofErr w:type="spellStart"/>
      <w:r>
        <w:t>méněprací</w:t>
      </w:r>
      <w:proofErr w:type="spellEnd"/>
      <w:r>
        <w:t xml:space="preserve"> nebo víceprací a cena za jejich realizaci, jakož i jakékoliv překročení ceny stanovené v odstavci 1 tohoto článku budou vždy předem sjednány dodatkem k této smlo</w:t>
      </w:r>
      <w:r>
        <w:t>uvě.</w:t>
      </w:r>
    </w:p>
    <w:p w:rsidR="0032717B" w:rsidRDefault="00D43CEB">
      <w:pPr>
        <w:pStyle w:val="Zkladntext1"/>
        <w:shd w:val="clear" w:color="auto" w:fill="auto"/>
        <w:spacing w:after="0"/>
        <w:ind w:left="4500"/>
        <w:jc w:val="left"/>
      </w:pPr>
      <w:r>
        <w:rPr>
          <w:b/>
          <w:bCs/>
        </w:rPr>
        <w:t>VI.</w:t>
      </w:r>
    </w:p>
    <w:p w:rsidR="0032717B" w:rsidRDefault="00D43CEB">
      <w:pPr>
        <w:pStyle w:val="Zkladntext1"/>
        <w:shd w:val="clear" w:color="auto" w:fill="auto"/>
        <w:spacing w:after="120"/>
        <w:ind w:right="80"/>
        <w:jc w:val="center"/>
      </w:pPr>
      <w:r>
        <w:rPr>
          <w:b/>
          <w:bCs/>
        </w:rPr>
        <w:t>Platební podmínky</w:t>
      </w:r>
    </w:p>
    <w:p w:rsidR="0032717B" w:rsidRDefault="00D43CEB">
      <w:pPr>
        <w:pStyle w:val="Zkladntext1"/>
        <w:numPr>
          <w:ilvl w:val="0"/>
          <w:numId w:val="9"/>
        </w:numPr>
        <w:shd w:val="clear" w:color="auto" w:fill="auto"/>
        <w:tabs>
          <w:tab w:val="left" w:pos="359"/>
        </w:tabs>
        <w:spacing w:after="120"/>
        <w:ind w:left="440" w:hanging="440"/>
      </w:pPr>
      <w:r>
        <w:t>Zálohy na platby nejsou sjednány.</w:t>
      </w:r>
    </w:p>
    <w:p w:rsidR="0032717B" w:rsidRDefault="00D43CEB">
      <w:pPr>
        <w:pStyle w:val="Zkladntext1"/>
        <w:numPr>
          <w:ilvl w:val="0"/>
          <w:numId w:val="9"/>
        </w:numPr>
        <w:shd w:val="clear" w:color="auto" w:fill="auto"/>
        <w:tabs>
          <w:tab w:val="left" w:pos="359"/>
        </w:tabs>
        <w:spacing w:after="120"/>
        <w:ind w:left="440" w:hanging="440"/>
      </w:pPr>
      <w:r>
        <w:t>Podkladem pro úhradu ceny za dílo budou faktury, které budou mít náležitosti daňového dokladu dle zákona o DPH a náležitosti stanovené dalšími obecně závaznými právními předpisy (dále jen „faktur</w:t>
      </w:r>
      <w:r>
        <w:t>a").</w:t>
      </w:r>
    </w:p>
    <w:p w:rsidR="0032717B" w:rsidRDefault="00D43CEB">
      <w:pPr>
        <w:pStyle w:val="Zkladntext1"/>
        <w:numPr>
          <w:ilvl w:val="0"/>
          <w:numId w:val="9"/>
        </w:numPr>
        <w:shd w:val="clear" w:color="auto" w:fill="auto"/>
        <w:tabs>
          <w:tab w:val="left" w:pos="359"/>
        </w:tabs>
        <w:spacing w:after="120"/>
        <w:ind w:left="440" w:hanging="440"/>
      </w:pPr>
      <w:r>
        <w:t>V souladu s ustanovením zákona o DPH sjednávají smluvní strany dílčí plnění v rozsahu skutečně provedeného plnění za kalendářní měsíc. Dílčí plnění odsouhlasené objednatelem v soupisu skutečně provedených prací a zjišťovacím protokolu, včetně dohody o</w:t>
      </w:r>
      <w:r>
        <w:t xml:space="preserve"> ocenění, se považuje za samostatné zdanitelné plnění uskutečněné poslední pracovní den měsíce. Zhotovitel, plátce DPH,</w:t>
      </w:r>
    </w:p>
    <w:p w:rsidR="00D43CEB" w:rsidRDefault="00D43CEB" w:rsidP="00D43CEB">
      <w:pPr>
        <w:pStyle w:val="Zkladntext1"/>
        <w:shd w:val="clear" w:color="auto" w:fill="auto"/>
        <w:tabs>
          <w:tab w:val="left" w:pos="359"/>
        </w:tabs>
        <w:spacing w:after="120"/>
      </w:pPr>
    </w:p>
    <w:p w:rsidR="0032717B" w:rsidRDefault="00D43CEB">
      <w:pPr>
        <w:pStyle w:val="Zkladntext1"/>
        <w:shd w:val="clear" w:color="auto" w:fill="auto"/>
        <w:ind w:left="400" w:firstLine="40"/>
      </w:pPr>
      <w:r>
        <w:t xml:space="preserve">vystaví na měsíční zdanitelné plnění fakturu, jejíž nedílnou součástí bude soupis provedených prací a zjišťovací protokol - obojí </w:t>
      </w:r>
      <w:r>
        <w:t>podepsané zhotovitelem a odsouhlasené osobou vykonávající technický dozor stavebníka.</w:t>
      </w:r>
    </w:p>
    <w:p w:rsidR="0032717B" w:rsidRDefault="00D43CEB">
      <w:pPr>
        <w:pStyle w:val="Zkladntext1"/>
        <w:numPr>
          <w:ilvl w:val="0"/>
          <w:numId w:val="9"/>
        </w:numPr>
        <w:shd w:val="clear" w:color="auto" w:fill="auto"/>
        <w:tabs>
          <w:tab w:val="left" w:pos="349"/>
        </w:tabs>
        <w:ind w:left="400" w:hanging="400"/>
      </w:pPr>
      <w:r>
        <w:t>Lhůta splatnosti jednotlivých faktur je dohodou stanovena na 30 kalendářních dnů ode dne jejich doručení objednateli.</w:t>
      </w:r>
    </w:p>
    <w:p w:rsidR="0032717B" w:rsidRDefault="00D43CEB">
      <w:pPr>
        <w:pStyle w:val="Zkladntext1"/>
        <w:numPr>
          <w:ilvl w:val="0"/>
          <w:numId w:val="9"/>
        </w:numPr>
        <w:shd w:val="clear" w:color="auto" w:fill="auto"/>
        <w:tabs>
          <w:tab w:val="left" w:pos="349"/>
        </w:tabs>
        <w:ind w:left="400" w:hanging="400"/>
      </w:pPr>
      <w:r>
        <w:t xml:space="preserve">Faktury musí obsahovat název stavby, název projektu </w:t>
      </w:r>
      <w:r>
        <w:t>a číslo projektu, tj. Modernizace digitální multifunkční učebny fyziky a chemie, digitální přírodovědy a digitální jazykové učebny - CZ.06.2.67/0.0/0.0/16_066/0005668</w:t>
      </w:r>
    </w:p>
    <w:p w:rsidR="0032717B" w:rsidRDefault="00D43CEB">
      <w:pPr>
        <w:pStyle w:val="Zkladntext1"/>
        <w:numPr>
          <w:ilvl w:val="0"/>
          <w:numId w:val="9"/>
        </w:numPr>
        <w:shd w:val="clear" w:color="auto" w:fill="auto"/>
        <w:tabs>
          <w:tab w:val="left" w:pos="349"/>
        </w:tabs>
        <w:ind w:left="400" w:hanging="400"/>
      </w:pPr>
      <w:r>
        <w:t>Doručení faktury se provede osobně na podatelnu zadavatele nebo doručenkou prostřednictví</w:t>
      </w:r>
      <w:r>
        <w:t>m provozovatele poštovních služeb. Zhotovitel je povinen doručit fakturu objednateli nejpozději 16. den kalendářního měsíce následujícího po dni uskutečnění zdanitelného plnění.</w:t>
      </w:r>
    </w:p>
    <w:p w:rsidR="0032717B" w:rsidRDefault="00D43CEB">
      <w:pPr>
        <w:pStyle w:val="Zkladntext1"/>
        <w:numPr>
          <w:ilvl w:val="0"/>
          <w:numId w:val="9"/>
        </w:numPr>
        <w:shd w:val="clear" w:color="auto" w:fill="auto"/>
        <w:tabs>
          <w:tab w:val="left" w:pos="349"/>
        </w:tabs>
        <w:ind w:left="400" w:hanging="400"/>
      </w:pPr>
      <w:r>
        <w:t>Objednatel je oprávněn vadnou fakturu před uplynutím lhůty splatnosti vrátit d</w:t>
      </w:r>
      <w:r>
        <w:t>ruhé smluvní straně bez zaplacení k provedení opravy v těchto případech:</w:t>
      </w:r>
    </w:p>
    <w:p w:rsidR="0032717B" w:rsidRDefault="00D43CEB">
      <w:pPr>
        <w:pStyle w:val="Zkladntext1"/>
        <w:numPr>
          <w:ilvl w:val="0"/>
          <w:numId w:val="10"/>
        </w:numPr>
        <w:shd w:val="clear" w:color="auto" w:fill="auto"/>
        <w:tabs>
          <w:tab w:val="left" w:pos="816"/>
        </w:tabs>
        <w:spacing w:after="0"/>
        <w:ind w:left="800" w:hanging="360"/>
        <w:jc w:val="left"/>
      </w:pPr>
      <w:r>
        <w:t>nebude-li faktura obsahovat některou povinnou nebo dohodnutou náležitost nebo bude-li chybně vyúčtována cena za dílo,</w:t>
      </w:r>
    </w:p>
    <w:p w:rsidR="0032717B" w:rsidRDefault="00D43CEB">
      <w:pPr>
        <w:pStyle w:val="Zkladntext1"/>
        <w:numPr>
          <w:ilvl w:val="0"/>
          <w:numId w:val="10"/>
        </w:numPr>
        <w:shd w:val="clear" w:color="auto" w:fill="auto"/>
        <w:tabs>
          <w:tab w:val="left" w:pos="816"/>
        </w:tabs>
        <w:spacing w:after="0"/>
        <w:ind w:left="800" w:hanging="360"/>
        <w:jc w:val="left"/>
      </w:pPr>
      <w:r>
        <w:t>budou-li vyúčtovány práce, které nebyly provedeny či nebyly potvr</w:t>
      </w:r>
      <w:r>
        <w:t>zeny oprávněným zástupcem objednatele,</w:t>
      </w:r>
    </w:p>
    <w:p w:rsidR="0032717B" w:rsidRDefault="00D43CEB">
      <w:pPr>
        <w:pStyle w:val="Zkladntext1"/>
        <w:numPr>
          <w:ilvl w:val="0"/>
          <w:numId w:val="10"/>
        </w:numPr>
        <w:shd w:val="clear" w:color="auto" w:fill="auto"/>
        <w:tabs>
          <w:tab w:val="left" w:pos="816"/>
        </w:tabs>
        <w:ind w:left="400" w:firstLine="40"/>
      </w:pPr>
      <w:r>
        <w:t>bude-li DPH vyúčtována v nesprávné výši.</w:t>
      </w:r>
    </w:p>
    <w:p w:rsidR="0032717B" w:rsidRDefault="00D43CEB">
      <w:pPr>
        <w:pStyle w:val="Zkladntext1"/>
        <w:shd w:val="clear" w:color="auto" w:fill="auto"/>
        <w:ind w:left="400" w:firstLine="40"/>
      </w:pPr>
      <w:r>
        <w:t>Ve vrácené faktuře objednatel vyznačí důvod vrácení. Zhotovitel provede opravu vystavením nové faktury. Vrátí-li objednatel vadnou fakturu zhotoviteli, přestává běžet původní l</w:t>
      </w:r>
      <w:r>
        <w:t>hůta splatnosti. Celá lhůta splatnosti běží opět ode dne doručení nově vyhotovené faktury objednateli. Zhotovitel je povinen doručit objednateli opravenou fakturu do 3 dnů po obdržení objednatelem vrácené vadné faktury.</w:t>
      </w:r>
    </w:p>
    <w:p w:rsidR="0032717B" w:rsidRDefault="00D43CEB">
      <w:pPr>
        <w:pStyle w:val="Zkladntext1"/>
        <w:numPr>
          <w:ilvl w:val="0"/>
          <w:numId w:val="9"/>
        </w:numPr>
        <w:shd w:val="clear" w:color="auto" w:fill="auto"/>
        <w:tabs>
          <w:tab w:val="left" w:pos="349"/>
        </w:tabs>
        <w:spacing w:after="580"/>
        <w:ind w:left="400" w:hanging="400"/>
      </w:pPr>
      <w:r>
        <w:t>Povinnost zaplatit cenu za dílo je s</w:t>
      </w:r>
      <w:r>
        <w:t>plněna dnem odepsání příslušné částky z účtu objednatele.</w:t>
      </w:r>
    </w:p>
    <w:p w:rsidR="0032717B" w:rsidRDefault="00D43CEB">
      <w:pPr>
        <w:pStyle w:val="Zkladntext1"/>
        <w:shd w:val="clear" w:color="auto" w:fill="auto"/>
        <w:spacing w:after="0"/>
        <w:ind w:left="4400"/>
        <w:jc w:val="left"/>
      </w:pPr>
      <w:r>
        <w:rPr>
          <w:b/>
          <w:bCs/>
        </w:rPr>
        <w:t>VII.</w:t>
      </w:r>
    </w:p>
    <w:p w:rsidR="0032717B" w:rsidRDefault="00D43CEB">
      <w:pPr>
        <w:pStyle w:val="Zkladntext1"/>
        <w:shd w:val="clear" w:color="auto" w:fill="auto"/>
        <w:ind w:left="400" w:firstLine="40"/>
      </w:pPr>
      <w:r>
        <w:rPr>
          <w:b/>
          <w:bCs/>
        </w:rPr>
        <w:t>Práva a povinnosti smluvních stran, splnění díla, vlastnické právo a nebezpečí škody</w:t>
      </w:r>
    </w:p>
    <w:p w:rsidR="0032717B" w:rsidRDefault="00D43CEB">
      <w:pPr>
        <w:pStyle w:val="Zkladntext1"/>
        <w:numPr>
          <w:ilvl w:val="0"/>
          <w:numId w:val="11"/>
        </w:numPr>
        <w:shd w:val="clear" w:color="auto" w:fill="auto"/>
        <w:tabs>
          <w:tab w:val="left" w:pos="349"/>
        </w:tabs>
        <w:ind w:left="400" w:hanging="400"/>
      </w:pPr>
      <w:r>
        <w:t xml:space="preserve">Zhotovitel je povinen umožnit výkon technického dozoru stavebníka, autorského dozoru projektanta a výkon </w:t>
      </w:r>
      <w:r>
        <w:t>činnosti koordinátora BOZP a umožnit osobám, které je vykonávají, vstup na stavbu a staveniště.</w:t>
      </w:r>
    </w:p>
    <w:p w:rsidR="0032717B" w:rsidRDefault="00D43CEB">
      <w:pPr>
        <w:pStyle w:val="Zkladntext1"/>
        <w:numPr>
          <w:ilvl w:val="0"/>
          <w:numId w:val="11"/>
        </w:numPr>
        <w:shd w:val="clear" w:color="auto" w:fill="auto"/>
        <w:tabs>
          <w:tab w:val="left" w:pos="349"/>
        </w:tabs>
        <w:ind w:left="400" w:hanging="400"/>
      </w:pPr>
      <w:r>
        <w:t>Dílo je provedeno, je-li dokončeno (tj. objednateli je předvedena způsobilost díla sloužit svému účelu) a předáno objednateli.</w:t>
      </w:r>
    </w:p>
    <w:p w:rsidR="0032717B" w:rsidRDefault="00D43CEB">
      <w:pPr>
        <w:pStyle w:val="Zkladntext1"/>
        <w:shd w:val="clear" w:color="auto" w:fill="auto"/>
        <w:ind w:left="400" w:firstLine="40"/>
      </w:pPr>
      <w:r>
        <w:t>Předání a převzetí díla bude prov</w:t>
      </w:r>
      <w:r>
        <w:t xml:space="preserve">edeno v místě plnění dle čl. IV. odst. 2 </w:t>
      </w:r>
      <w:proofErr w:type="gramStart"/>
      <w:r>
        <w:t>této</w:t>
      </w:r>
      <w:proofErr w:type="gramEnd"/>
      <w:r>
        <w:t xml:space="preserve"> smlouvy. Vlastníkem zhotovované věci, která je předmětem díla, je objednatel. Nebezpečí škody na zhotovované věci, která je předmětem díla, nese zhotovitel. Nebezpečí škody na věci, která je předmětem údržby, o</w:t>
      </w:r>
      <w:r>
        <w:t>pravy nebo úpravy, nese zhotovitel. Nebezpečí škody přechází na objednatele po řádném převzetí díla.</w:t>
      </w:r>
    </w:p>
    <w:p w:rsidR="0032717B" w:rsidRDefault="00D43CEB">
      <w:pPr>
        <w:pStyle w:val="Zkladntext1"/>
        <w:numPr>
          <w:ilvl w:val="0"/>
          <w:numId w:val="11"/>
        </w:numPr>
        <w:shd w:val="clear" w:color="auto" w:fill="auto"/>
        <w:tabs>
          <w:tab w:val="left" w:pos="349"/>
        </w:tabs>
        <w:ind w:left="400" w:hanging="400"/>
      </w:pPr>
      <w:r>
        <w:t>Zhotovitel ani osoba s ním propojená nesmí za objednatele vykonávat inženýrsko-investorskou činnost na stavbě (technický dozor stavebníka).</w:t>
      </w:r>
    </w:p>
    <w:p w:rsidR="0032717B" w:rsidRDefault="00D43CEB">
      <w:pPr>
        <w:pStyle w:val="Zkladntext1"/>
        <w:numPr>
          <w:ilvl w:val="0"/>
          <w:numId w:val="11"/>
        </w:numPr>
        <w:shd w:val="clear" w:color="auto" w:fill="auto"/>
        <w:tabs>
          <w:tab w:val="left" w:pos="349"/>
        </w:tabs>
        <w:spacing w:after="600"/>
        <w:ind w:left="400" w:hanging="400"/>
      </w:pPr>
      <w:r>
        <w:t>Zhotovitel jako</w:t>
      </w:r>
      <w:r>
        <w:t xml:space="preserve"> odborně způsobilá osoba je povinna zkontrolovat technickou část předané dokumentace nejpozději před zahájením prací na příslušné části díla a upozornit objednatele bez zbytečného odkladu na zjištěné zjevné vady a nedostatky. Případný soupis zjištěných vad</w:t>
      </w:r>
      <w:r>
        <w:t xml:space="preserve"> a nedostatků předané dokumentace včetně návrhů na jejich odstranění a s dopadem na předmět a cenu díla zhotovitel předá bez zbytečného odkladu objednateli.</w:t>
      </w:r>
    </w:p>
    <w:p w:rsidR="00D43CEB" w:rsidRDefault="00D43CEB" w:rsidP="00D43CEB">
      <w:pPr>
        <w:pStyle w:val="Zkladntext1"/>
        <w:shd w:val="clear" w:color="auto" w:fill="auto"/>
        <w:tabs>
          <w:tab w:val="left" w:pos="349"/>
        </w:tabs>
        <w:spacing w:after="600"/>
      </w:pPr>
    </w:p>
    <w:p w:rsidR="0032717B" w:rsidRDefault="00D43CEB">
      <w:pPr>
        <w:pStyle w:val="Zkladntext1"/>
        <w:shd w:val="clear" w:color="auto" w:fill="auto"/>
        <w:spacing w:after="0"/>
        <w:ind w:left="4400"/>
        <w:jc w:val="left"/>
      </w:pPr>
      <w:r>
        <w:rPr>
          <w:b/>
          <w:bCs/>
        </w:rPr>
        <w:t>VIII.</w:t>
      </w:r>
    </w:p>
    <w:p w:rsidR="0032717B" w:rsidRDefault="00D43CEB">
      <w:pPr>
        <w:pStyle w:val="Zkladntext1"/>
        <w:shd w:val="clear" w:color="auto" w:fill="auto"/>
        <w:jc w:val="center"/>
      </w:pPr>
      <w:r>
        <w:rPr>
          <w:b/>
          <w:bCs/>
        </w:rPr>
        <w:t>Staveniště</w:t>
      </w:r>
    </w:p>
    <w:p w:rsidR="0032717B" w:rsidRDefault="00D43CEB">
      <w:pPr>
        <w:pStyle w:val="Zkladntext1"/>
        <w:numPr>
          <w:ilvl w:val="0"/>
          <w:numId w:val="12"/>
        </w:numPr>
        <w:shd w:val="clear" w:color="auto" w:fill="auto"/>
        <w:tabs>
          <w:tab w:val="left" w:pos="346"/>
        </w:tabs>
        <w:ind w:left="360" w:hanging="360"/>
      </w:pPr>
      <w:r>
        <w:t>Objednatel předá a zhotovitel převezme staveniště nejpozději do 5 pracovních dnů o</w:t>
      </w:r>
      <w:r>
        <w:t>de dne nabytí účinnosti této smlouvy, nedohodnou-li se smluvní strany (zejména s ohledem na klimatické podmínky) písemně jinak. O jeho předání a převzetí vyhotoví smluvní strany zápis.</w:t>
      </w:r>
    </w:p>
    <w:p w:rsidR="0032717B" w:rsidRDefault="00D43CEB">
      <w:pPr>
        <w:pStyle w:val="Zkladntext1"/>
        <w:numPr>
          <w:ilvl w:val="0"/>
          <w:numId w:val="12"/>
        </w:numPr>
        <w:shd w:val="clear" w:color="auto" w:fill="auto"/>
        <w:tabs>
          <w:tab w:val="left" w:pos="346"/>
        </w:tabs>
        <w:ind w:left="360" w:hanging="360"/>
      </w:pPr>
      <w:r>
        <w:t>Při předání staveniště objednatel předá zhotoviteli 1 pare projektové d</w:t>
      </w:r>
      <w:r>
        <w:t>okumentace stavby.</w:t>
      </w:r>
    </w:p>
    <w:p w:rsidR="0032717B" w:rsidRDefault="00D43CEB">
      <w:pPr>
        <w:pStyle w:val="Zkladntext1"/>
        <w:numPr>
          <w:ilvl w:val="0"/>
          <w:numId w:val="12"/>
        </w:numPr>
        <w:shd w:val="clear" w:color="auto" w:fill="auto"/>
        <w:tabs>
          <w:tab w:val="left" w:pos="346"/>
        </w:tabs>
        <w:ind w:left="360" w:hanging="360"/>
      </w:pPr>
      <w:r>
        <w:t>Obvod staveniště je vymezen projektovou dokumentací. Pokud bude zhotovitel potřebovat pro realizaci díla prostor větší, zajistí si jej na vlastní náklady a vlastním jménem.</w:t>
      </w:r>
    </w:p>
    <w:p w:rsidR="0032717B" w:rsidRDefault="00D43CEB">
      <w:pPr>
        <w:pStyle w:val="Zkladntext1"/>
        <w:numPr>
          <w:ilvl w:val="0"/>
          <w:numId w:val="12"/>
        </w:numPr>
        <w:shd w:val="clear" w:color="auto" w:fill="auto"/>
        <w:tabs>
          <w:tab w:val="left" w:pos="346"/>
        </w:tabs>
        <w:spacing w:after="120"/>
        <w:ind w:left="360" w:hanging="360"/>
      </w:pPr>
      <w:r>
        <w:t>Zhotovitel je povinen zajistit hlídání staveniště. Náklady na os</w:t>
      </w:r>
      <w:r>
        <w:t>trahu jsou již zahrnuty v ceně za dílo.</w:t>
      </w:r>
    </w:p>
    <w:p w:rsidR="0032717B" w:rsidRDefault="00D43CEB">
      <w:pPr>
        <w:pStyle w:val="Zkladntext1"/>
        <w:numPr>
          <w:ilvl w:val="0"/>
          <w:numId w:val="12"/>
        </w:numPr>
        <w:shd w:val="clear" w:color="auto" w:fill="auto"/>
        <w:tabs>
          <w:tab w:val="left" w:pos="346"/>
        </w:tabs>
        <w:spacing w:after="120"/>
        <w:ind w:left="360" w:hanging="360"/>
      </w:pPr>
      <w:r>
        <w:t xml:space="preserve">Zhotovitel odpovídá za bezpečnost a ochranu zdraví všech osob v prostoru staveniště, za bezpečný přístup na stavbu, za dodržování bezpečnostních, hygienických a požárních předpisů, včetně prostoru zařízení </w:t>
      </w:r>
      <w:r>
        <w:t>staveniště, a za bezpečnost provozu v prostoru staveniště.</w:t>
      </w:r>
    </w:p>
    <w:p w:rsidR="0032717B" w:rsidRDefault="00D43CEB">
      <w:pPr>
        <w:pStyle w:val="Zkladntext1"/>
        <w:numPr>
          <w:ilvl w:val="0"/>
          <w:numId w:val="12"/>
        </w:numPr>
        <w:shd w:val="clear" w:color="auto" w:fill="auto"/>
        <w:tabs>
          <w:tab w:val="left" w:pos="346"/>
        </w:tabs>
        <w:ind w:left="360" w:hanging="360"/>
      </w:pPr>
      <w:r>
        <w:t>Zhotovitel se zavazuje udržovat na převzatém staveništi pořádek a čistotu, na svůj náklad odstraňovat odpady a nečistoty vzniklé jeho činností, a to v souladu s požadavky uvedenými v projektové dok</w:t>
      </w:r>
      <w:r>
        <w:t>umentaci a příslušnými předpisy, zejména ekologickými a o likvidaci odpadů.</w:t>
      </w:r>
    </w:p>
    <w:p w:rsidR="0032717B" w:rsidRDefault="00D43CEB">
      <w:pPr>
        <w:pStyle w:val="Zkladntext1"/>
        <w:numPr>
          <w:ilvl w:val="0"/>
          <w:numId w:val="12"/>
        </w:numPr>
        <w:shd w:val="clear" w:color="auto" w:fill="auto"/>
        <w:tabs>
          <w:tab w:val="left" w:pos="346"/>
        </w:tabs>
        <w:spacing w:after="580"/>
        <w:ind w:left="360" w:hanging="360"/>
      </w:pPr>
      <w:r>
        <w:t>Zhotovitel se zavazuje řádně označit staveniště v souladu s právními předpisy.</w:t>
      </w:r>
    </w:p>
    <w:p w:rsidR="0032717B" w:rsidRDefault="00D43CEB">
      <w:pPr>
        <w:pStyle w:val="Zkladntext1"/>
        <w:shd w:val="clear" w:color="auto" w:fill="auto"/>
        <w:spacing w:after="0"/>
        <w:ind w:left="4400"/>
        <w:jc w:val="left"/>
      </w:pPr>
      <w:r>
        <w:rPr>
          <w:b/>
          <w:bCs/>
        </w:rPr>
        <w:t>IX.</w:t>
      </w:r>
    </w:p>
    <w:p w:rsidR="0032717B" w:rsidRDefault="00D43CEB">
      <w:pPr>
        <w:pStyle w:val="Zkladntext1"/>
        <w:shd w:val="clear" w:color="auto" w:fill="auto"/>
        <w:jc w:val="center"/>
      </w:pPr>
      <w:r>
        <w:rPr>
          <w:b/>
          <w:bCs/>
        </w:rPr>
        <w:t>Provádění díla</w:t>
      </w:r>
    </w:p>
    <w:p w:rsidR="0032717B" w:rsidRDefault="00D43CEB">
      <w:pPr>
        <w:pStyle w:val="Zkladntext1"/>
        <w:numPr>
          <w:ilvl w:val="0"/>
          <w:numId w:val="13"/>
        </w:numPr>
        <w:shd w:val="clear" w:color="auto" w:fill="auto"/>
        <w:tabs>
          <w:tab w:val="left" w:pos="346"/>
        </w:tabs>
        <w:spacing w:after="120"/>
        <w:ind w:left="360" w:hanging="360"/>
      </w:pPr>
      <w:r>
        <w:t>Zhotovitel je povinen:</w:t>
      </w:r>
    </w:p>
    <w:p w:rsidR="0032717B" w:rsidRDefault="00D43CEB">
      <w:pPr>
        <w:pStyle w:val="Zkladntext1"/>
        <w:numPr>
          <w:ilvl w:val="0"/>
          <w:numId w:val="14"/>
        </w:numPr>
        <w:shd w:val="clear" w:color="auto" w:fill="auto"/>
        <w:tabs>
          <w:tab w:val="left" w:pos="760"/>
        </w:tabs>
        <w:spacing w:after="40"/>
        <w:ind w:left="740" w:hanging="360"/>
      </w:pPr>
      <w:r>
        <w:t>provést dílo řádně, včas a v odpovídající jakosti za použit</w:t>
      </w:r>
      <w:r>
        <w:t>í postupů, které odpovídají právním předpisům ČR; dílo musí odpovídat příslušným právním předpisům, normám nebo jiné dokumentaci vztahující se k provedení díla a umožňovat užívání, k němuž bylo určeno a zhotoveno,</w:t>
      </w:r>
    </w:p>
    <w:p w:rsidR="0032717B" w:rsidRDefault="00D43CEB">
      <w:pPr>
        <w:pStyle w:val="Zkladntext1"/>
        <w:numPr>
          <w:ilvl w:val="0"/>
          <w:numId w:val="14"/>
        </w:numPr>
        <w:shd w:val="clear" w:color="auto" w:fill="auto"/>
        <w:tabs>
          <w:tab w:val="left" w:pos="760"/>
        </w:tabs>
        <w:spacing w:after="40"/>
        <w:ind w:left="740" w:hanging="360"/>
      </w:pPr>
      <w:r>
        <w:t>dodržovat při provádění díla ujednání této</w:t>
      </w:r>
      <w:r>
        <w:t xml:space="preserve"> smlouvy, řídit se podklady a pokyny objednatele a poskytnout mu požadovanou dokumentaci a informace,</w:t>
      </w:r>
    </w:p>
    <w:p w:rsidR="0032717B" w:rsidRDefault="00D43CEB">
      <w:pPr>
        <w:pStyle w:val="Zkladntext1"/>
        <w:numPr>
          <w:ilvl w:val="0"/>
          <w:numId w:val="14"/>
        </w:numPr>
        <w:shd w:val="clear" w:color="auto" w:fill="auto"/>
        <w:tabs>
          <w:tab w:val="left" w:pos="760"/>
        </w:tabs>
        <w:spacing w:after="40"/>
        <w:ind w:left="740" w:hanging="360"/>
      </w:pPr>
      <w:r>
        <w:t>účastnit se na základě pozvánky objednatele všech jednání týkajících se předmětného díla,</w:t>
      </w:r>
    </w:p>
    <w:p w:rsidR="0032717B" w:rsidRDefault="00D43CEB">
      <w:pPr>
        <w:pStyle w:val="Zkladntext1"/>
        <w:numPr>
          <w:ilvl w:val="0"/>
          <w:numId w:val="14"/>
        </w:numPr>
        <w:shd w:val="clear" w:color="auto" w:fill="auto"/>
        <w:tabs>
          <w:tab w:val="left" w:pos="760"/>
        </w:tabs>
        <w:ind w:left="740" w:hanging="360"/>
      </w:pPr>
      <w:r>
        <w:t xml:space="preserve">dbát při provádění díla na ochranu životního prostředí a </w:t>
      </w:r>
      <w:r>
        <w:t>dodržovat platné technické, bezpečnostní, zdravotní, hygienické a jiné předpisy, včetně předpisů týkajících se ochrany životního prostředí.</w:t>
      </w:r>
    </w:p>
    <w:p w:rsidR="0032717B" w:rsidRDefault="00D43CEB">
      <w:pPr>
        <w:pStyle w:val="Zkladntext1"/>
        <w:numPr>
          <w:ilvl w:val="0"/>
          <w:numId w:val="13"/>
        </w:numPr>
        <w:shd w:val="clear" w:color="auto" w:fill="auto"/>
        <w:tabs>
          <w:tab w:val="left" w:pos="346"/>
        </w:tabs>
        <w:spacing w:after="120"/>
        <w:ind w:left="360" w:hanging="360"/>
      </w:pPr>
      <w:r>
        <w:t>Zhotovitel je povinen informovat objednatele o skutečnostech majících vliv na plnění smlouvy, a to neprodleně, nejpo</w:t>
      </w:r>
      <w:r>
        <w:t>zději následující pracovní den poté, kdy příslušná skutečnost nastane nebo zhotovitel zjistí, že by nastat mohla. Zhotovitel je povinen informovat objednatele zejména:</w:t>
      </w:r>
    </w:p>
    <w:p w:rsidR="0032717B" w:rsidRDefault="00D43CEB">
      <w:pPr>
        <w:pStyle w:val="Zkladntext1"/>
        <w:numPr>
          <w:ilvl w:val="0"/>
          <w:numId w:val="15"/>
        </w:numPr>
        <w:shd w:val="clear" w:color="auto" w:fill="auto"/>
        <w:tabs>
          <w:tab w:val="left" w:pos="760"/>
        </w:tabs>
        <w:spacing w:after="40"/>
        <w:ind w:left="740" w:hanging="360"/>
      </w:pPr>
      <w:r>
        <w:t xml:space="preserve">zjistí-li při provádění díla skryté překážky bránící řádnému provedení díla. Zhotovitel </w:t>
      </w:r>
      <w:r>
        <w:t>je povinen navrhnout objednateli další postup,</w:t>
      </w:r>
    </w:p>
    <w:p w:rsidR="0032717B" w:rsidRDefault="00D43CEB">
      <w:pPr>
        <w:pStyle w:val="Zkladntext1"/>
        <w:numPr>
          <w:ilvl w:val="0"/>
          <w:numId w:val="15"/>
        </w:numPr>
        <w:shd w:val="clear" w:color="auto" w:fill="auto"/>
        <w:tabs>
          <w:tab w:val="left" w:pos="760"/>
        </w:tabs>
        <w:spacing w:after="40"/>
        <w:ind w:left="740" w:hanging="360"/>
      </w:pPr>
      <w:r>
        <w:t>o případné nevhodnosti realizace vyžadovaných prací,</w:t>
      </w:r>
    </w:p>
    <w:p w:rsidR="0032717B" w:rsidRDefault="00D43CEB">
      <w:pPr>
        <w:pStyle w:val="Zkladntext1"/>
        <w:numPr>
          <w:ilvl w:val="0"/>
          <w:numId w:val="15"/>
        </w:numPr>
        <w:shd w:val="clear" w:color="auto" w:fill="auto"/>
        <w:tabs>
          <w:tab w:val="left" w:pos="760"/>
        </w:tabs>
        <w:spacing w:after="0"/>
        <w:ind w:left="740" w:hanging="360"/>
      </w:pPr>
      <w:r>
        <w:t xml:space="preserve">zjistí-li v projektové dokumentaci stavby dle čl. </w:t>
      </w:r>
      <w:r>
        <w:rPr>
          <w:lang w:val="en-US" w:eastAsia="en-US" w:bidi="en-US"/>
        </w:rPr>
        <w:t xml:space="preserve">III. </w:t>
      </w:r>
      <w:r>
        <w:t xml:space="preserve">odst. 1 této smlouvy vady. Objednatel </w:t>
      </w:r>
      <w:proofErr w:type="gramStart"/>
      <w:r>
        <w:t>se</w:t>
      </w:r>
      <w:proofErr w:type="gramEnd"/>
    </w:p>
    <w:p w:rsidR="0032717B" w:rsidRDefault="00D43CEB">
      <w:pPr>
        <w:pStyle w:val="Zkladntext1"/>
        <w:shd w:val="clear" w:color="auto" w:fill="auto"/>
        <w:tabs>
          <w:tab w:val="left" w:pos="7197"/>
        </w:tabs>
        <w:spacing w:after="0"/>
        <w:ind w:left="740" w:firstLine="20"/>
      </w:pPr>
      <w:r>
        <w:t>na základě informace zhotovitele vyjádří, zda budou</w:t>
      </w:r>
      <w:r>
        <w:tab/>
        <w:t>vady ods</w:t>
      </w:r>
      <w:r>
        <w:t>traněny,</w:t>
      </w:r>
    </w:p>
    <w:p w:rsidR="0032717B" w:rsidRDefault="00D43CEB">
      <w:pPr>
        <w:pStyle w:val="Zkladntext1"/>
        <w:shd w:val="clear" w:color="auto" w:fill="auto"/>
        <w:spacing w:after="120"/>
        <w:ind w:left="740" w:firstLine="20"/>
      </w:pPr>
      <w:r>
        <w:t>či na provedení díla dle vadné projektové dokumentace trvá. Pokud se objednatel rozhodne vady odstranit a jejich odstranění bude trvat déle než týden, dohodnou se zhotovitel a objednatel na dalším postupu do doby odstranění vady.</w:t>
      </w:r>
    </w:p>
    <w:p w:rsidR="0032717B" w:rsidRDefault="00D43CEB">
      <w:pPr>
        <w:pStyle w:val="Zkladntext1"/>
        <w:numPr>
          <w:ilvl w:val="0"/>
          <w:numId w:val="13"/>
        </w:numPr>
        <w:shd w:val="clear" w:color="auto" w:fill="auto"/>
        <w:tabs>
          <w:tab w:val="left" w:pos="346"/>
        </w:tabs>
        <w:ind w:left="360" w:hanging="360"/>
      </w:pPr>
      <w:r>
        <w:t>Zhotovitel se zav</w:t>
      </w:r>
      <w:r>
        <w:t>azuje po celou dobu realizace stavby aktivně spolupracovat s projektantem a osobou vykonávající činnost autorského dozoru projektanta při realizaci stavby.</w:t>
      </w:r>
    </w:p>
    <w:p w:rsidR="0032717B" w:rsidRDefault="00D43CEB">
      <w:pPr>
        <w:pStyle w:val="Zkladntext1"/>
        <w:numPr>
          <w:ilvl w:val="0"/>
          <w:numId w:val="13"/>
        </w:numPr>
        <w:shd w:val="clear" w:color="auto" w:fill="auto"/>
        <w:tabs>
          <w:tab w:val="left" w:pos="346"/>
        </w:tabs>
        <w:spacing w:after="120"/>
        <w:ind w:left="360" w:hanging="360"/>
      </w:pPr>
      <w:r>
        <w:t xml:space="preserve">V případě zjištění rozporu platné projektové dokumentace se skutečností na stavbě je zhotovitel </w:t>
      </w:r>
      <w:r>
        <w:t>povinen zjištěné rozpory řešit ve spolupráci s projektantem, a to bezodkladně.</w:t>
      </w:r>
    </w:p>
    <w:p w:rsidR="0032717B" w:rsidRDefault="00D43CEB">
      <w:pPr>
        <w:pStyle w:val="Zkladntext1"/>
        <w:numPr>
          <w:ilvl w:val="0"/>
          <w:numId w:val="13"/>
        </w:numPr>
        <w:shd w:val="clear" w:color="auto" w:fill="auto"/>
        <w:tabs>
          <w:tab w:val="left" w:pos="346"/>
        </w:tabs>
        <w:ind w:left="360" w:hanging="360"/>
      </w:pPr>
      <w:r>
        <w:t>V případě, že zhotovitel bude používat stavební stroje, které vyvolávají vibrace a otřesy, zajistí si taková opatření, aby na blízkých stávajících objektech nedošlo vlivem stave</w:t>
      </w:r>
      <w:r>
        <w:t>bní činnosti ke škodám.</w:t>
      </w:r>
    </w:p>
    <w:p w:rsidR="00D43CEB" w:rsidRDefault="00D43CEB" w:rsidP="00D43CEB">
      <w:pPr>
        <w:pStyle w:val="Zkladntext1"/>
        <w:shd w:val="clear" w:color="auto" w:fill="auto"/>
        <w:tabs>
          <w:tab w:val="left" w:pos="346"/>
        </w:tabs>
      </w:pPr>
    </w:p>
    <w:p w:rsidR="00D43CEB" w:rsidRDefault="00D43CEB" w:rsidP="00D43CEB">
      <w:pPr>
        <w:pStyle w:val="Zkladntext1"/>
        <w:shd w:val="clear" w:color="auto" w:fill="auto"/>
        <w:tabs>
          <w:tab w:val="left" w:pos="346"/>
        </w:tabs>
      </w:pPr>
    </w:p>
    <w:p w:rsidR="00D43CEB" w:rsidRDefault="00D43CEB" w:rsidP="00D43CEB">
      <w:pPr>
        <w:pStyle w:val="Zkladntext1"/>
        <w:shd w:val="clear" w:color="auto" w:fill="auto"/>
        <w:tabs>
          <w:tab w:val="left" w:pos="346"/>
        </w:tabs>
      </w:pPr>
    </w:p>
    <w:p w:rsidR="00D43CEB" w:rsidRDefault="00D43CEB" w:rsidP="00D43CEB">
      <w:pPr>
        <w:pStyle w:val="Zkladntext1"/>
        <w:shd w:val="clear" w:color="auto" w:fill="auto"/>
        <w:tabs>
          <w:tab w:val="left" w:pos="346"/>
        </w:tabs>
      </w:pPr>
    </w:p>
    <w:p w:rsidR="0032717B" w:rsidRDefault="00D43CEB">
      <w:pPr>
        <w:pStyle w:val="Zkladntext1"/>
        <w:shd w:val="clear" w:color="auto" w:fill="auto"/>
        <w:spacing w:after="0"/>
        <w:ind w:left="4300" w:firstLine="20"/>
        <w:jc w:val="left"/>
      </w:pPr>
      <w:r>
        <w:rPr>
          <w:b/>
          <w:bCs/>
        </w:rPr>
        <w:t>XII.</w:t>
      </w:r>
    </w:p>
    <w:p w:rsidR="0032717B" w:rsidRDefault="00D43CEB">
      <w:pPr>
        <w:pStyle w:val="Zkladntext1"/>
        <w:shd w:val="clear" w:color="auto" w:fill="auto"/>
        <w:spacing w:after="220"/>
        <w:jc w:val="center"/>
      </w:pPr>
      <w:r>
        <w:rPr>
          <w:b/>
          <w:bCs/>
        </w:rPr>
        <w:t>Práva z vadného plnění, záruka za jakost</w:t>
      </w:r>
    </w:p>
    <w:p w:rsidR="0032717B" w:rsidRDefault="00D43CEB">
      <w:pPr>
        <w:pStyle w:val="Zkladntext1"/>
        <w:numPr>
          <w:ilvl w:val="0"/>
          <w:numId w:val="16"/>
        </w:numPr>
        <w:shd w:val="clear" w:color="auto" w:fill="auto"/>
        <w:tabs>
          <w:tab w:val="left" w:pos="348"/>
        </w:tabs>
        <w:ind w:left="360" w:hanging="360"/>
      </w:pPr>
      <w:r>
        <w:t>Dílo má vadu, jestliže neodpovídá požadavkům uvedeným v této smlouvě.</w:t>
      </w:r>
    </w:p>
    <w:p w:rsidR="0032717B" w:rsidRDefault="00D43CEB">
      <w:pPr>
        <w:pStyle w:val="Zkladntext1"/>
        <w:numPr>
          <w:ilvl w:val="0"/>
          <w:numId w:val="16"/>
        </w:numPr>
        <w:shd w:val="clear" w:color="auto" w:fill="auto"/>
        <w:tabs>
          <w:tab w:val="left" w:pos="348"/>
        </w:tabs>
        <w:ind w:left="360" w:hanging="360"/>
      </w:pPr>
      <w:r>
        <w:t>Objednatel má právo z vadného plnění z vad, které má dílo při převzetí objednatelem, byť se vada projeví až později.</w:t>
      </w:r>
      <w:r>
        <w:t xml:space="preserve"> Objednatel má právo z vadného plnění také z vad vzniklých po převzetí díla objednatelem, pokud je zhotovitel způsobil porušením své povinnosti. Projeví-li se vada v průběhu 6 měsíců od převzetí díla objednatelem, má se zato, že dílo bylo vadné již při pře</w:t>
      </w:r>
      <w:r>
        <w:t>vzetí.</w:t>
      </w:r>
    </w:p>
    <w:p w:rsidR="0032717B" w:rsidRDefault="00D43CEB">
      <w:pPr>
        <w:pStyle w:val="Zkladntext1"/>
        <w:numPr>
          <w:ilvl w:val="0"/>
          <w:numId w:val="16"/>
        </w:numPr>
        <w:shd w:val="clear" w:color="auto" w:fill="auto"/>
        <w:tabs>
          <w:tab w:val="left" w:pos="348"/>
        </w:tabs>
        <w:ind w:left="360" w:hanging="360"/>
      </w:pPr>
      <w:r>
        <w:t>Zhotovitel poskytuje objednateli na provedené dílo záruku za jakost (dále jen „záruka") ve smyslu § 2619 a § 2113 a násl. občanského zákoníku, a to v délce 36 měsíců na provedené práce a dodávky, pokud nejsou uvedeny v písm. b) tohoto odstavce (dále</w:t>
      </w:r>
      <w:r>
        <w:t xml:space="preserve"> též „záruční doba").</w:t>
      </w:r>
    </w:p>
    <w:p w:rsidR="0032717B" w:rsidRDefault="00D43CEB">
      <w:pPr>
        <w:pStyle w:val="Zkladntext1"/>
        <w:shd w:val="clear" w:color="auto" w:fill="auto"/>
        <w:spacing w:after="600"/>
        <w:ind w:left="360" w:firstLine="20"/>
      </w:pPr>
      <w:r>
        <w:t xml:space="preserve">Záruční doba začíná běžet dnem převzetí díla objednatelem. Záruční doba se staví po dobu, po kterou nemůže objednatel dílo řádně užívat pro vady, za které nese odpovědnost zhotovitel. Pro nahlašování a odstraňování vad v rámci záruky </w:t>
      </w:r>
      <w:r>
        <w:t>platí podmínky uvedené v odst. 4 a násl. tohoto článku smlouvy.</w:t>
      </w:r>
    </w:p>
    <w:p w:rsidR="0032717B" w:rsidRDefault="00D43CEB">
      <w:pPr>
        <w:pStyle w:val="Zkladntext1"/>
        <w:shd w:val="clear" w:color="auto" w:fill="auto"/>
        <w:spacing w:after="0"/>
        <w:ind w:left="4300" w:firstLine="20"/>
        <w:jc w:val="left"/>
      </w:pPr>
      <w:r>
        <w:rPr>
          <w:b/>
          <w:bCs/>
        </w:rPr>
        <w:t>XIII.</w:t>
      </w:r>
    </w:p>
    <w:p w:rsidR="0032717B" w:rsidRDefault="00D43CEB">
      <w:pPr>
        <w:pStyle w:val="Zkladntext1"/>
        <w:shd w:val="clear" w:color="auto" w:fill="auto"/>
        <w:jc w:val="center"/>
      </w:pPr>
      <w:r>
        <w:rPr>
          <w:b/>
          <w:bCs/>
        </w:rPr>
        <w:t>Nebezpečí škody</w:t>
      </w:r>
    </w:p>
    <w:p w:rsidR="0032717B" w:rsidRDefault="00D43CEB">
      <w:pPr>
        <w:pStyle w:val="Zkladntext1"/>
        <w:numPr>
          <w:ilvl w:val="0"/>
          <w:numId w:val="17"/>
        </w:numPr>
        <w:shd w:val="clear" w:color="auto" w:fill="auto"/>
        <w:tabs>
          <w:tab w:val="left" w:pos="348"/>
        </w:tabs>
        <w:ind w:left="360" w:hanging="360"/>
      </w:pPr>
      <w:r>
        <w:t>Nebezpečí škody na zhotovovaném díle nese zhotovitel v plném rozsahu až do dne převzetí díla objednatelem.</w:t>
      </w:r>
    </w:p>
    <w:p w:rsidR="0032717B" w:rsidRDefault="00D43CEB">
      <w:pPr>
        <w:pStyle w:val="Zkladntext1"/>
        <w:numPr>
          <w:ilvl w:val="0"/>
          <w:numId w:val="17"/>
        </w:numPr>
        <w:shd w:val="clear" w:color="auto" w:fill="auto"/>
        <w:tabs>
          <w:tab w:val="left" w:pos="348"/>
        </w:tabs>
        <w:ind w:left="360" w:hanging="360"/>
      </w:pPr>
      <w:r>
        <w:t xml:space="preserve">Zhotovitel je povinen učinit veškerá opatření potřebná k </w:t>
      </w:r>
      <w:r>
        <w:t>odvrácení škody nebo k jejímu zmírnění.</w:t>
      </w:r>
    </w:p>
    <w:p w:rsidR="0032717B" w:rsidRDefault="00D43CEB">
      <w:pPr>
        <w:pStyle w:val="Zkladntext1"/>
        <w:numPr>
          <w:ilvl w:val="0"/>
          <w:numId w:val="17"/>
        </w:numPr>
        <w:shd w:val="clear" w:color="auto" w:fill="auto"/>
        <w:tabs>
          <w:tab w:val="left" w:pos="348"/>
        </w:tabs>
        <w:spacing w:after="580"/>
        <w:ind w:left="360" w:hanging="360"/>
      </w:pPr>
      <w:r>
        <w:t>Zhotovitel je povinen nahradit objednateli v plné výši škodu, která vznikla při realizaci a užívání díla v souvislosti nebo jako důsledek porušení povinností a závazků zhotovitele dle této smlouvy.</w:t>
      </w:r>
    </w:p>
    <w:p w:rsidR="0032717B" w:rsidRDefault="00D43CEB">
      <w:pPr>
        <w:pStyle w:val="Zkladntext1"/>
        <w:shd w:val="clear" w:color="auto" w:fill="auto"/>
        <w:spacing w:after="0"/>
        <w:ind w:left="4300" w:firstLine="20"/>
        <w:jc w:val="left"/>
      </w:pPr>
      <w:r>
        <w:rPr>
          <w:b/>
          <w:bCs/>
        </w:rPr>
        <w:t>XIV.</w:t>
      </w:r>
    </w:p>
    <w:p w:rsidR="0032717B" w:rsidRDefault="00D43CEB">
      <w:pPr>
        <w:pStyle w:val="Zkladntext1"/>
        <w:shd w:val="clear" w:color="auto" w:fill="auto"/>
        <w:jc w:val="center"/>
      </w:pPr>
      <w:r>
        <w:rPr>
          <w:b/>
          <w:bCs/>
        </w:rPr>
        <w:t>Sankční ujedn</w:t>
      </w:r>
      <w:r>
        <w:rPr>
          <w:b/>
          <w:bCs/>
        </w:rPr>
        <w:t>ání</w:t>
      </w:r>
    </w:p>
    <w:p w:rsidR="0032717B" w:rsidRDefault="00D43CEB">
      <w:pPr>
        <w:pStyle w:val="Zkladntext1"/>
        <w:numPr>
          <w:ilvl w:val="0"/>
          <w:numId w:val="18"/>
        </w:numPr>
        <w:shd w:val="clear" w:color="auto" w:fill="auto"/>
        <w:tabs>
          <w:tab w:val="left" w:pos="348"/>
        </w:tabs>
        <w:ind w:left="360" w:hanging="360"/>
      </w:pPr>
      <w:r>
        <w:t>V případě, že zhotovitel neprovede dílo včas, je povinen zaplatit objednateli smluvní pokutu ve výši 0,1 % z ceny za dílo bez DPH za každý i započatý den prodlení.</w:t>
      </w:r>
    </w:p>
    <w:p w:rsidR="0032717B" w:rsidRDefault="00D43CEB">
      <w:pPr>
        <w:pStyle w:val="Zkladntext1"/>
        <w:numPr>
          <w:ilvl w:val="0"/>
          <w:numId w:val="18"/>
        </w:numPr>
        <w:shd w:val="clear" w:color="auto" w:fill="auto"/>
        <w:tabs>
          <w:tab w:val="left" w:pos="348"/>
        </w:tabs>
        <w:spacing w:after="600"/>
        <w:ind w:left="360" w:hanging="360"/>
      </w:pPr>
      <w:r>
        <w:t>Pro případ prodlení se zaplacením ceny za dílo sjednávají smluvní strany úrok z prodlení</w:t>
      </w:r>
      <w:r>
        <w:t xml:space="preserve"> ve výši 0,015 % z dlužné částky za každý den prodlení.</w:t>
      </w:r>
    </w:p>
    <w:p w:rsidR="0032717B" w:rsidRDefault="00D43CEB">
      <w:pPr>
        <w:pStyle w:val="Zkladntext1"/>
        <w:shd w:val="clear" w:color="auto" w:fill="auto"/>
        <w:spacing w:after="0"/>
        <w:ind w:left="4380"/>
        <w:jc w:val="left"/>
      </w:pPr>
      <w:r>
        <w:rPr>
          <w:b/>
          <w:bCs/>
        </w:rPr>
        <w:t>XV.</w:t>
      </w:r>
    </w:p>
    <w:p w:rsidR="0032717B" w:rsidRDefault="00D43CEB">
      <w:pPr>
        <w:pStyle w:val="Zkladntext1"/>
        <w:shd w:val="clear" w:color="auto" w:fill="auto"/>
        <w:jc w:val="center"/>
      </w:pPr>
      <w:r>
        <w:rPr>
          <w:b/>
          <w:bCs/>
        </w:rPr>
        <w:t>Zánik smlouvy</w:t>
      </w:r>
    </w:p>
    <w:p w:rsidR="0032717B" w:rsidRDefault="00D43CEB">
      <w:pPr>
        <w:pStyle w:val="Zkladntext1"/>
        <w:numPr>
          <w:ilvl w:val="0"/>
          <w:numId w:val="19"/>
        </w:numPr>
        <w:shd w:val="clear" w:color="auto" w:fill="auto"/>
        <w:tabs>
          <w:tab w:val="left" w:pos="348"/>
        </w:tabs>
        <w:ind w:left="360" w:hanging="360"/>
      </w:pPr>
      <w:r>
        <w:t>Smluvní strany mohou ukončit smluvní vztah písemnou dohodou.</w:t>
      </w:r>
    </w:p>
    <w:p w:rsidR="0032717B" w:rsidRDefault="00D43CEB">
      <w:pPr>
        <w:pStyle w:val="Zkladntext1"/>
        <w:numPr>
          <w:ilvl w:val="0"/>
          <w:numId w:val="19"/>
        </w:numPr>
        <w:shd w:val="clear" w:color="auto" w:fill="auto"/>
        <w:tabs>
          <w:tab w:val="left" w:pos="348"/>
        </w:tabs>
        <w:spacing w:after="40"/>
        <w:ind w:left="360" w:hanging="360"/>
      </w:pPr>
      <w:r>
        <w:t xml:space="preserve">Smluvní strany jsou oprávněny odstoupit od smlouvy v případě jejího podstatného porušení druhou smluvní stranou, přičemž </w:t>
      </w:r>
      <w:r>
        <w:t>podstatným porušením smlouvy se rozumí zejména:</w:t>
      </w:r>
    </w:p>
    <w:p w:rsidR="0032717B" w:rsidRDefault="00D43CEB">
      <w:pPr>
        <w:pStyle w:val="Zkladntext1"/>
        <w:numPr>
          <w:ilvl w:val="0"/>
          <w:numId w:val="20"/>
        </w:numPr>
        <w:shd w:val="clear" w:color="auto" w:fill="auto"/>
        <w:tabs>
          <w:tab w:val="left" w:pos="783"/>
        </w:tabs>
        <w:spacing w:after="40"/>
        <w:ind w:left="360" w:firstLine="20"/>
      </w:pPr>
      <w:r>
        <w:t>neprovedení díla v době plnění dle čl. IV odst. 1 této smlouvy,</w:t>
      </w:r>
    </w:p>
    <w:p w:rsidR="0032717B" w:rsidRDefault="00D43CEB">
      <w:pPr>
        <w:pStyle w:val="Zkladntext1"/>
        <w:numPr>
          <w:ilvl w:val="0"/>
          <w:numId w:val="20"/>
        </w:numPr>
        <w:shd w:val="clear" w:color="auto" w:fill="auto"/>
        <w:tabs>
          <w:tab w:val="left" w:pos="783"/>
        </w:tabs>
        <w:spacing w:after="40"/>
        <w:ind w:left="780" w:hanging="400"/>
        <w:jc w:val="left"/>
      </w:pPr>
      <w:r>
        <w:t>nepřevzetí staveniště zhotovitelem na výzvu objednatele (s výjimkou případů, kdy převzetí brání důvody na straně objednatele),</w:t>
      </w:r>
    </w:p>
    <w:p w:rsidR="0032717B" w:rsidRDefault="00D43CEB">
      <w:pPr>
        <w:pStyle w:val="Zkladntext1"/>
        <w:numPr>
          <w:ilvl w:val="0"/>
          <w:numId w:val="20"/>
        </w:numPr>
        <w:shd w:val="clear" w:color="auto" w:fill="auto"/>
        <w:tabs>
          <w:tab w:val="left" w:pos="783"/>
        </w:tabs>
        <w:spacing w:after="40"/>
        <w:ind w:left="780" w:hanging="400"/>
        <w:jc w:val="left"/>
      </w:pPr>
      <w:r>
        <w:t>nedodržení pokynů</w:t>
      </w:r>
      <w:r>
        <w:t xml:space="preserve"> objednatele, právních předpisů nebo technických norem týkajících se provádění díla,</w:t>
      </w:r>
    </w:p>
    <w:p w:rsidR="0032717B" w:rsidRDefault="00D43CEB">
      <w:pPr>
        <w:pStyle w:val="Zkladntext1"/>
        <w:numPr>
          <w:ilvl w:val="0"/>
          <w:numId w:val="20"/>
        </w:numPr>
        <w:shd w:val="clear" w:color="auto" w:fill="auto"/>
        <w:tabs>
          <w:tab w:val="left" w:pos="783"/>
        </w:tabs>
        <w:spacing w:after="40"/>
        <w:ind w:left="360" w:firstLine="20"/>
      </w:pPr>
      <w:r>
        <w:t>nedodržení smluvních ujednání o záruce za jakost.</w:t>
      </w:r>
    </w:p>
    <w:p w:rsidR="0032717B" w:rsidRDefault="00D43CEB">
      <w:pPr>
        <w:pStyle w:val="Zkladntext1"/>
        <w:numPr>
          <w:ilvl w:val="0"/>
          <w:numId w:val="19"/>
        </w:numPr>
        <w:shd w:val="clear" w:color="auto" w:fill="auto"/>
        <w:tabs>
          <w:tab w:val="left" w:pos="348"/>
        </w:tabs>
        <w:ind w:left="360" w:hanging="360"/>
      </w:pPr>
      <w:r>
        <w:t>Odstoupením od smlouvy není dotčeno právo oprávněné smluvní strany na zaplacení smluvní pokuty ani na náhradu škody vznik</w:t>
      </w:r>
      <w:r>
        <w:t>lé porušením smlouvy. Odstoupením od smlouvy není dotčena smluvní záruka na vady, která se uplatní v rozsahu stanoveném touto smlouvou na dosud provedenou část díla. Odstoupením od smlouvy není dotčena odpovědnost za vady, které existují</w:t>
      </w:r>
    </w:p>
    <w:p w:rsidR="00D43CEB" w:rsidRDefault="00D43CEB" w:rsidP="00D43CEB">
      <w:pPr>
        <w:pStyle w:val="Zkladntext1"/>
        <w:shd w:val="clear" w:color="auto" w:fill="auto"/>
        <w:tabs>
          <w:tab w:val="left" w:pos="348"/>
        </w:tabs>
      </w:pPr>
    </w:p>
    <w:p w:rsidR="00D43CEB" w:rsidRDefault="00D43CEB" w:rsidP="00D43CEB">
      <w:pPr>
        <w:pStyle w:val="Zkladntext1"/>
        <w:shd w:val="clear" w:color="auto" w:fill="auto"/>
        <w:tabs>
          <w:tab w:val="left" w:pos="348"/>
        </w:tabs>
      </w:pPr>
    </w:p>
    <w:p w:rsidR="00D43CEB" w:rsidRDefault="00D43CEB" w:rsidP="00D43CEB">
      <w:pPr>
        <w:pStyle w:val="Zkladntext1"/>
        <w:shd w:val="clear" w:color="auto" w:fill="auto"/>
        <w:tabs>
          <w:tab w:val="left" w:pos="348"/>
        </w:tabs>
      </w:pPr>
    </w:p>
    <w:p w:rsidR="0032717B" w:rsidRDefault="00D43CEB">
      <w:pPr>
        <w:pStyle w:val="Zkladntext1"/>
        <w:shd w:val="clear" w:color="auto" w:fill="auto"/>
        <w:spacing w:after="240"/>
        <w:ind w:left="340" w:firstLine="40"/>
      </w:pPr>
      <w:r>
        <w:t xml:space="preserve">V opačném případě </w:t>
      </w:r>
      <w:r>
        <w:t>ponese plnou odpovědnost za způsobené škody a tyto škody uhradí. Bourací práce (hluk, prach) budou realizovány pouze po předchozím oznámení objednateli.</w:t>
      </w:r>
    </w:p>
    <w:p w:rsidR="0032717B" w:rsidRDefault="00D43CEB">
      <w:pPr>
        <w:pStyle w:val="Zkladntext1"/>
        <w:numPr>
          <w:ilvl w:val="0"/>
          <w:numId w:val="13"/>
        </w:numPr>
        <w:shd w:val="clear" w:color="auto" w:fill="auto"/>
        <w:tabs>
          <w:tab w:val="left" w:pos="343"/>
        </w:tabs>
        <w:ind w:left="340" w:hanging="340"/>
      </w:pPr>
      <w:r>
        <w:t>Kontrola prováděných prací bude realizována:</w:t>
      </w:r>
    </w:p>
    <w:p w:rsidR="0032717B" w:rsidRDefault="00D43CEB">
      <w:pPr>
        <w:pStyle w:val="Zkladntext1"/>
        <w:numPr>
          <w:ilvl w:val="0"/>
          <w:numId w:val="4"/>
        </w:numPr>
        <w:shd w:val="clear" w:color="auto" w:fill="auto"/>
        <w:tabs>
          <w:tab w:val="left" w:pos="734"/>
        </w:tabs>
        <w:ind w:left="340" w:firstLine="40"/>
      </w:pPr>
      <w:r>
        <w:t>objednatelem a jím pověřenými osobami,</w:t>
      </w:r>
    </w:p>
    <w:p w:rsidR="0032717B" w:rsidRDefault="00D43CEB">
      <w:pPr>
        <w:pStyle w:val="Zkladntext1"/>
        <w:numPr>
          <w:ilvl w:val="0"/>
          <w:numId w:val="4"/>
        </w:numPr>
        <w:shd w:val="clear" w:color="auto" w:fill="auto"/>
        <w:tabs>
          <w:tab w:val="left" w:pos="734"/>
        </w:tabs>
        <w:ind w:left="340" w:firstLine="40"/>
      </w:pPr>
      <w:r>
        <w:t>osobou vykonávající</w:t>
      </w:r>
      <w:r>
        <w:t xml:space="preserve"> technický dozor stavebníka,</w:t>
      </w:r>
    </w:p>
    <w:p w:rsidR="0032717B" w:rsidRDefault="00D43CEB">
      <w:pPr>
        <w:pStyle w:val="Zkladntext1"/>
        <w:numPr>
          <w:ilvl w:val="0"/>
          <w:numId w:val="4"/>
        </w:numPr>
        <w:shd w:val="clear" w:color="auto" w:fill="auto"/>
        <w:tabs>
          <w:tab w:val="left" w:pos="734"/>
        </w:tabs>
        <w:ind w:left="340" w:firstLine="40"/>
      </w:pPr>
      <w:r>
        <w:t>osobou vykonávající činnost autorského dozoru projektanta,</w:t>
      </w:r>
    </w:p>
    <w:p w:rsidR="0032717B" w:rsidRDefault="00D43CEB">
      <w:pPr>
        <w:pStyle w:val="Zkladntext1"/>
        <w:numPr>
          <w:ilvl w:val="0"/>
          <w:numId w:val="4"/>
        </w:numPr>
        <w:shd w:val="clear" w:color="auto" w:fill="auto"/>
        <w:tabs>
          <w:tab w:val="left" w:pos="734"/>
        </w:tabs>
        <w:ind w:left="340" w:firstLine="40"/>
      </w:pPr>
      <w:r>
        <w:t>orgány státní správy oprávněnými ke kontrole na základě zvláštních předpisů,</w:t>
      </w:r>
    </w:p>
    <w:p w:rsidR="0032717B" w:rsidRDefault="00D43CEB">
      <w:pPr>
        <w:pStyle w:val="Zkladntext1"/>
        <w:numPr>
          <w:ilvl w:val="0"/>
          <w:numId w:val="13"/>
        </w:numPr>
        <w:shd w:val="clear" w:color="auto" w:fill="auto"/>
        <w:tabs>
          <w:tab w:val="left" w:pos="343"/>
        </w:tabs>
        <w:spacing w:after="600"/>
        <w:ind w:left="340" w:hanging="340"/>
      </w:pPr>
      <w:r>
        <w:t>Zhotovitel vyzve osobu vykonávající technický dozor stavebníka prokazatelnou formou nejméně</w:t>
      </w:r>
      <w:r>
        <w:t xml:space="preserve"> 3 pracovní dny předem k prověření kvality prací, jež budou dalším postupem při zhotovování díla zakryty.</w:t>
      </w:r>
    </w:p>
    <w:p w:rsidR="0032717B" w:rsidRDefault="00D43CEB">
      <w:pPr>
        <w:pStyle w:val="Zkladntext1"/>
        <w:shd w:val="clear" w:color="auto" w:fill="auto"/>
        <w:spacing w:after="0"/>
        <w:ind w:left="4440"/>
        <w:jc w:val="left"/>
      </w:pPr>
      <w:r>
        <w:rPr>
          <w:b/>
          <w:bCs/>
        </w:rPr>
        <w:t>X.</w:t>
      </w:r>
    </w:p>
    <w:p w:rsidR="0032717B" w:rsidRDefault="00D43CEB">
      <w:pPr>
        <w:pStyle w:val="Zkladntext1"/>
        <w:shd w:val="clear" w:color="auto" w:fill="auto"/>
        <w:spacing w:after="360"/>
        <w:jc w:val="center"/>
      </w:pPr>
      <w:r>
        <w:rPr>
          <w:b/>
          <w:bCs/>
        </w:rPr>
        <w:t>Stavební deník</w:t>
      </w:r>
    </w:p>
    <w:p w:rsidR="0032717B" w:rsidRDefault="00D43CEB">
      <w:pPr>
        <w:pStyle w:val="Zkladntext1"/>
        <w:numPr>
          <w:ilvl w:val="0"/>
          <w:numId w:val="21"/>
        </w:numPr>
        <w:shd w:val="clear" w:color="auto" w:fill="auto"/>
        <w:tabs>
          <w:tab w:val="left" w:pos="343"/>
        </w:tabs>
        <w:ind w:left="340" w:hanging="340"/>
      </w:pPr>
      <w:r>
        <w:t>Zhotovitel je povinen o všech pracích a činnostech prováděných v souvislosti se stavbou vést stavební deník v souladu se stavebním z</w:t>
      </w:r>
      <w:r>
        <w:t>ákonem. Stavební deník musí obsahovat veškeré obsahové náležitosti a musí být veden způsobem dle vyhlášky č. 499/2006 Sb., o dokumentaci staveb. Stavební deník musí být přístupný na staveništi kdykoliv v průběhu práce.</w:t>
      </w:r>
    </w:p>
    <w:p w:rsidR="0032717B" w:rsidRDefault="00D43CEB">
      <w:pPr>
        <w:pStyle w:val="Zkladntext1"/>
        <w:numPr>
          <w:ilvl w:val="0"/>
          <w:numId w:val="21"/>
        </w:numPr>
        <w:shd w:val="clear" w:color="auto" w:fill="auto"/>
        <w:tabs>
          <w:tab w:val="left" w:pos="343"/>
        </w:tabs>
        <w:ind w:left="340" w:hanging="340"/>
      </w:pPr>
      <w:r>
        <w:t>Do stavebního deníku budou zapsány vš</w:t>
      </w:r>
      <w:r>
        <w:t>echny skutečnosti související s plněním smlouvy.</w:t>
      </w:r>
    </w:p>
    <w:p w:rsidR="0032717B" w:rsidRDefault="00D43CEB">
      <w:pPr>
        <w:pStyle w:val="Zkladntext1"/>
        <w:numPr>
          <w:ilvl w:val="0"/>
          <w:numId w:val="21"/>
        </w:numPr>
        <w:shd w:val="clear" w:color="auto" w:fill="auto"/>
        <w:tabs>
          <w:tab w:val="left" w:pos="343"/>
        </w:tabs>
        <w:ind w:left="340" w:hanging="340"/>
      </w:pPr>
      <w:r>
        <w:t>Objednatel a jím pověřené osoby jsou oprávněny stavební deník kontrolovat a k zápisům připojovat své stanovisko. Do deníku je oprávněna provádět záznamy také osoba vykonávající technický dozor stavebníka, au</w:t>
      </w:r>
      <w:r>
        <w:t>torský dozor a koordinátor BOZP.</w:t>
      </w:r>
    </w:p>
    <w:p w:rsidR="0032717B" w:rsidRDefault="00D43CEB">
      <w:pPr>
        <w:pStyle w:val="Zkladntext1"/>
        <w:numPr>
          <w:ilvl w:val="0"/>
          <w:numId w:val="21"/>
        </w:numPr>
        <w:shd w:val="clear" w:color="auto" w:fill="auto"/>
        <w:tabs>
          <w:tab w:val="left" w:pos="343"/>
        </w:tabs>
        <w:ind w:left="340" w:hanging="340"/>
      </w:pPr>
      <w:r>
        <w:t>Zhotovitel umožní vyjmout zmocněnému zástupci objednatele prvý průpis denních záznamů ze stavebního deníku při prováděné kontrolní činnosti.</w:t>
      </w:r>
    </w:p>
    <w:p w:rsidR="0032717B" w:rsidRDefault="00D43CEB">
      <w:pPr>
        <w:pStyle w:val="Zkladntext1"/>
        <w:numPr>
          <w:ilvl w:val="0"/>
          <w:numId w:val="21"/>
        </w:numPr>
        <w:shd w:val="clear" w:color="auto" w:fill="auto"/>
        <w:tabs>
          <w:tab w:val="left" w:pos="343"/>
        </w:tabs>
        <w:ind w:left="340" w:hanging="340"/>
      </w:pPr>
      <w:r>
        <w:t>V případě nesouhlasného stanoviska k provedenému zápisu od zmocněných zástupců obj</w:t>
      </w:r>
      <w:r>
        <w:t>ednatele je stavbyvedoucí zhotovitele povinen do 3 pracovních dnů připojit k záznamu své písemné stanovisko. Pokud tak neučiní, má se za to, že s obsahem záznamu souhlasí.</w:t>
      </w:r>
    </w:p>
    <w:p w:rsidR="0032717B" w:rsidRDefault="00D43CEB">
      <w:pPr>
        <w:pStyle w:val="Zkladntext1"/>
        <w:numPr>
          <w:ilvl w:val="0"/>
          <w:numId w:val="21"/>
        </w:numPr>
        <w:shd w:val="clear" w:color="auto" w:fill="auto"/>
        <w:tabs>
          <w:tab w:val="left" w:pos="343"/>
        </w:tabs>
        <w:spacing w:after="600"/>
        <w:ind w:left="340" w:hanging="340"/>
      </w:pPr>
      <w:r>
        <w:t>Nebude-li objednatel souhlasit s obsahem záznamu ve stavebním deníku, vyznačí námitk</w:t>
      </w:r>
      <w:r>
        <w:t>y svým zápisem do stavebního deníku. K zápisům zhotovitele je povinen objednatel písemně provést připomínky vždy do jednoho týdne, jinak se předpokládá souhlasné stanovisko. Zhotovitel se však zavazuje ještě před uplynutím této lhůty prokazatelně vyzvat zm</w:t>
      </w:r>
      <w:r>
        <w:t>ocněného zástupce objednatele k provedení připomínek. V případě, že bude objednateli prvý průpis předán poštou, zašle své námitky doporučeným dopisem zhotoviteli do jednoho týdne od doručení záznamu. V případě, že tak neučiní, má se za to, že s obsahem záz</w:t>
      </w:r>
      <w:r>
        <w:t>namu souhlasí.</w:t>
      </w:r>
    </w:p>
    <w:p w:rsidR="0032717B" w:rsidRDefault="00D43CEB">
      <w:pPr>
        <w:pStyle w:val="Zkladntext1"/>
        <w:shd w:val="clear" w:color="auto" w:fill="auto"/>
        <w:spacing w:after="40"/>
        <w:ind w:left="4600"/>
        <w:jc w:val="left"/>
      </w:pPr>
      <w:r>
        <w:rPr>
          <w:b/>
          <w:bCs/>
        </w:rPr>
        <w:t>XI.</w:t>
      </w:r>
    </w:p>
    <w:p w:rsidR="0032717B" w:rsidRDefault="00D43CEB">
      <w:pPr>
        <w:pStyle w:val="Zkladntext1"/>
        <w:shd w:val="clear" w:color="auto" w:fill="auto"/>
        <w:jc w:val="center"/>
      </w:pPr>
      <w:r>
        <w:rPr>
          <w:b/>
          <w:bCs/>
        </w:rPr>
        <w:t>Předání díla</w:t>
      </w:r>
    </w:p>
    <w:p w:rsidR="0032717B" w:rsidRDefault="00D43CEB">
      <w:pPr>
        <w:pStyle w:val="Zkladntext1"/>
        <w:numPr>
          <w:ilvl w:val="0"/>
          <w:numId w:val="22"/>
        </w:numPr>
        <w:shd w:val="clear" w:color="auto" w:fill="auto"/>
        <w:tabs>
          <w:tab w:val="left" w:pos="343"/>
        </w:tabs>
        <w:ind w:left="340" w:hanging="340"/>
      </w:pPr>
      <w:r>
        <w:t>Přejímací řízení bude objednatelem zahájeno do 5 pracovních dnů po obdržení písemné výzvy zhotovitele.</w:t>
      </w:r>
    </w:p>
    <w:p w:rsidR="0032717B" w:rsidRDefault="00D43CEB">
      <w:pPr>
        <w:pStyle w:val="Zkladntext1"/>
        <w:numPr>
          <w:ilvl w:val="0"/>
          <w:numId w:val="22"/>
        </w:numPr>
        <w:shd w:val="clear" w:color="auto" w:fill="auto"/>
        <w:tabs>
          <w:tab w:val="left" w:pos="343"/>
        </w:tabs>
        <w:ind w:left="340" w:hanging="340"/>
      </w:pPr>
      <w:r>
        <w:t xml:space="preserve">Objednatel se zavazuje dílo převzít do 10 dnů od zahájení přejímacího řízení v případě, že dílo bude předáno bez vad a </w:t>
      </w:r>
      <w:r>
        <w:t>nedodělků. O předání a převzetí díla osoba vykonávající technický dozor stavebníka sepíše protokol.</w:t>
      </w:r>
    </w:p>
    <w:p w:rsidR="0032717B" w:rsidRDefault="00D43CEB">
      <w:pPr>
        <w:pStyle w:val="Zkladntext1"/>
        <w:numPr>
          <w:ilvl w:val="0"/>
          <w:numId w:val="22"/>
        </w:numPr>
        <w:shd w:val="clear" w:color="auto" w:fill="auto"/>
        <w:tabs>
          <w:tab w:val="left" w:pos="343"/>
        </w:tabs>
        <w:ind w:left="340" w:hanging="340"/>
      </w:pPr>
      <w:r>
        <w:t>Pokud objednatel dílo nepřevezme, protože dílo obsahuje vady nebo nedodělky, je povinen tyto vady a nedodělky v předávacím protokolu specifikovat.</w:t>
      </w:r>
      <w:r>
        <w:br w:type="page"/>
      </w:r>
    </w:p>
    <w:p w:rsidR="0032717B" w:rsidRDefault="00D43CEB">
      <w:pPr>
        <w:pStyle w:val="Zkladntext1"/>
        <w:shd w:val="clear" w:color="auto" w:fill="auto"/>
        <w:ind w:left="360" w:firstLine="20"/>
        <w:jc w:val="left"/>
      </w:pPr>
      <w:r>
        <w:t>na dopos</w:t>
      </w:r>
      <w:r>
        <w:t>ud zhotovené části díla ke dni odstoupení.</w:t>
      </w:r>
    </w:p>
    <w:p w:rsidR="0032717B" w:rsidRDefault="00D43CEB">
      <w:pPr>
        <w:pStyle w:val="Zkladntext1"/>
        <w:numPr>
          <w:ilvl w:val="0"/>
          <w:numId w:val="22"/>
        </w:numPr>
        <w:shd w:val="clear" w:color="auto" w:fill="auto"/>
        <w:tabs>
          <w:tab w:val="left" w:pos="352"/>
        </w:tabs>
        <w:spacing w:after="1680"/>
        <w:ind w:left="360" w:hanging="360"/>
      </w:pPr>
      <w:r>
        <w:t xml:space="preserve">Pro účely této smlouvy se pod pojmem „bez zbytečného odkladu" rozumí „nejpozději do </w:t>
      </w:r>
      <w:proofErr w:type="gramStart"/>
      <w:r>
        <w:t>14-ti</w:t>
      </w:r>
      <w:proofErr w:type="gramEnd"/>
    </w:p>
    <w:p w:rsidR="0032717B" w:rsidRDefault="00D43CEB">
      <w:pPr>
        <w:pStyle w:val="Zkladntext1"/>
        <w:shd w:val="clear" w:color="auto" w:fill="auto"/>
        <w:spacing w:after="0"/>
        <w:ind w:left="43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08" behindDoc="0" locked="0" layoutInCell="1" allowOverlap="1">
                <wp:simplePos x="0" y="0"/>
                <wp:positionH relativeFrom="page">
                  <wp:posOffset>1144905</wp:posOffset>
                </wp:positionH>
                <wp:positionV relativeFrom="margin">
                  <wp:posOffset>381000</wp:posOffset>
                </wp:positionV>
                <wp:extent cx="323215" cy="179705"/>
                <wp:effectExtent l="0" t="0" r="0" b="0"/>
                <wp:wrapSquare wrapText="bothSides"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717B" w:rsidRDefault="00D43CEB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dnů".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margin-left:90.150000000000006pt;margin-top:30.pt;width:25.449999999999999pt;height:14.15pt;z-index:-125829345;mso-wrap-distance-left:0;mso-wrap-distance-right:0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dnů".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b/>
          <w:bCs/>
        </w:rPr>
        <w:t>XVI.</w:t>
      </w:r>
    </w:p>
    <w:p w:rsidR="0032717B" w:rsidRDefault="00D43CEB">
      <w:pPr>
        <w:pStyle w:val="Zkladntext1"/>
        <w:shd w:val="clear" w:color="auto" w:fill="auto"/>
        <w:jc w:val="center"/>
      </w:pPr>
      <w:r>
        <w:rPr>
          <w:b/>
          <w:bCs/>
        </w:rPr>
        <w:t>Závěrečná ujednání</w:t>
      </w:r>
    </w:p>
    <w:p w:rsidR="0032717B" w:rsidRDefault="00D43CEB">
      <w:pPr>
        <w:pStyle w:val="Zkladntext1"/>
        <w:numPr>
          <w:ilvl w:val="0"/>
          <w:numId w:val="23"/>
        </w:numPr>
        <w:shd w:val="clear" w:color="auto" w:fill="auto"/>
        <w:tabs>
          <w:tab w:val="left" w:pos="352"/>
        </w:tabs>
        <w:ind w:left="360" w:hanging="360"/>
      </w:pPr>
      <w:r>
        <w:t xml:space="preserve">Změnit nebo doplnit smlouvu mohou smluvní strany pouze formou písemných dodatků, které </w:t>
      </w:r>
      <w:r>
        <w:t>budou vzestupně číslovány, výslovně prohlášeny za dodatek této smlouvy a podepsány oprávněnými zástupci smluvních stran.</w:t>
      </w:r>
    </w:p>
    <w:p w:rsidR="0032717B" w:rsidRDefault="00D43CEB">
      <w:pPr>
        <w:pStyle w:val="Zkladntext1"/>
        <w:numPr>
          <w:ilvl w:val="0"/>
          <w:numId w:val="23"/>
        </w:numPr>
        <w:shd w:val="clear" w:color="auto" w:fill="auto"/>
        <w:tabs>
          <w:tab w:val="left" w:pos="352"/>
        </w:tabs>
        <w:ind w:left="360" w:hanging="360"/>
      </w:pPr>
      <w:r>
        <w:t>Tato smlouva nabývá platnosti dnem jejího podpisu oběma smluvními stranami a účinnosti dnem, kdy vyjádření souhlasu s obsahem návrhu sm</w:t>
      </w:r>
      <w:r>
        <w:t>louvy dojde druhé smluvní straně, pokud nestanoví zákon č. 340/2015 Sb., o zvláštních podmínkách účinnosti některých smluv, uveřejňování těchto smluv a o registru smluv (zákon o registru smluv), jinak. V takovém případě smlouva nabývá platnosti dnem jejího</w:t>
      </w:r>
      <w:r>
        <w:t xml:space="preserve"> podpisu smluvními stranami a účinnosti uveřejněním v registru smluv.</w:t>
      </w:r>
    </w:p>
    <w:p w:rsidR="0032717B" w:rsidRDefault="00D43CEB">
      <w:pPr>
        <w:pStyle w:val="Zkladntext1"/>
        <w:numPr>
          <w:ilvl w:val="0"/>
          <w:numId w:val="23"/>
        </w:numPr>
        <w:shd w:val="clear" w:color="auto" w:fill="auto"/>
        <w:tabs>
          <w:tab w:val="left" w:pos="352"/>
        </w:tabs>
        <w:ind w:left="360" w:hanging="360"/>
      </w:pPr>
      <w:r>
        <w:t>Smluvní strany se dohodly, že pokud se na tuto smlouvu vztahuje povinnost uveřejnění v registru smluv ve smyslu zákona č. 340/2015 Sb., o zvláštních podmínkách účinnosti některých smluv,</w:t>
      </w:r>
      <w:r>
        <w:t xml:space="preserve"> uveřejňování těchto smluv a o registru smluv (zákon o registru smluv), provede uveřejnění v souladu se zákonem objednatel.</w:t>
      </w:r>
    </w:p>
    <w:p w:rsidR="0032717B" w:rsidRDefault="00D43CEB">
      <w:pPr>
        <w:pStyle w:val="Zkladntext1"/>
        <w:numPr>
          <w:ilvl w:val="0"/>
          <w:numId w:val="23"/>
        </w:numPr>
        <w:shd w:val="clear" w:color="auto" w:fill="auto"/>
        <w:tabs>
          <w:tab w:val="left" w:pos="352"/>
        </w:tabs>
        <w:ind w:left="360" w:hanging="360"/>
      </w:pPr>
      <w:r>
        <w:t>Smlouva je vyhotovena ve třech stejnopisech s platností originálu podepsaných oprávněnými zástupci smluvních stran, přičemž objednat</w:t>
      </w:r>
      <w:r>
        <w:t>el obdrží dvě a zhotovitel jedno vyhotovení.</w:t>
      </w:r>
    </w:p>
    <w:p w:rsidR="0032717B" w:rsidRDefault="00D43CEB">
      <w:pPr>
        <w:pStyle w:val="Zkladntext1"/>
        <w:numPr>
          <w:ilvl w:val="0"/>
          <w:numId w:val="23"/>
        </w:numPr>
        <w:shd w:val="clear" w:color="auto" w:fill="auto"/>
        <w:tabs>
          <w:tab w:val="left" w:pos="352"/>
        </w:tabs>
        <w:ind w:left="360" w:hanging="360"/>
      </w:pPr>
      <w:r>
        <w:t>Zhotovitel nemůže bez souhlasu objednatele postoupit svá práva a povinnosti plynoucí ze smlouvy třetí osobě.</w:t>
      </w:r>
    </w:p>
    <w:p w:rsidR="0032717B" w:rsidRDefault="00D43CEB">
      <w:pPr>
        <w:pStyle w:val="Zkladntext1"/>
        <w:numPr>
          <w:ilvl w:val="0"/>
          <w:numId w:val="23"/>
        </w:numPr>
        <w:shd w:val="clear" w:color="auto" w:fill="auto"/>
        <w:tabs>
          <w:tab w:val="left" w:pos="352"/>
        </w:tabs>
        <w:spacing w:after="1600"/>
        <w:ind w:left="360" w:hanging="360"/>
      </w:pPr>
      <w:r>
        <w:t>Smluvní strany shodně prohlašují, že si smlouvu před jejím podpisem přečetly a že byla uzavřena po vzá</w:t>
      </w:r>
      <w:r>
        <w:t xml:space="preserve">jemném projednání podle jejich pravé a svobodné vůle určitě, vážně a srozumitelně, nikoliv v tísni nebo za nápadně nevýhodných podmínek, a že se dohodly o celém jejím obsahu, což </w:t>
      </w:r>
      <w:proofErr w:type="spellStart"/>
      <w:r>
        <w:t>stvrzuií</w:t>
      </w:r>
      <w:proofErr w:type="spellEnd"/>
      <w:r>
        <w:t xml:space="preserve"> </w:t>
      </w:r>
      <w:proofErr w:type="spellStart"/>
      <w:r>
        <w:t>svvmi</w:t>
      </w:r>
      <w:proofErr w:type="spellEnd"/>
      <w:r>
        <w:t xml:space="preserve"> podpisy</w:t>
      </w:r>
      <w:r>
        <w:t>.</w:t>
      </w:r>
      <w:bookmarkStart w:id="2" w:name="_GoBack"/>
      <w:bookmarkEnd w:id="2"/>
    </w:p>
    <w:p w:rsidR="00D43CEB" w:rsidRDefault="00D43CEB">
      <w:pPr>
        <w:pStyle w:val="Zkladntext1"/>
        <w:shd w:val="clear" w:color="auto" w:fill="auto"/>
        <w:spacing w:after="0"/>
        <w:ind w:left="2900" w:right="980"/>
        <w:jc w:val="left"/>
      </w:pPr>
    </w:p>
    <w:p w:rsidR="00D43CEB" w:rsidRDefault="00D43CEB" w:rsidP="00D43CEB">
      <w:pPr>
        <w:pStyle w:val="Zkladntext1"/>
        <w:shd w:val="clear" w:color="auto" w:fill="auto"/>
        <w:spacing w:after="0"/>
        <w:ind w:left="4248" w:right="98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11" behindDoc="0" locked="0" layoutInCell="1" allowOverlap="1">
                <wp:simplePos x="0" y="0"/>
                <wp:positionH relativeFrom="page">
                  <wp:posOffset>1657350</wp:posOffset>
                </wp:positionH>
                <wp:positionV relativeFrom="margin">
                  <wp:posOffset>6297295</wp:posOffset>
                </wp:positionV>
                <wp:extent cx="850265" cy="186055"/>
                <wp:effectExtent l="0" t="0" r="0" b="0"/>
                <wp:wrapSquare wrapText="right"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717B" w:rsidRDefault="00D43CEB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za objednatele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8" o:spid="_x0000_s1035" type="#_x0000_t202" style="position:absolute;left:0;text-align:left;margin-left:130.5pt;margin-top:495.85pt;width:66.95pt;height:14.65pt;z-index:125829411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" filled="f" stroked="f">
                <v:textbox style="mso-fit-shape-to-text:t" inset="0,0,0,0">
                  <w:txbxContent>
                    <w:p w:rsidR="0032717B" w:rsidRDefault="00D43CEB">
                      <w:pPr>
                        <w:pStyle w:val="Titulekobrzku0"/>
                        <w:shd w:val="clear" w:color="auto" w:fill="auto"/>
                      </w:pPr>
                      <w:r>
                        <w:t>za objednatele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14" behindDoc="0" locked="0" layoutInCell="1" allowOverlap="1">
                <wp:simplePos x="0" y="0"/>
                <wp:positionH relativeFrom="page">
                  <wp:posOffset>1175385</wp:posOffset>
                </wp:positionH>
                <wp:positionV relativeFrom="margin">
                  <wp:posOffset>6693535</wp:posOffset>
                </wp:positionV>
                <wp:extent cx="838200" cy="201295"/>
                <wp:effectExtent l="0" t="0" r="0" b="0"/>
                <wp:wrapSquare wrapText="right"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3CEB" w:rsidRPr="00D43CEB" w:rsidRDefault="00D43CEB">
                            <w:pPr>
                              <w:pStyle w:val="Titulekobrzku0"/>
                              <w:shd w:val="clear" w:color="auto" w:fill="auto"/>
                              <w:rPr>
                                <w:rFonts w:ascii="Times New Roman" w:eastAsia="Times New Roman" w:hAnsi="Times New Roman" w:cs="Times New Roman"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2" o:spid="_x0000_s1036" type="#_x0000_t202" style="position:absolute;left:0;text-align:left;margin-left:92.55pt;margin-top:527.05pt;width:66pt;height:15.85pt;z-index:12582941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" filled="f" stroked="f">
                <v:textbox style="mso-fit-shape-to-text:t" inset="0,0,0,0">
                  <w:txbxContent>
                    <w:p w:rsidR="00D43CEB" w:rsidRPr="00D43CEB" w:rsidRDefault="00D43CEB">
                      <w:pPr>
                        <w:pStyle w:val="Titulekobrzku0"/>
                        <w:shd w:val="clear" w:color="auto" w:fill="auto"/>
                        <w:rPr>
                          <w:rFonts w:ascii="Times New Roman" w:eastAsia="Times New Roman" w:hAnsi="Times New Roman" w:cs="Times New Roman"/>
                          <w:smallCap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16" behindDoc="0" locked="0" layoutInCell="1" allowOverlap="1">
                <wp:simplePos x="0" y="0"/>
                <wp:positionH relativeFrom="page">
                  <wp:posOffset>1919605</wp:posOffset>
                </wp:positionH>
                <wp:positionV relativeFrom="margin">
                  <wp:posOffset>7074535</wp:posOffset>
                </wp:positionV>
                <wp:extent cx="646430" cy="152400"/>
                <wp:effectExtent l="0" t="0" r="0" b="0"/>
                <wp:wrapSquare wrapText="right"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3CEB" w:rsidRDefault="00D43CEB">
                            <w:pPr>
                              <w:pStyle w:val="Titulekobrzku0"/>
                              <w:shd w:val="clear" w:color="auto" w:fill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4" o:spid="_x0000_s1037" type="#_x0000_t202" style="position:absolute;left:0;text-align:left;margin-left:151.15pt;margin-top:557.05pt;width:50.9pt;height:12pt;z-index:125829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" filled="f" stroked="f">
                <v:textbox style="mso-fit-shape-to-text:t" inset="0,0,0,0">
                  <w:txbxContent>
                    <w:p w:rsidR="00D43CEB" w:rsidRDefault="00D43CEB">
                      <w:pPr>
                        <w:pStyle w:val="Titulekobrzku0"/>
                        <w:shd w:val="clear" w:color="auto" w:fill="auto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t xml:space="preserve">   </w:t>
      </w:r>
      <w:r>
        <w:t xml:space="preserve">za zhotovitele Mgr. Zbyněk Rybka předseda představenstva </w:t>
      </w:r>
    </w:p>
    <w:p w:rsidR="0032717B" w:rsidRDefault="00D43CEB" w:rsidP="00D43CEB">
      <w:pPr>
        <w:pStyle w:val="Zkladntext1"/>
        <w:shd w:val="clear" w:color="auto" w:fill="auto"/>
        <w:spacing w:after="0"/>
        <w:ind w:left="4248" w:right="980" w:firstLine="708"/>
        <w:jc w:val="left"/>
      </w:pPr>
      <w:r>
        <w:t>Vilém Lasák</w:t>
      </w:r>
    </w:p>
    <w:p w:rsidR="0032717B" w:rsidRDefault="00D43CEB">
      <w:pPr>
        <w:pStyle w:val="Zkladntext1"/>
        <w:shd w:val="clear" w:color="auto" w:fill="auto"/>
        <w:ind w:left="2660"/>
        <w:jc w:val="left"/>
      </w:pPr>
      <w:r>
        <w:t xml:space="preserve">                          </w:t>
      </w:r>
      <w:r>
        <w:t>místopředseda představenstva</w:t>
      </w:r>
    </w:p>
    <w:sectPr w:rsidR="0032717B">
      <w:type w:val="continuous"/>
      <w:pgSz w:w="11900" w:h="16840"/>
      <w:pgMar w:top="1300" w:right="1267" w:bottom="1349" w:left="1417" w:header="87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43CEB">
      <w:r>
        <w:separator/>
      </w:r>
    </w:p>
  </w:endnote>
  <w:endnote w:type="continuationSeparator" w:id="0">
    <w:p w:rsidR="00000000" w:rsidRDefault="00D4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17B" w:rsidRDefault="00D43CE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954405</wp:posOffset>
              </wp:positionH>
              <wp:positionV relativeFrom="page">
                <wp:posOffset>10093960</wp:posOffset>
              </wp:positionV>
              <wp:extent cx="3831590" cy="2101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31590" cy="2101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717B" w:rsidRDefault="00D43CEB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Modernizace učebny fyziky a chemie, přírodovědy a jazykové učebny - stavební práce</w:t>
                          </w:r>
                        </w:p>
                        <w:p w:rsidR="0032717B" w:rsidRDefault="00D43CEB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5.150000000000006pt;margin-top:794.79999999999995pt;width:301.69999999999999pt;height:16.5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Modernizace učebny fyziky a chemie, přírodovědy a jazykové učebny - stavební práce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927100</wp:posOffset>
              </wp:positionH>
              <wp:positionV relativeFrom="page">
                <wp:posOffset>10075545</wp:posOffset>
              </wp:positionV>
              <wp:extent cx="578485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48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3.pt;margin-top:793.35000000000002pt;width:455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17B" w:rsidRDefault="0032717B"/>
  </w:footnote>
  <w:footnote w:type="continuationSeparator" w:id="0">
    <w:p w:rsidR="0032717B" w:rsidRDefault="003271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402EB"/>
    <w:multiLevelType w:val="multilevel"/>
    <w:tmpl w:val="5B90286E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840AF2"/>
    <w:multiLevelType w:val="multilevel"/>
    <w:tmpl w:val="38DE1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D526F0"/>
    <w:multiLevelType w:val="multilevel"/>
    <w:tmpl w:val="0FD265E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741E87"/>
    <w:multiLevelType w:val="multilevel"/>
    <w:tmpl w:val="90129660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DC3AC2"/>
    <w:multiLevelType w:val="multilevel"/>
    <w:tmpl w:val="CFCC440E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B52597"/>
    <w:multiLevelType w:val="multilevel"/>
    <w:tmpl w:val="7AA2F57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D66A6C"/>
    <w:multiLevelType w:val="multilevel"/>
    <w:tmpl w:val="F24857CC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4A4210"/>
    <w:multiLevelType w:val="multilevel"/>
    <w:tmpl w:val="273A4EFA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5A6BEA"/>
    <w:multiLevelType w:val="multilevel"/>
    <w:tmpl w:val="9D266B58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B0551B"/>
    <w:multiLevelType w:val="multilevel"/>
    <w:tmpl w:val="81F2AC9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FC27DE"/>
    <w:multiLevelType w:val="multilevel"/>
    <w:tmpl w:val="604E101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EF5A93"/>
    <w:multiLevelType w:val="multilevel"/>
    <w:tmpl w:val="004A5E7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FC2B7C"/>
    <w:multiLevelType w:val="multilevel"/>
    <w:tmpl w:val="C0447DE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E04939"/>
    <w:multiLevelType w:val="multilevel"/>
    <w:tmpl w:val="CA60678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D179D6"/>
    <w:multiLevelType w:val="multilevel"/>
    <w:tmpl w:val="8D7E988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B27FE7"/>
    <w:multiLevelType w:val="multilevel"/>
    <w:tmpl w:val="2C283FA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5C746E"/>
    <w:multiLevelType w:val="multilevel"/>
    <w:tmpl w:val="CDDE58C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187574"/>
    <w:multiLevelType w:val="multilevel"/>
    <w:tmpl w:val="8496E81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9C382B"/>
    <w:multiLevelType w:val="multilevel"/>
    <w:tmpl w:val="2148113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5FB4AF1"/>
    <w:multiLevelType w:val="multilevel"/>
    <w:tmpl w:val="7FFC575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62526E"/>
    <w:multiLevelType w:val="multilevel"/>
    <w:tmpl w:val="0DB8910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17248E"/>
    <w:multiLevelType w:val="multilevel"/>
    <w:tmpl w:val="4E98784E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9F7A8E"/>
    <w:multiLevelType w:val="multilevel"/>
    <w:tmpl w:val="BB16C28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7"/>
  </w:num>
  <w:num w:numId="5">
    <w:abstractNumId w:val="6"/>
  </w:num>
  <w:num w:numId="6">
    <w:abstractNumId w:val="15"/>
  </w:num>
  <w:num w:numId="7">
    <w:abstractNumId w:val="1"/>
  </w:num>
  <w:num w:numId="8">
    <w:abstractNumId w:val="21"/>
  </w:num>
  <w:num w:numId="9">
    <w:abstractNumId w:val="20"/>
  </w:num>
  <w:num w:numId="10">
    <w:abstractNumId w:val="0"/>
  </w:num>
  <w:num w:numId="11">
    <w:abstractNumId w:val="9"/>
  </w:num>
  <w:num w:numId="12">
    <w:abstractNumId w:val="19"/>
  </w:num>
  <w:num w:numId="13">
    <w:abstractNumId w:val="10"/>
  </w:num>
  <w:num w:numId="14">
    <w:abstractNumId w:val="4"/>
  </w:num>
  <w:num w:numId="15">
    <w:abstractNumId w:val="8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3"/>
  </w:num>
  <w:num w:numId="21">
    <w:abstractNumId w:val="13"/>
  </w:num>
  <w:num w:numId="22">
    <w:abstractNumId w:val="2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7B"/>
    <w:rsid w:val="0032717B"/>
    <w:rsid w:val="00D4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E2D85-5D85-495A-8DB0-BB50EE3D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ahoma" w:eastAsia="Tahoma" w:hAnsi="Tahoma" w:cs="Tahoma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60"/>
      <w:ind w:left="430"/>
    </w:pPr>
    <w:rPr>
      <w:rFonts w:ascii="Arial" w:eastAsia="Arial" w:hAnsi="Arial" w:cs="Arial"/>
      <w:i/>
      <w:i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4500"/>
      <w:outlineLvl w:val="0"/>
    </w:pPr>
    <w:rPr>
      <w:rFonts w:ascii="Arial" w:eastAsia="Arial" w:hAnsi="Arial" w:cs="Arial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 w:line="197" w:lineRule="auto"/>
      <w:ind w:right="680"/>
      <w:jc w:val="center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3143</Words>
  <Characters>18547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21647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Šustková</cp:lastModifiedBy>
  <cp:revision>2</cp:revision>
  <dcterms:created xsi:type="dcterms:W3CDTF">2018-05-23T12:07:00Z</dcterms:created>
  <dcterms:modified xsi:type="dcterms:W3CDTF">2018-05-23T12:15:00Z</dcterms:modified>
</cp:coreProperties>
</file>