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8" w:rsidRPr="0004001F" w:rsidRDefault="00EF03A1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RÁMCOVÁ </w:t>
      </w:r>
      <w:r w:rsidR="009E7FB8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="009E7FB8"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="009E7FB8"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24A0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:rsidR="009E7FB8" w:rsidRPr="00024A0C" w:rsidRDefault="0083438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9E7FB8" w:rsidRPr="00024A0C">
        <w:rPr>
          <w:rFonts w:ascii="Arial" w:hAnsi="Arial" w:cs="Arial"/>
        </w:rPr>
        <w:t>U Kasáren 6, 261 01</w:t>
      </w:r>
      <w:r w:rsidR="00FE228B">
        <w:rPr>
          <w:rFonts w:ascii="Arial" w:hAnsi="Arial" w:cs="Arial"/>
        </w:rPr>
        <w:t>,</w:t>
      </w:r>
      <w:r w:rsidR="009E7FB8" w:rsidRPr="00024A0C">
        <w:rPr>
          <w:rFonts w:ascii="Arial" w:hAnsi="Arial" w:cs="Arial"/>
        </w:rPr>
        <w:t xml:space="preserve"> Příbram IV 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IČO: 00068047, DIČ: CZ00068047                     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56D3A" w:rsidRPr="0004001F" w:rsidRDefault="00956D3A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E5B65" w:rsidRDefault="00AE5B65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56D3A" w:rsidRPr="0004001F" w:rsidRDefault="00956D3A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3719F" w:rsidRPr="0004001F" w:rsidRDefault="00BC365A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K + B Expert, </w:t>
      </w:r>
      <w:r w:rsidR="00DF203E">
        <w:rPr>
          <w:rFonts w:ascii="Arial" w:eastAsia="Times New Roman" w:hAnsi="Arial" w:cs="Arial"/>
          <w:b/>
          <w:color w:val="000000"/>
          <w:lang w:eastAsia="cs-CZ"/>
        </w:rPr>
        <w:t xml:space="preserve">s. </w:t>
      </w:r>
      <w:r>
        <w:rPr>
          <w:rFonts w:ascii="Arial" w:eastAsia="Times New Roman" w:hAnsi="Arial" w:cs="Arial"/>
          <w:b/>
          <w:color w:val="000000"/>
          <w:lang w:eastAsia="cs-CZ"/>
        </w:rPr>
        <w:t>r. o.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 xml:space="preserve">se sídlem: </w:t>
      </w:r>
      <w:r w:rsidR="00BC365A">
        <w:rPr>
          <w:rFonts w:ascii="Arial" w:eastAsia="Times New Roman" w:hAnsi="Arial" w:cs="Arial"/>
          <w:color w:val="000000"/>
          <w:lang w:eastAsia="cs-CZ"/>
        </w:rPr>
        <w:t>U Expertu 91, 250 69 Klíčany</w:t>
      </w:r>
    </w:p>
    <w:p w:rsidR="00C3719F" w:rsidRPr="00E839EC" w:rsidRDefault="00C3719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E839EC">
        <w:rPr>
          <w:rFonts w:ascii="Arial" w:eastAsia="Times New Roman" w:hAnsi="Arial" w:cs="Arial"/>
          <w:color w:val="000000"/>
          <w:lang w:eastAsia="cs-CZ"/>
        </w:rPr>
        <w:t>IČ</w:t>
      </w:r>
      <w:r w:rsidRPr="00BC365A">
        <w:rPr>
          <w:rFonts w:ascii="Arial" w:eastAsia="Times New Roman" w:hAnsi="Arial" w:cs="Arial"/>
          <w:color w:val="000000"/>
          <w:lang w:eastAsia="cs-CZ"/>
        </w:rPr>
        <w:t>O</w:t>
      </w:r>
      <w:r w:rsidR="00BC365A">
        <w:rPr>
          <w:rFonts w:ascii="Arial" w:eastAsia="Times New Roman" w:hAnsi="Arial" w:cs="Arial"/>
          <w:color w:val="000000"/>
          <w:lang w:eastAsia="cs-CZ"/>
        </w:rPr>
        <w:t>: 40613666, DIČ: CZ40613666</w:t>
      </w:r>
    </w:p>
    <w:p w:rsidR="00024A0C" w:rsidRPr="00C9177E" w:rsidRDefault="00024A0C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(dále jen „Nájemce“),</w:t>
      </w:r>
    </w:p>
    <w:p w:rsidR="009E7FB8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56D3A" w:rsidRPr="00E839EC" w:rsidRDefault="00956D3A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E839EC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56D3A" w:rsidRDefault="00956D3A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A776B">
        <w:rPr>
          <w:rFonts w:ascii="Arial" w:eastAsia="Times New Roman" w:hAnsi="Arial" w:cs="Arial"/>
          <w:color w:val="000000"/>
          <w:lang w:eastAsia="cs-CZ"/>
        </w:rPr>
        <w:t>je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A776B">
        <w:rPr>
          <w:rFonts w:ascii="Arial" w:eastAsia="Times New Roman" w:hAnsi="Arial" w:cs="Arial"/>
          <w:color w:val="000000"/>
          <w:lang w:eastAsia="cs-CZ"/>
        </w:rPr>
        <w:t>vlastníkem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reklamní plochy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</w:t>
      </w:r>
      <w:r w:rsidR="00AA776B">
        <w:rPr>
          <w:rFonts w:ascii="Arial" w:eastAsia="Times New Roman" w:hAnsi="Arial" w:cs="Arial"/>
          <w:color w:val="000000"/>
          <w:lang w:eastAsia="cs-CZ"/>
        </w:rPr>
        <w:t xml:space="preserve">„horizont“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o </w:t>
      </w:r>
      <w:proofErr w:type="gramStart"/>
      <w:r w:rsidR="00AA776B">
        <w:rPr>
          <w:rFonts w:ascii="Arial" w:eastAsia="Times New Roman" w:hAnsi="Arial" w:cs="Arial"/>
          <w:color w:val="000000"/>
          <w:lang w:eastAsia="cs-CZ"/>
        </w:rPr>
        <w:t>rozměrech  594</w:t>
      </w:r>
      <w:proofErr w:type="gramEnd"/>
      <w:r w:rsidRPr="0004001F">
        <w:rPr>
          <w:rFonts w:ascii="Arial" w:eastAsia="Times New Roman" w:hAnsi="Arial" w:cs="Arial"/>
          <w:color w:val="000000"/>
          <w:lang w:eastAsia="cs-CZ"/>
        </w:rPr>
        <w:t xml:space="preserve"> x </w:t>
      </w:r>
      <w:r w:rsidR="00AA776B">
        <w:rPr>
          <w:rFonts w:ascii="Arial" w:eastAsia="Times New Roman" w:hAnsi="Arial" w:cs="Arial"/>
          <w:color w:val="000000"/>
          <w:lang w:eastAsia="cs-CZ"/>
        </w:rPr>
        <w:t>841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mm </w:t>
      </w:r>
      <w:r w:rsidR="00AA776B">
        <w:rPr>
          <w:rFonts w:ascii="Arial" w:eastAsia="Times New Roman" w:hAnsi="Arial" w:cs="Arial"/>
          <w:color w:val="000000"/>
          <w:lang w:eastAsia="cs-CZ"/>
        </w:rPr>
        <w:t xml:space="preserve">(formát A1) </w:t>
      </w:r>
      <w:r w:rsidRPr="0004001F">
        <w:rPr>
          <w:rFonts w:ascii="Arial" w:eastAsia="Times New Roman" w:hAnsi="Arial" w:cs="Arial"/>
          <w:color w:val="000000"/>
          <w:lang w:eastAsia="cs-CZ"/>
        </w:rPr>
        <w:t>umístěných v P</w:t>
      </w:r>
      <w:r w:rsidR="004C5E64">
        <w:rPr>
          <w:rFonts w:ascii="Arial" w:eastAsia="Times New Roman" w:hAnsi="Arial" w:cs="Arial"/>
          <w:color w:val="000000"/>
          <w:lang w:eastAsia="cs-CZ"/>
        </w:rPr>
        <w:t>říbrami</w:t>
      </w:r>
      <w:r>
        <w:rPr>
          <w:rFonts w:ascii="Arial" w:eastAsia="Times New Roman" w:hAnsi="Arial" w:cs="Arial"/>
          <w:color w:val="000000"/>
          <w:lang w:eastAsia="cs-CZ"/>
        </w:rPr>
        <w:t xml:space="preserve">, v počtu </w:t>
      </w:r>
      <w:r w:rsidR="00BC365A">
        <w:rPr>
          <w:rFonts w:ascii="Arial" w:eastAsia="Times New Roman" w:hAnsi="Arial" w:cs="Arial"/>
          <w:color w:val="000000"/>
          <w:lang w:eastAsia="cs-CZ"/>
        </w:rPr>
        <w:t>30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ks (dále „Předmět n</w:t>
      </w:r>
      <w:r w:rsidRPr="0004001F">
        <w:rPr>
          <w:rFonts w:ascii="Arial" w:eastAsia="Times New Roman" w:hAnsi="Arial" w:cs="Arial"/>
          <w:iCs/>
          <w:color w:val="000000"/>
          <w:lang w:eastAsia="cs-CZ"/>
        </w:rPr>
        <w:t>ájmu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“).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br/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:rsidR="00AE5B65" w:rsidRDefault="00AE5B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4C5E64" w:rsidRDefault="004C5E6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56D3A" w:rsidRDefault="00956D3A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3.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Doba trvání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3.1 Nájem se sjednává na dobu </w:t>
      </w:r>
      <w:r>
        <w:rPr>
          <w:rFonts w:ascii="Arial" w:eastAsia="Times New Roman" w:hAnsi="Arial" w:cs="Arial"/>
          <w:color w:val="000000"/>
          <w:lang w:eastAsia="cs-CZ"/>
        </w:rPr>
        <w:t>ne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určitou, a to od 1. </w:t>
      </w:r>
      <w:r w:rsidR="005D6F4A">
        <w:rPr>
          <w:rFonts w:ascii="Arial" w:eastAsia="Times New Roman" w:hAnsi="Arial" w:cs="Arial"/>
          <w:color w:val="000000"/>
          <w:lang w:eastAsia="cs-CZ"/>
        </w:rPr>
        <w:t>3</w:t>
      </w:r>
      <w:r w:rsidRPr="0004001F">
        <w:rPr>
          <w:rFonts w:ascii="Arial" w:eastAsia="Times New Roman" w:hAnsi="Arial" w:cs="Arial"/>
          <w:color w:val="000000"/>
          <w:lang w:eastAsia="cs-CZ"/>
        </w:rPr>
        <w:t>. 201</w:t>
      </w:r>
      <w:r w:rsidR="005D6F4A">
        <w:rPr>
          <w:rFonts w:ascii="Arial" w:eastAsia="Times New Roman" w:hAnsi="Arial" w:cs="Arial"/>
          <w:color w:val="000000"/>
          <w:lang w:eastAsia="cs-CZ"/>
        </w:rPr>
        <w:t>8</w:t>
      </w:r>
      <w:r w:rsidRPr="0004001F">
        <w:rPr>
          <w:rFonts w:ascii="Arial" w:eastAsia="Times New Roman" w:hAnsi="Arial" w:cs="Arial"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Pr="0004001F" w:rsidRDefault="00956D3A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:rsidR="006352AD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8905B5" w:rsidRDefault="008905B5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4.1 Nájemce je povinen platit pronajímateli za každý jednotlivý kus reklamního poutače nájemné ve výši </w:t>
      </w:r>
      <w:proofErr w:type="spellStart"/>
      <w:r w:rsidR="00D579C2">
        <w:rPr>
          <w:rFonts w:ascii="Arial" w:eastAsia="Times New Roman" w:hAnsi="Arial" w:cs="Arial"/>
          <w:color w:val="000000"/>
          <w:lang w:eastAsia="cs-CZ"/>
        </w:rPr>
        <w:t>xx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,--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Kč bez DPH</w:t>
      </w:r>
      <w:r>
        <w:rPr>
          <w:rFonts w:ascii="Arial" w:eastAsia="Times New Roman" w:hAnsi="Arial" w:cs="Arial"/>
          <w:color w:val="000000"/>
          <w:lang w:eastAsia="cs-CZ"/>
        </w:rPr>
        <w:t xml:space="preserve"> / kus / den. </w:t>
      </w:r>
    </w:p>
    <w:p w:rsidR="008905B5" w:rsidRDefault="00D579C2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Cena za instalace plakátů je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xx</w:t>
      </w:r>
      <w:proofErr w:type="spellEnd"/>
      <w:r w:rsidR="008905B5">
        <w:rPr>
          <w:rFonts w:ascii="Arial" w:eastAsia="Times New Roman" w:hAnsi="Arial" w:cs="Arial"/>
          <w:color w:val="000000"/>
          <w:lang w:eastAsia="cs-CZ"/>
        </w:rPr>
        <w:t xml:space="preserve">,-- Kč bez DPH / </w:t>
      </w:r>
      <w:r>
        <w:rPr>
          <w:rFonts w:ascii="Arial" w:eastAsia="Times New Roman" w:hAnsi="Arial" w:cs="Arial"/>
          <w:color w:val="000000"/>
          <w:lang w:eastAsia="cs-CZ"/>
        </w:rPr>
        <w:t xml:space="preserve">1 plakát a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deinstalace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rovněž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xx</w:t>
      </w:r>
      <w:proofErr w:type="spellEnd"/>
      <w:r w:rsidR="008905B5">
        <w:rPr>
          <w:rFonts w:ascii="Arial" w:eastAsia="Times New Roman" w:hAnsi="Arial" w:cs="Arial"/>
          <w:color w:val="000000"/>
          <w:lang w:eastAsia="cs-CZ"/>
        </w:rPr>
        <w:t>,-- Kč bez DPH / 1 plakát</w:t>
      </w:r>
      <w:r w:rsidR="001D2A8C">
        <w:rPr>
          <w:rFonts w:ascii="Arial" w:eastAsia="Times New Roman" w:hAnsi="Arial" w:cs="Arial"/>
          <w:color w:val="000000"/>
          <w:lang w:eastAsia="cs-CZ"/>
        </w:rPr>
        <w:t xml:space="preserve">. Instalace a </w:t>
      </w:r>
      <w:proofErr w:type="spellStart"/>
      <w:r w:rsidR="001D2A8C">
        <w:rPr>
          <w:rFonts w:ascii="Arial" w:eastAsia="Times New Roman" w:hAnsi="Arial" w:cs="Arial"/>
          <w:color w:val="000000"/>
          <w:lang w:eastAsia="cs-CZ"/>
        </w:rPr>
        <w:t>deinstalace</w:t>
      </w:r>
      <w:proofErr w:type="spellEnd"/>
      <w:r w:rsidR="001D2A8C">
        <w:rPr>
          <w:rFonts w:ascii="Arial" w:eastAsia="Times New Roman" w:hAnsi="Arial" w:cs="Arial"/>
          <w:color w:val="000000"/>
          <w:lang w:eastAsia="cs-CZ"/>
        </w:rPr>
        <w:t xml:space="preserve"> bude účtována v režimu přenesené daňové povinnosti.</w:t>
      </w:r>
    </w:p>
    <w:p w:rsidR="008506C4" w:rsidRDefault="008506C4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8905B5" w:rsidRPr="0004001F" w:rsidRDefault="008905B5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1" w:name="_Hlk506793966"/>
      <w:r w:rsidRPr="0004001F">
        <w:rPr>
          <w:rFonts w:ascii="Arial" w:eastAsia="Times New Roman" w:hAnsi="Arial" w:cs="Arial"/>
          <w:color w:val="000000"/>
          <w:lang w:eastAsia="cs-CZ"/>
        </w:rPr>
        <w:t xml:space="preserve">4.2 Nájemné bude splatné na základě </w:t>
      </w:r>
      <w:r w:rsidR="008506C4">
        <w:rPr>
          <w:rFonts w:ascii="Arial" w:eastAsia="Times New Roman" w:hAnsi="Arial" w:cs="Arial"/>
          <w:color w:val="000000"/>
          <w:lang w:eastAsia="cs-CZ"/>
        </w:rPr>
        <w:t>daňových dokladů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vystavovaných</w:t>
      </w:r>
      <w:r>
        <w:rPr>
          <w:rFonts w:ascii="Arial" w:eastAsia="Times New Roman" w:hAnsi="Arial" w:cs="Arial"/>
          <w:color w:val="000000"/>
          <w:lang w:eastAsia="cs-CZ"/>
        </w:rPr>
        <w:t xml:space="preserve"> pronajímatelem nájemci za každou objednávku, kde budou uvedeny veškeré podrobnosti ohledně účelu nájmu</w:t>
      </w:r>
      <w:r w:rsidR="008506C4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04001F">
        <w:rPr>
          <w:rFonts w:ascii="Arial" w:eastAsia="Times New Roman" w:hAnsi="Arial" w:cs="Arial"/>
          <w:color w:val="000000"/>
          <w:lang w:eastAsia="cs-CZ"/>
        </w:rPr>
        <w:t>trvání nájemního vztahu</w:t>
      </w:r>
      <w:r w:rsidR="00DD7C09">
        <w:rPr>
          <w:rFonts w:ascii="Arial" w:eastAsia="Times New Roman" w:hAnsi="Arial" w:cs="Arial"/>
          <w:color w:val="000000"/>
          <w:lang w:eastAsia="cs-CZ"/>
        </w:rPr>
        <w:t>, počet kusů, místo vyvěšení, doba dodání plakátů</w:t>
      </w:r>
      <w:r w:rsidR="008506C4">
        <w:rPr>
          <w:rFonts w:ascii="Arial" w:eastAsia="Times New Roman" w:hAnsi="Arial" w:cs="Arial"/>
          <w:color w:val="000000"/>
          <w:lang w:eastAsia="cs-CZ"/>
        </w:rPr>
        <w:t>… N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ájemné bude hrazeno na bankovní účet pronajímatele č. 888760247/0100 se splatností </w:t>
      </w:r>
      <w:r w:rsidR="008506C4">
        <w:rPr>
          <w:rFonts w:ascii="Arial" w:eastAsia="Times New Roman" w:hAnsi="Arial" w:cs="Arial"/>
          <w:color w:val="000000"/>
          <w:lang w:eastAsia="cs-CZ"/>
        </w:rPr>
        <w:t>dle data uvedeného na jednotlivých daňových dokladech.</w:t>
      </w:r>
    </w:p>
    <w:bookmarkEnd w:id="1"/>
    <w:p w:rsidR="008905B5" w:rsidRPr="0004001F" w:rsidRDefault="008905B5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8506C4" w:rsidRPr="0004001F" w:rsidRDefault="008506C4" w:rsidP="00850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4.3 </w:t>
      </w:r>
      <w:r w:rsidRPr="00B867CE">
        <w:rPr>
          <w:rFonts w:ascii="Arial" w:eastAsia="Times New Roman" w:hAnsi="Arial" w:cs="Arial"/>
          <w:color w:val="000000"/>
          <w:lang w:eastAsia="cs-CZ"/>
        </w:rPr>
        <w:t>Pronajímatel je oprávněn jednostranně zvýšit nájemné úměrně k míře inflace publikované</w:t>
      </w:r>
      <w:r>
        <w:rPr>
          <w:rFonts w:ascii="Arial" w:eastAsia="Times New Roman" w:hAnsi="Arial" w:cs="Arial"/>
          <w:color w:val="000000"/>
          <w:lang w:eastAsia="cs-CZ"/>
        </w:rPr>
        <w:t xml:space="preserve"> Českým statistickým úřadem. Za základ bude považována výše nájemného ke dni podpisu této smlouvy, nebo ke dni posledního zvýšení </w:t>
      </w:r>
      <w:r w:rsidRPr="000D1DCB">
        <w:rPr>
          <w:rFonts w:ascii="Arial" w:eastAsia="Times New Roman" w:hAnsi="Arial" w:cs="Arial"/>
          <w:color w:val="000000"/>
          <w:lang w:eastAsia="cs-CZ"/>
        </w:rPr>
        <w:t xml:space="preserve">nájemného. Nájemné je pronajímatel oprávněn zvýšit v případě, že míra inflace bude vyšší než 1,5 %. </w:t>
      </w:r>
      <w:r w:rsidRPr="00DC2665">
        <w:rPr>
          <w:rFonts w:ascii="Arial" w:eastAsia="Times New Roman" w:hAnsi="Arial" w:cs="Arial"/>
          <w:color w:val="000000"/>
          <w:lang w:eastAsia="cs-CZ"/>
        </w:rPr>
        <w:t>Nájemce se zavazuje hradit toto zvýšené nájemné ode dne oznámení změny pronajímatelem. Navýšení o inflaci bude na základě písemného dodatku k této smlouvě.</w:t>
      </w:r>
    </w:p>
    <w:p w:rsidR="008905B5" w:rsidRPr="0004001F" w:rsidRDefault="008905B5" w:rsidP="008905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8905B5" w:rsidRPr="0004001F" w:rsidRDefault="008905B5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500F80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:rsidR="006352AD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D7C09" w:rsidRDefault="00DD7C09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br/>
        <w:t>Článek 6.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D7C09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některá ze smluvních stran hrubým způsobem poruší své povinnosti dle této smlouvy a nezjedná nápravu ani do 30 dnů ode dne doručení písemné výstrahy.</w:t>
      </w:r>
    </w:p>
    <w:p w:rsidR="00DD7C09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Výpovědní doba činí v těchto případech 1 měsíc a počíná běžet prvním dnem měsíce následujícího po doručení výpovědi druhé smluvní straně.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DD7C09" w:rsidRDefault="00DD7C09" w:rsidP="00DD7C09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 xml:space="preserve">Pronajímatel i nájemce může písemně vypovědět tuto smlouvu bez udání důvodu, a to s tříměsíční výpovědní dobou. </w:t>
      </w:r>
    </w:p>
    <w:p w:rsidR="00DD7C09" w:rsidRDefault="00DD7C09" w:rsidP="00DD7C09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6.4. Výpovědní doba ve všech uvedených případech počne běžet od prvního dne měsíce, který následuje po měsíci, ve kterém byla výpověď doručena.</w:t>
      </w:r>
    </w:p>
    <w:p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8905B5" w:rsidRDefault="008905B5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8905B5" w:rsidRPr="0004001F" w:rsidRDefault="008905B5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právním řádem České republiky.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:rsidR="00DD7C09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DD7C09" w:rsidRPr="0004001F" w:rsidRDefault="00DD7C09" w:rsidP="00DD7C09">
      <w:pPr>
        <w:spacing w:after="0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hAnsi="Arial" w:cs="Arial"/>
        </w:rPr>
        <w:t xml:space="preserve">7.6 Smlouva nabývá platnosti dnem podpisu oběma smluvními stranami a účinnosti dnem uveřejnění prostřednictvím registru smluv dle zákona č. 340/2015 Sb., o registru smluv. </w:t>
      </w:r>
      <w:r w:rsidRPr="000B49A6">
        <w:rPr>
          <w:rFonts w:ascii="Arial" w:hAnsi="Arial" w:cs="Arial"/>
        </w:rPr>
        <w:t xml:space="preserve">Obě strany prohlašují, že jsou si vědomy skutečnosti, že smlouva podléhá uveřejnění v ISRS dle zákona č. 340/2015 Sb., o registru smluv a souhlasí se zveřejněním údajů obsažených ve smlouvě. Smluvní strany se dohodly, že </w:t>
      </w:r>
      <w:r w:rsidRPr="00FF191B">
        <w:rPr>
          <w:rFonts w:ascii="Arial" w:hAnsi="Arial" w:cs="Arial"/>
        </w:rPr>
        <w:t xml:space="preserve">uveřejnění prostřednictvím registru smluv zajistí </w:t>
      </w:r>
      <w:r>
        <w:rPr>
          <w:rFonts w:ascii="Arial" w:hAnsi="Arial" w:cs="Arial"/>
        </w:rPr>
        <w:t>pronajímatel</w:t>
      </w:r>
      <w:r w:rsidRPr="00FF191B">
        <w:rPr>
          <w:rFonts w:ascii="Arial" w:hAnsi="Arial" w:cs="Arial"/>
        </w:rPr>
        <w:t>.</w:t>
      </w:r>
    </w:p>
    <w:p w:rsidR="00DD7C09" w:rsidRPr="0004001F" w:rsidRDefault="00DD7C09" w:rsidP="00DD7C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AA776B">
        <w:rPr>
          <w:rFonts w:ascii="Arial" w:eastAsia="Times New Roman" w:hAnsi="Arial" w:cs="Arial"/>
          <w:color w:val="000000"/>
          <w:lang w:eastAsia="cs-CZ"/>
        </w:rPr>
        <w:t xml:space="preserve">1. </w:t>
      </w:r>
      <w:r w:rsidR="00DD7C09">
        <w:rPr>
          <w:rFonts w:ascii="Arial" w:eastAsia="Times New Roman" w:hAnsi="Arial" w:cs="Arial"/>
          <w:color w:val="000000"/>
          <w:lang w:eastAsia="cs-CZ"/>
        </w:rPr>
        <w:t>3</w:t>
      </w:r>
      <w:r w:rsidR="00AA776B">
        <w:rPr>
          <w:rFonts w:ascii="Arial" w:eastAsia="Times New Roman" w:hAnsi="Arial" w:cs="Arial"/>
          <w:color w:val="000000"/>
          <w:lang w:eastAsia="cs-CZ"/>
        </w:rPr>
        <w:t>. 201</w:t>
      </w:r>
      <w:r w:rsidR="00DD7C09">
        <w:rPr>
          <w:rFonts w:ascii="Arial" w:eastAsia="Times New Roman" w:hAnsi="Arial" w:cs="Arial"/>
          <w:color w:val="000000"/>
          <w:lang w:eastAsia="cs-CZ"/>
        </w:rPr>
        <w:t>8</w:t>
      </w: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AA776B" w:rsidRDefault="00AA776B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EC7524" w:rsidRDefault="00EC752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EC7524" w:rsidRDefault="00EC752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EC7524" w:rsidRDefault="00EC752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Pr="00ED2ED6" w:rsidRDefault="00956D3A" w:rsidP="00956D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……………………………………………………</w:t>
      </w:r>
    </w:p>
    <w:p w:rsidR="00956D3A" w:rsidRPr="0004001F" w:rsidRDefault="00956D3A" w:rsidP="00956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C74F35">
        <w:rPr>
          <w:rFonts w:ascii="Arial" w:hAnsi="Arial" w:cs="Arial"/>
          <w:b/>
          <w:bCs/>
        </w:rPr>
        <w:t xml:space="preserve"> Technické služby města Příbrami, p. o.</w:t>
      </w:r>
      <w:r w:rsidRPr="00C74F35">
        <w:rPr>
          <w:rFonts w:ascii="Arial" w:hAnsi="Arial" w:cs="Arial"/>
          <w:b/>
        </w:rPr>
        <w:t xml:space="preserve"> </w:t>
      </w:r>
      <w:r w:rsidRPr="0037391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lang w:eastAsia="cs-CZ"/>
        </w:rPr>
        <w:t>K + B Expert, s. r. o.</w:t>
      </w:r>
    </w:p>
    <w:p w:rsidR="00956D3A" w:rsidRPr="00956D3A" w:rsidRDefault="00956D3A" w:rsidP="00956D3A">
      <w:pPr>
        <w:pStyle w:val="Nzev"/>
        <w:jc w:val="both"/>
        <w:rPr>
          <w:rFonts w:ascii="Arial" w:hAnsi="Arial" w:cs="Arial"/>
          <w:b w:val="0"/>
          <w:u w:val="none"/>
        </w:rPr>
      </w:pPr>
      <w:r w:rsidRPr="00956D3A">
        <w:rPr>
          <w:rFonts w:ascii="Arial" w:hAnsi="Arial" w:cs="Arial"/>
          <w:b w:val="0"/>
          <w:u w:val="none"/>
        </w:rPr>
        <w:t xml:space="preserve">           Ing. Pavel Mácha, ředitel                                             </w:t>
      </w: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pronajímatel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(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nájemce</w:t>
      </w:r>
      <w:proofErr w:type="gramEnd"/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903D0" w:rsidRDefault="007903D0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Default="00956D3A" w:rsidP="00956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56D3A" w:rsidRPr="00956D3A" w:rsidRDefault="00956D3A" w:rsidP="00956D3A">
      <w:pPr>
        <w:rPr>
          <w:rFonts w:ascii="Arial" w:hAnsi="Arial" w:cs="Arial"/>
          <w:b/>
          <w:u w:val="single"/>
        </w:rPr>
      </w:pPr>
      <w:r w:rsidRPr="00956D3A">
        <w:rPr>
          <w:rFonts w:ascii="Arial" w:hAnsi="Arial" w:cs="Arial"/>
          <w:b/>
          <w:u w:val="single"/>
        </w:rPr>
        <w:t>Příloha č. 1</w:t>
      </w:r>
    </w:p>
    <w:tbl>
      <w:tblPr>
        <w:tblW w:w="7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818"/>
        <w:gridCol w:w="4695"/>
      </w:tblGrid>
      <w:tr w:rsidR="007903D0" w:rsidTr="007903D0">
        <w:trPr>
          <w:trHeight w:val="300"/>
          <w:jc w:val="center"/>
        </w:trPr>
        <w:tc>
          <w:tcPr>
            <w:tcW w:w="724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956D3A" w:rsidP="007903D0">
            <w:pPr>
              <w:ind w:right="-2795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956D3A">
              <w:rPr>
                <w:rFonts w:ascii="Arial" w:hAnsi="Arial" w:cs="Arial"/>
                <w:b/>
              </w:rPr>
              <w:t>Rozpis termínů výlepu A1</w:t>
            </w:r>
            <w:r w:rsidR="007903D0">
              <w:rPr>
                <w:rFonts w:ascii="Arial" w:hAnsi="Arial" w:cs="Arial"/>
                <w:b/>
              </w:rPr>
              <w:t xml:space="preserve">, </w:t>
            </w:r>
            <w:r w:rsidR="007903D0">
              <w:rPr>
                <w:b/>
              </w:rPr>
              <w:t>p</w:t>
            </w:r>
            <w:r w:rsidR="007903D0">
              <w:rPr>
                <w:b/>
                <w:bCs/>
                <w:color w:val="000000"/>
                <w:lang w:eastAsia="cs-CZ"/>
              </w:rPr>
              <w:t>ronájem sloupů pro rok 2018/2019 Příbram</w:t>
            </w:r>
          </w:p>
        </w:tc>
      </w:tr>
      <w:tr w:rsidR="007903D0" w:rsidTr="007903D0">
        <w:trPr>
          <w:trHeight w:val="315"/>
          <w:jc w:val="center"/>
        </w:trPr>
        <w:tc>
          <w:tcPr>
            <w:tcW w:w="17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8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903D0" w:rsidTr="007903D0">
        <w:trPr>
          <w:trHeight w:val="315"/>
          <w:jc w:val="center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Pr="007903D0" w:rsidRDefault="007903D0" w:rsidP="007903D0">
            <w:pPr>
              <w:jc w:val="center"/>
              <w:rPr>
                <w:rFonts w:eastAsiaTheme="minorHAns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03D0">
              <w:rPr>
                <w:b/>
                <w:bCs/>
                <w:color w:val="000000"/>
                <w:sz w:val="28"/>
                <w:szCs w:val="28"/>
                <w:lang w:eastAsia="cs-CZ"/>
              </w:rPr>
              <w:t>měsíc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Pr="007903D0" w:rsidRDefault="007903D0" w:rsidP="007903D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03D0">
              <w:rPr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Pr="007903D0" w:rsidRDefault="007903D0" w:rsidP="007903D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03D0">
              <w:rPr>
                <w:b/>
                <w:bCs/>
                <w:color w:val="000000"/>
                <w:sz w:val="28"/>
                <w:szCs w:val="28"/>
                <w:lang w:eastAsia="cs-CZ"/>
              </w:rPr>
              <w:t>termín 1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duben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11.4. - 15.4.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květen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16.5. - 20.5.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červen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>5.6. - 9.6.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srpen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22.8. - 26.8.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září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19.9. - 23.9.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říjen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17.10. - 21.10.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listopad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21.11. - 25.11.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prosinec 1.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5.12. - 9.12.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prosinec 2.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12.12. - 16.12.</w:t>
            </w:r>
          </w:p>
        </w:tc>
      </w:tr>
      <w:tr w:rsidR="007903D0" w:rsidTr="007903D0">
        <w:trPr>
          <w:trHeight w:hRule="exact" w:val="34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leden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3D0" w:rsidRDefault="007903D0" w:rsidP="007903D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2.1. - 6.1.</w:t>
            </w:r>
          </w:p>
        </w:tc>
      </w:tr>
    </w:tbl>
    <w:p w:rsidR="00956D3A" w:rsidRPr="007903D0" w:rsidRDefault="00956D3A" w:rsidP="007903D0">
      <w:pPr>
        <w:rPr>
          <w:rFonts w:ascii="Arial" w:hAnsi="Arial" w:cs="Arial"/>
        </w:rPr>
      </w:pPr>
    </w:p>
    <w:p w:rsidR="00AC34E3" w:rsidRPr="009E7FB8" w:rsidRDefault="00AC34E3" w:rsidP="000D6EE5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sectPr w:rsidR="00AC34E3" w:rsidRPr="009E7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02" w:rsidRDefault="00FD4202" w:rsidP="009E7FB8">
      <w:pPr>
        <w:spacing w:after="0" w:line="240" w:lineRule="auto"/>
      </w:pPr>
      <w:r>
        <w:separator/>
      </w:r>
    </w:p>
  </w:endnote>
  <w:endnote w:type="continuationSeparator" w:id="0">
    <w:p w:rsidR="00FD4202" w:rsidRDefault="00FD4202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5B" w:rsidRPr="003C6A5B" w:rsidRDefault="00FD4202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1636D5">
          <w:rPr>
            <w:rFonts w:ascii="Arial" w:hAnsi="Arial" w:cs="Arial"/>
            <w:noProof/>
            <w:sz w:val="17"/>
            <w:szCs w:val="17"/>
          </w:rPr>
          <w:t>4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02" w:rsidRDefault="00FD4202" w:rsidP="009E7FB8">
      <w:pPr>
        <w:spacing w:after="0" w:line="240" w:lineRule="auto"/>
      </w:pPr>
      <w:r>
        <w:separator/>
      </w:r>
    </w:p>
  </w:footnote>
  <w:footnote w:type="continuationSeparator" w:id="0">
    <w:p w:rsidR="00FD4202" w:rsidRDefault="00FD4202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B8" w:rsidRDefault="00956D3A" w:rsidP="00956D3A">
    <w:pPr>
      <w:pStyle w:val="Zhlav"/>
      <w:tabs>
        <w:tab w:val="clear" w:pos="9072"/>
      </w:tabs>
      <w:ind w:right="-709"/>
      <w:jc w:val="right"/>
    </w:pPr>
    <w:r>
      <w:rPr>
        <w:i/>
        <w:color w:val="808080" w:themeColor="background1" w:themeShade="80"/>
        <w:sz w:val="17"/>
        <w:szCs w:val="17"/>
      </w:rPr>
      <w:t>expert elektro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A"/>
    <w:rsid w:val="00005824"/>
    <w:rsid w:val="000061E5"/>
    <w:rsid w:val="00024A0C"/>
    <w:rsid w:val="0004001F"/>
    <w:rsid w:val="00054DD5"/>
    <w:rsid w:val="000573DD"/>
    <w:rsid w:val="00073CA2"/>
    <w:rsid w:val="000A4E83"/>
    <w:rsid w:val="000C3317"/>
    <w:rsid w:val="000C5A79"/>
    <w:rsid w:val="000D346E"/>
    <w:rsid w:val="000D6EE5"/>
    <w:rsid w:val="0010753A"/>
    <w:rsid w:val="001251DA"/>
    <w:rsid w:val="00133AF3"/>
    <w:rsid w:val="0013792A"/>
    <w:rsid w:val="001636D5"/>
    <w:rsid w:val="001B322C"/>
    <w:rsid w:val="001C6741"/>
    <w:rsid w:val="001D2A8C"/>
    <w:rsid w:val="00225B81"/>
    <w:rsid w:val="002412AB"/>
    <w:rsid w:val="00241CAE"/>
    <w:rsid w:val="00244280"/>
    <w:rsid w:val="00256B04"/>
    <w:rsid w:val="00262585"/>
    <w:rsid w:val="002711B6"/>
    <w:rsid w:val="0028257F"/>
    <w:rsid w:val="00291A36"/>
    <w:rsid w:val="002E5047"/>
    <w:rsid w:val="0031001E"/>
    <w:rsid w:val="003110FF"/>
    <w:rsid w:val="003B5F08"/>
    <w:rsid w:val="003C6A5B"/>
    <w:rsid w:val="003C7482"/>
    <w:rsid w:val="003F3B9C"/>
    <w:rsid w:val="004103A1"/>
    <w:rsid w:val="004161A7"/>
    <w:rsid w:val="00452ECD"/>
    <w:rsid w:val="00453DD1"/>
    <w:rsid w:val="004555D4"/>
    <w:rsid w:val="00485522"/>
    <w:rsid w:val="004C5E64"/>
    <w:rsid w:val="00500F80"/>
    <w:rsid w:val="005013CE"/>
    <w:rsid w:val="0050428F"/>
    <w:rsid w:val="0052254D"/>
    <w:rsid w:val="00537E33"/>
    <w:rsid w:val="00544E21"/>
    <w:rsid w:val="005457E1"/>
    <w:rsid w:val="00551058"/>
    <w:rsid w:val="00552E78"/>
    <w:rsid w:val="00591CF8"/>
    <w:rsid w:val="005B5739"/>
    <w:rsid w:val="005C2F67"/>
    <w:rsid w:val="005D6F4A"/>
    <w:rsid w:val="005F7B78"/>
    <w:rsid w:val="00632078"/>
    <w:rsid w:val="006352AD"/>
    <w:rsid w:val="00726C15"/>
    <w:rsid w:val="00756760"/>
    <w:rsid w:val="00756B6F"/>
    <w:rsid w:val="00776D6C"/>
    <w:rsid w:val="00781635"/>
    <w:rsid w:val="007903D0"/>
    <w:rsid w:val="007D450F"/>
    <w:rsid w:val="007F49D6"/>
    <w:rsid w:val="00821A90"/>
    <w:rsid w:val="00824D9A"/>
    <w:rsid w:val="00832889"/>
    <w:rsid w:val="0083438E"/>
    <w:rsid w:val="008506C4"/>
    <w:rsid w:val="00880A00"/>
    <w:rsid w:val="008905B5"/>
    <w:rsid w:val="008D2ED4"/>
    <w:rsid w:val="008E31E2"/>
    <w:rsid w:val="009018D6"/>
    <w:rsid w:val="009209F1"/>
    <w:rsid w:val="009221DF"/>
    <w:rsid w:val="00937272"/>
    <w:rsid w:val="0094472B"/>
    <w:rsid w:val="00945EF4"/>
    <w:rsid w:val="00956D3A"/>
    <w:rsid w:val="00960841"/>
    <w:rsid w:val="00976A20"/>
    <w:rsid w:val="009E4D7A"/>
    <w:rsid w:val="009E7FB8"/>
    <w:rsid w:val="009F5D21"/>
    <w:rsid w:val="00A04B00"/>
    <w:rsid w:val="00A572E3"/>
    <w:rsid w:val="00A6096E"/>
    <w:rsid w:val="00A97F57"/>
    <w:rsid w:val="00AA776B"/>
    <w:rsid w:val="00AC34E3"/>
    <w:rsid w:val="00AE5B65"/>
    <w:rsid w:val="00AF7A70"/>
    <w:rsid w:val="00B137C9"/>
    <w:rsid w:val="00B35347"/>
    <w:rsid w:val="00B37D69"/>
    <w:rsid w:val="00B675C6"/>
    <w:rsid w:val="00B701A1"/>
    <w:rsid w:val="00B90E2A"/>
    <w:rsid w:val="00B946DF"/>
    <w:rsid w:val="00B9621C"/>
    <w:rsid w:val="00BC365A"/>
    <w:rsid w:val="00BD3EB4"/>
    <w:rsid w:val="00BD5E9A"/>
    <w:rsid w:val="00C02E4F"/>
    <w:rsid w:val="00C13816"/>
    <w:rsid w:val="00C3719F"/>
    <w:rsid w:val="00C6022D"/>
    <w:rsid w:val="00C74F35"/>
    <w:rsid w:val="00C912C4"/>
    <w:rsid w:val="00C9177E"/>
    <w:rsid w:val="00C95692"/>
    <w:rsid w:val="00CB440F"/>
    <w:rsid w:val="00CD4C16"/>
    <w:rsid w:val="00CE5685"/>
    <w:rsid w:val="00D21498"/>
    <w:rsid w:val="00D263F4"/>
    <w:rsid w:val="00D44181"/>
    <w:rsid w:val="00D579C2"/>
    <w:rsid w:val="00D64479"/>
    <w:rsid w:val="00D65188"/>
    <w:rsid w:val="00D677E9"/>
    <w:rsid w:val="00DB0F07"/>
    <w:rsid w:val="00DD7C09"/>
    <w:rsid w:val="00DF203E"/>
    <w:rsid w:val="00E569D1"/>
    <w:rsid w:val="00E83261"/>
    <w:rsid w:val="00E839EC"/>
    <w:rsid w:val="00EB4623"/>
    <w:rsid w:val="00EC7524"/>
    <w:rsid w:val="00EF03A1"/>
    <w:rsid w:val="00EF32E6"/>
    <w:rsid w:val="00F01681"/>
    <w:rsid w:val="00F32EC2"/>
    <w:rsid w:val="00FC3799"/>
    <w:rsid w:val="00FC6ED4"/>
    <w:rsid w:val="00FD4202"/>
    <w:rsid w:val="00FE228B"/>
    <w:rsid w:val="00FE74E0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618F-9F29-443F-991A-17AD901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13</cp:revision>
  <cp:lastPrinted>2018-02-20T08:42:00Z</cp:lastPrinted>
  <dcterms:created xsi:type="dcterms:W3CDTF">2018-02-19T07:42:00Z</dcterms:created>
  <dcterms:modified xsi:type="dcterms:W3CDTF">2018-05-24T07:06:00Z</dcterms:modified>
</cp:coreProperties>
</file>