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3A" w:rsidRDefault="00F71AF7">
      <w:pPr>
        <w:pStyle w:val="Style16"/>
        <w:keepNext/>
        <w:keepLines/>
        <w:shd w:val="clear" w:color="auto" w:fill="auto"/>
        <w:spacing w:after="147"/>
      </w:pPr>
      <w:bookmarkStart w:id="0" w:name="bookmark0"/>
      <w:r>
        <w:t>LICENČNÍ SMLOUVA</w:t>
      </w:r>
      <w:bookmarkEnd w:id="0"/>
    </w:p>
    <w:p w:rsidR="00A9203A" w:rsidRDefault="00F71AF7">
      <w:pPr>
        <w:pStyle w:val="Style2"/>
        <w:shd w:val="clear" w:color="auto" w:fill="auto"/>
        <w:spacing w:before="0" w:after="111"/>
        <w:ind w:left="4020" w:firstLine="0"/>
      </w:pPr>
      <w:r>
        <w:t>Níže uvedené strany</w:t>
      </w:r>
    </w:p>
    <w:p w:rsidR="00A9203A" w:rsidRDefault="00F71AF7">
      <w:pPr>
        <w:pStyle w:val="Style19"/>
        <w:shd w:val="clear" w:color="auto" w:fill="auto"/>
        <w:spacing w:before="0"/>
        <w:ind w:left="580"/>
      </w:pPr>
      <w:r>
        <w:t>IReSoft, s.r.o.</w:t>
      </w:r>
    </w:p>
    <w:p w:rsidR="00A9203A" w:rsidRDefault="00F71AF7">
      <w:pPr>
        <w:pStyle w:val="Style2"/>
        <w:shd w:val="clear" w:color="auto" w:fill="auto"/>
        <w:spacing w:before="0" w:after="0" w:line="221" w:lineRule="exact"/>
        <w:ind w:left="580" w:hanging="580"/>
      </w:pPr>
      <w:r>
        <w:t>se sídlem Cejl 62, Brno, 602 00,</w:t>
      </w:r>
    </w:p>
    <w:p w:rsidR="00A9203A" w:rsidRDefault="00F71AF7">
      <w:pPr>
        <w:pStyle w:val="Style2"/>
        <w:shd w:val="clear" w:color="auto" w:fill="auto"/>
        <w:spacing w:before="0" w:after="0" w:line="221" w:lineRule="exact"/>
        <w:ind w:left="580" w:hanging="580"/>
      </w:pPr>
      <w:r>
        <w:t>IČ: 26297850,</w:t>
      </w:r>
    </w:p>
    <w:p w:rsidR="00EB14A1" w:rsidRDefault="00F71AF7" w:rsidP="00EB14A1">
      <w:pPr>
        <w:pStyle w:val="Style2"/>
        <w:shd w:val="clear" w:color="auto" w:fill="auto"/>
        <w:spacing w:before="0" w:after="0" w:line="221" w:lineRule="exact"/>
        <w:ind w:right="4840" w:firstLine="0"/>
      </w:pPr>
      <w:r>
        <w:t xml:space="preserve">registrována u Krajského soudu Brno, </w:t>
      </w:r>
      <w:r>
        <w:rPr>
          <w:lang w:val="en-US" w:eastAsia="en-US" w:bidi="en-US"/>
        </w:rPr>
        <w:t xml:space="preserve">odd. </w:t>
      </w:r>
      <w:r>
        <w:t>C, vložka 42453</w:t>
      </w:r>
    </w:p>
    <w:p w:rsidR="00EB14A1" w:rsidRDefault="00F71AF7" w:rsidP="00EB14A1">
      <w:pPr>
        <w:pStyle w:val="Style2"/>
        <w:shd w:val="clear" w:color="auto" w:fill="auto"/>
        <w:spacing w:before="0" w:after="0" w:line="221" w:lineRule="exact"/>
        <w:ind w:right="4840" w:firstLine="0"/>
      </w:pPr>
      <w:r>
        <w:t xml:space="preserve"> jejímž jménem </w:t>
      </w:r>
    </w:p>
    <w:p w:rsidR="00A9203A" w:rsidRDefault="00F71AF7" w:rsidP="00EB14A1">
      <w:pPr>
        <w:pStyle w:val="Style2"/>
        <w:shd w:val="clear" w:color="auto" w:fill="auto"/>
        <w:spacing w:before="0" w:after="0" w:line="221" w:lineRule="exact"/>
        <w:ind w:right="4840" w:firstLine="0"/>
      </w:pPr>
      <w:r>
        <w:t xml:space="preserve">na straně jedné jako </w:t>
      </w:r>
      <w:r>
        <w:rPr>
          <w:rStyle w:val="CharStyle21"/>
        </w:rPr>
        <w:t>autor</w:t>
      </w:r>
    </w:p>
    <w:p w:rsidR="00EB14A1" w:rsidRDefault="00EB14A1">
      <w:pPr>
        <w:pStyle w:val="Style2"/>
        <w:shd w:val="clear" w:color="auto" w:fill="auto"/>
        <w:spacing w:before="0" w:after="211"/>
        <w:ind w:left="580" w:hanging="580"/>
      </w:pPr>
    </w:p>
    <w:p w:rsidR="00A9203A" w:rsidRDefault="00F71AF7">
      <w:pPr>
        <w:pStyle w:val="Style2"/>
        <w:shd w:val="clear" w:color="auto" w:fill="auto"/>
        <w:spacing w:before="0" w:after="211"/>
        <w:ind w:left="580" w:hanging="580"/>
      </w:pPr>
      <w:r>
        <w:t>a</w:t>
      </w:r>
    </w:p>
    <w:p w:rsidR="00A9203A" w:rsidRDefault="00F71AF7">
      <w:pPr>
        <w:pStyle w:val="Style19"/>
        <w:shd w:val="clear" w:color="auto" w:fill="auto"/>
        <w:spacing w:before="0"/>
        <w:ind w:left="580"/>
      </w:pPr>
      <w:r>
        <w:t xml:space="preserve">Domov pro seniory </w:t>
      </w:r>
      <w:r>
        <w:t>Háje</w:t>
      </w:r>
    </w:p>
    <w:p w:rsidR="00A9203A" w:rsidRDefault="00F71AF7">
      <w:pPr>
        <w:pStyle w:val="Style2"/>
        <w:shd w:val="clear" w:color="auto" w:fill="auto"/>
        <w:spacing w:before="0" w:after="0" w:line="221" w:lineRule="exact"/>
        <w:ind w:left="580" w:hanging="580"/>
      </w:pPr>
      <w:r>
        <w:t>se sídlem K Milíčovu 734/1, Praha 4 - Háje, 149 00,</w:t>
      </w:r>
    </w:p>
    <w:p w:rsidR="00A9203A" w:rsidRDefault="00F71AF7">
      <w:pPr>
        <w:pStyle w:val="Style2"/>
        <w:shd w:val="clear" w:color="auto" w:fill="auto"/>
        <w:spacing w:before="0" w:after="0" w:line="221" w:lineRule="exact"/>
        <w:ind w:left="580" w:hanging="580"/>
      </w:pPr>
      <w:r>
        <w:t>IČ: 70875111,</w:t>
      </w:r>
    </w:p>
    <w:p w:rsidR="00EB14A1" w:rsidRDefault="00F71AF7" w:rsidP="00EB14A1">
      <w:pPr>
        <w:pStyle w:val="Style2"/>
        <w:shd w:val="clear" w:color="auto" w:fill="auto"/>
        <w:spacing w:before="0" w:after="0" w:line="221" w:lineRule="exact"/>
        <w:ind w:right="4040" w:firstLine="0"/>
      </w:pPr>
      <w:r>
        <w:t xml:space="preserve">jejímž jménem jedná (postavení): </w:t>
      </w:r>
    </w:p>
    <w:p w:rsidR="00A9203A" w:rsidRDefault="00F71AF7" w:rsidP="00EB14A1">
      <w:pPr>
        <w:pStyle w:val="Style2"/>
        <w:shd w:val="clear" w:color="auto" w:fill="auto"/>
        <w:spacing w:before="0" w:after="0" w:line="221" w:lineRule="exact"/>
        <w:ind w:right="4040" w:firstLine="0"/>
        <w:rPr>
          <w:rStyle w:val="CharStyle21"/>
        </w:rPr>
      </w:pPr>
      <w:r>
        <w:t xml:space="preserve">na straně druhé jako </w:t>
      </w:r>
      <w:r>
        <w:rPr>
          <w:rStyle w:val="CharStyle21"/>
        </w:rPr>
        <w:t>nabyvatel</w:t>
      </w:r>
    </w:p>
    <w:p w:rsidR="00EB14A1" w:rsidRDefault="00EB14A1" w:rsidP="00EB14A1">
      <w:pPr>
        <w:pStyle w:val="Style2"/>
        <w:shd w:val="clear" w:color="auto" w:fill="auto"/>
        <w:spacing w:before="0" w:after="0" w:line="221" w:lineRule="exact"/>
        <w:ind w:right="4040" w:firstLine="0"/>
      </w:pPr>
    </w:p>
    <w:p w:rsidR="00A9203A" w:rsidRDefault="00F71AF7">
      <w:pPr>
        <w:pStyle w:val="Style2"/>
        <w:shd w:val="clear" w:color="auto" w:fill="auto"/>
        <w:spacing w:before="0" w:after="340"/>
        <w:ind w:firstLine="0"/>
        <w:jc w:val="center"/>
      </w:pPr>
      <w:r>
        <w:t>uzavírají v souladu s příslušnými právními předpisy tuto licenční smlouvu</w:t>
      </w:r>
    </w:p>
    <w:p w:rsidR="00A9203A" w:rsidRDefault="00F71AF7">
      <w:pPr>
        <w:pStyle w:val="Style19"/>
        <w:numPr>
          <w:ilvl w:val="0"/>
          <w:numId w:val="1"/>
        </w:numPr>
        <w:shd w:val="clear" w:color="auto" w:fill="auto"/>
        <w:tabs>
          <w:tab w:val="left" w:pos="4126"/>
        </w:tabs>
        <w:spacing w:before="0" w:after="111" w:line="210" w:lineRule="exact"/>
        <w:ind w:left="3880" w:firstLine="0"/>
      </w:pPr>
      <w:r>
        <w:t xml:space="preserve">Základní </w:t>
      </w:r>
      <w:r>
        <w:t>ustanovení</w:t>
      </w:r>
    </w:p>
    <w:p w:rsidR="00A9203A" w:rsidRDefault="00F71AF7">
      <w:pPr>
        <w:pStyle w:val="Style2"/>
        <w:numPr>
          <w:ilvl w:val="0"/>
          <w:numId w:val="2"/>
        </w:numPr>
        <w:shd w:val="clear" w:color="auto" w:fill="auto"/>
        <w:tabs>
          <w:tab w:val="left" w:pos="546"/>
        </w:tabs>
        <w:spacing w:before="0" w:line="221" w:lineRule="exact"/>
        <w:ind w:left="580" w:hanging="580"/>
        <w:jc w:val="both"/>
      </w:pPr>
      <w:r>
        <w:t>Autor je držitelem veškerých majetkových práv k počítačovému programu CYGNUS® 2, určenému k použití jako podpůrný softwarový nástroj pro vedení agend poskytovatelů sociálních služeb (dále jen „počítačový program"). Tento počítačový program sestá</w:t>
      </w:r>
      <w:r>
        <w:t>vá z jednotlivých částí - modulů, jejichž konkrétní funkční obsah je popsán v příloze č. 2 této smlouvy a které lze buď využívat jako plně funkční počítačovou aplikaci samostatně nebo v kombinaci jako komplexní a propojený celek (dále jen „moduly").</w:t>
      </w:r>
    </w:p>
    <w:p w:rsidR="00A9203A" w:rsidRDefault="00F71AF7">
      <w:pPr>
        <w:pStyle w:val="Style2"/>
        <w:numPr>
          <w:ilvl w:val="0"/>
          <w:numId w:val="2"/>
        </w:numPr>
        <w:shd w:val="clear" w:color="auto" w:fill="auto"/>
        <w:tabs>
          <w:tab w:val="left" w:pos="546"/>
        </w:tabs>
        <w:spacing w:before="0" w:after="349" w:line="221" w:lineRule="exact"/>
        <w:ind w:left="580" w:hanging="580"/>
        <w:jc w:val="both"/>
      </w:pPr>
      <w:r>
        <w:t>Předmě</w:t>
      </w:r>
      <w:r>
        <w:t>tem této smlouvy je závazek autora poskytnout nabyvateli za podmínek a v rozsahu dále specifikovaném touto smlouvou právo k užití počítačového programu (resp. touto smlouvou určených modulů) pro osobní, resp. interní potřebu nabyvatele (dále jen „licence")</w:t>
      </w:r>
      <w:r>
        <w:t>. Nabyvatel se zavazuje za poskytnutí licence zaplatit autorovi dále specifikovanou sjednanou odměnu.</w:t>
      </w:r>
    </w:p>
    <w:p w:rsidR="00A9203A" w:rsidRDefault="00F71AF7">
      <w:pPr>
        <w:pStyle w:val="Style19"/>
        <w:numPr>
          <w:ilvl w:val="0"/>
          <w:numId w:val="1"/>
        </w:numPr>
        <w:shd w:val="clear" w:color="auto" w:fill="auto"/>
        <w:tabs>
          <w:tab w:val="left" w:pos="4328"/>
        </w:tabs>
        <w:spacing w:before="0" w:after="111" w:line="210" w:lineRule="exact"/>
        <w:ind w:left="4020" w:firstLine="0"/>
      </w:pPr>
      <w:r>
        <w:t>Předmět licence</w:t>
      </w:r>
    </w:p>
    <w:p w:rsidR="00A9203A" w:rsidRDefault="00F71AF7">
      <w:pPr>
        <w:pStyle w:val="Style2"/>
        <w:numPr>
          <w:ilvl w:val="0"/>
          <w:numId w:val="3"/>
        </w:numPr>
        <w:shd w:val="clear" w:color="auto" w:fill="auto"/>
        <w:tabs>
          <w:tab w:val="left" w:pos="546"/>
        </w:tabs>
        <w:spacing w:before="0" w:line="221" w:lineRule="exact"/>
        <w:ind w:left="580" w:hanging="580"/>
        <w:jc w:val="both"/>
      </w:pPr>
      <w:r>
        <w:t>Autor tímto poskytuje nabyvateli licenci k užití modulů počítačového programu, které jsou uvedeny v příloze č. 1 této smlouvy (společně dá</w:t>
      </w:r>
      <w:r>
        <w:t>le jen „příslušný modul"), pro osobní potřebu nabyvatele, kterou se rozumí interní používání příslušného modulu v souladu s</w:t>
      </w:r>
      <w:r w:rsidR="00EB14A1">
        <w:t xml:space="preserve"> </w:t>
      </w:r>
      <w:r>
        <w:t>jeho určením nabyvatelem a jeho pracovníky v rámci zařízení, ke kterým se licence vztahuje. Příslušný modul bude užíván takovým způso</w:t>
      </w:r>
      <w:r>
        <w:t>bem, že bude spuštěn na serveru, který za tímto účelem zajistí autor (dále jen „server"), přičemž nabyvatel bude příslušný modul užívat pomocí tzv. klientské aplikace, kterou se nabyvatel na server přes internet připojí a která užívání příslušného modulu u</w:t>
      </w:r>
      <w:r>
        <w:t>možní (dále jen „klientská aplikace"). Rozmnoženími klientské aplikace poskytne autor nabyvateli v rámci instalační podpory.</w:t>
      </w:r>
    </w:p>
    <w:p w:rsidR="00A9203A" w:rsidRDefault="00F71AF7">
      <w:pPr>
        <w:pStyle w:val="Style2"/>
        <w:numPr>
          <w:ilvl w:val="0"/>
          <w:numId w:val="3"/>
        </w:numPr>
        <w:shd w:val="clear" w:color="auto" w:fill="auto"/>
        <w:tabs>
          <w:tab w:val="left" w:pos="546"/>
        </w:tabs>
        <w:spacing w:before="0" w:after="349" w:line="221" w:lineRule="exact"/>
        <w:ind w:left="580" w:hanging="580"/>
        <w:jc w:val="both"/>
      </w:pPr>
      <w:r>
        <w:t xml:space="preserve">Autor dále touto smlouvou poskytuje nabyvateli prostor na serveru (úložiště dat), který bude sloužit k ukládání dat nabyvatele, </w:t>
      </w:r>
      <w:r>
        <w:t>přičemž nabyvatel bude moct data ukládat a tyto využívat pouze prostřednictvím příslušného modulu. Nabyvatel má na serveru k dispozici prostor o velikosti 1 GB s</w:t>
      </w:r>
      <w:r w:rsidR="007C55ED">
        <w:t xml:space="preserve"> </w:t>
      </w:r>
      <w:r>
        <w:t>tím, že aktuální čerpanou kapacitu si může zobrazit v příslušném modulu. Nabyvatel je však oprá</w:t>
      </w:r>
      <w:r>
        <w:t xml:space="preserve">vněn využít prostor na serveru i nad rámec prostoru dle předchozí věty, přičemž dnem, kdy přesáhne aktuálně přidělenou kapacitu, se smluvená kapacita navýší o 1 GB, a to i opakovaně; takovéto zvýšení má vliv na výši odměny hrazené nabyvatelem autorovi dle </w:t>
      </w:r>
      <w:r>
        <w:t>této smlouvy tak, jak je popsáno v čl. V. níže.</w:t>
      </w:r>
    </w:p>
    <w:p w:rsidR="00A9203A" w:rsidRDefault="00F71AF7">
      <w:pPr>
        <w:pStyle w:val="Style19"/>
        <w:numPr>
          <w:ilvl w:val="0"/>
          <w:numId w:val="1"/>
        </w:numPr>
        <w:shd w:val="clear" w:color="auto" w:fill="auto"/>
        <w:tabs>
          <w:tab w:val="left" w:pos="3390"/>
        </w:tabs>
        <w:spacing w:before="0" w:after="108" w:line="210" w:lineRule="exact"/>
        <w:ind w:left="3000" w:firstLine="0"/>
      </w:pPr>
      <w:r>
        <w:t>Instalace a užívání příslušného modulu</w:t>
      </w:r>
    </w:p>
    <w:p w:rsidR="00A9203A" w:rsidRDefault="00F71AF7">
      <w:pPr>
        <w:pStyle w:val="Style2"/>
        <w:numPr>
          <w:ilvl w:val="0"/>
          <w:numId w:val="4"/>
        </w:numPr>
        <w:shd w:val="clear" w:color="auto" w:fill="auto"/>
        <w:tabs>
          <w:tab w:val="left" w:pos="546"/>
        </w:tabs>
        <w:spacing w:before="0" w:after="124" w:line="226" w:lineRule="exact"/>
        <w:ind w:left="580" w:hanging="580"/>
      </w:pPr>
      <w:r>
        <w:t>V příslušném modulu bude nabyvateli přístupná uživatelská příručka k užití příslušného modulu v elektronické podobě, kterou si může nabyvatel vytisknout.</w:t>
      </w:r>
    </w:p>
    <w:p w:rsidR="00A9203A" w:rsidRDefault="00F71AF7">
      <w:pPr>
        <w:pStyle w:val="Style2"/>
        <w:numPr>
          <w:ilvl w:val="0"/>
          <w:numId w:val="4"/>
        </w:numPr>
        <w:shd w:val="clear" w:color="auto" w:fill="auto"/>
        <w:tabs>
          <w:tab w:val="left" w:pos="546"/>
        </w:tabs>
        <w:spacing w:before="0" w:after="0" w:line="221" w:lineRule="exact"/>
        <w:ind w:left="580" w:hanging="580"/>
        <w:jc w:val="both"/>
      </w:pPr>
      <w:r>
        <w:t>Autor bude průb</w:t>
      </w:r>
      <w:r>
        <w:t xml:space="preserve">ěžně aktualizovat příslušný modul zejména v návaznosti na vývoj právních předpisů tak, aby výstupy příslušného modulu odpovídaly účelu, pro který je příslušný modul určen, a to zpravidla bez zbytečného odkladu poté, co k relevantní změně právních předpisů </w:t>
      </w:r>
      <w:r>
        <w:t>dojde; aktualizace budou dále prováděny také za účelem vylepšení příslušného modulu a oprav jeho chyb. Autor bude přijímat návrhy k úpravě příslušného modulu také od nabyvatele. Aktualizace bude prováděna autorem v nočních hodinách (od 20:00 do 6:00) bez s</w:t>
      </w:r>
      <w:r>
        <w:t>oučinnosti nabyvatele, přičemž o plánované aktualizaci bude autor nabyvatele informovat nejpozději 24 hodin předem oznámením v příslušném modulu; v průběhu aktualizace nemusí být příslušný modul dostupný, přičemž takováto nedostupnost se nezahrnuje do výpo</w:t>
      </w:r>
      <w:r>
        <w:t xml:space="preserve">čtu dostupnosti dle čl. VII. bodu </w:t>
      </w:r>
      <w:r w:rsidR="007C55ED">
        <w:t>7. 4</w:t>
      </w:r>
      <w:r>
        <w:t>. smlouvy. Nabyvatel bere na vědomí, že se příslušný modul bude v důsledku aktualizací prováděných autorem v průběhu trvání této smlouvy měnit.</w:t>
      </w:r>
    </w:p>
    <w:p w:rsidR="00A9203A" w:rsidRDefault="00F71AF7">
      <w:pPr>
        <w:pStyle w:val="Style2"/>
        <w:numPr>
          <w:ilvl w:val="0"/>
          <w:numId w:val="4"/>
        </w:numPr>
        <w:shd w:val="clear" w:color="auto" w:fill="auto"/>
        <w:tabs>
          <w:tab w:val="left" w:pos="553"/>
        </w:tabs>
        <w:spacing w:before="0" w:line="221" w:lineRule="exact"/>
        <w:ind w:left="620"/>
        <w:jc w:val="both"/>
      </w:pPr>
      <w:r>
        <w:t xml:space="preserve">Autor se zavazuje provést aktivaci příslušného modulu, instalaci klientské </w:t>
      </w:r>
      <w:r>
        <w:t xml:space="preserve">aplikace na uživatelských stanicích (PC) nabyvatele, nastavení příslušného modulu dle požadavků nabyvatele, zaškolení pracovníků nabyvatele a převod dat nabyvatele do příslušného modulu (dále jen „instalační podpora"). Instalační podpora bude poskytnuta v </w:t>
      </w:r>
      <w:r>
        <w:t xml:space="preserve">prostorách nabyvatele na adrese dle domluvy stran, a to v termínu dohodnutém oběma smluvními stranami. Převodem dat dle věty </w:t>
      </w:r>
      <w:r>
        <w:lastRenderedPageBreak/>
        <w:t>první se rozumí převod dat nabyvatele ze stávajícího software užívaného nabyvatelem do příslušného modulu, přičemž nabyvatel bere n</w:t>
      </w:r>
      <w:r>
        <w:t>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w:t>
      </w:r>
      <w:r>
        <w:t>ch informací o svém aktuálním vybavení hardware a software a počtu pracovníků, kteří mají být zaškoleni. Součinnost dle předchozí věty zahrnuje také zajištění přítomnosti a součinnosti správce sítě nabyvatele. Autor se zavazuje provést veškeré činnosti pod</w:t>
      </w:r>
      <w:r>
        <w:t xml:space="preserve">le této smlouvy, zejména poskytnout instalační podporu, takovým způsobem, za předpokladu součinnosti ze strany nabyvatele, aby byly veškeré poskytované moduly plně funkční, včetně otestování jejich plné způsobilosti k určenému užívání, nejpozději dne </w:t>
      </w:r>
      <w:r w:rsidR="007C55ED">
        <w:t>1. 6. 2016</w:t>
      </w:r>
      <w:r>
        <w:t>.</w:t>
      </w:r>
    </w:p>
    <w:p w:rsidR="00A9203A" w:rsidRDefault="00F71AF7">
      <w:pPr>
        <w:pStyle w:val="Style2"/>
        <w:numPr>
          <w:ilvl w:val="0"/>
          <w:numId w:val="4"/>
        </w:numPr>
        <w:shd w:val="clear" w:color="auto" w:fill="auto"/>
        <w:tabs>
          <w:tab w:val="left" w:pos="553"/>
        </w:tabs>
        <w:spacing w:before="0" w:line="221" w:lineRule="exact"/>
        <w:ind w:left="620"/>
        <w:jc w:val="both"/>
      </w:pPr>
      <w:r>
        <w:t>Autor se zavazuje po dobu účinnosti této smlouvy poskytovat nabyvateli poradenství a konzultace týkající se vzniklých problémů při užívání příslušného modulu, jeho nastavení nebo instalaci klientské aplikace (dále jen „uživatelská podpora"), a to tele</w:t>
      </w:r>
      <w:r>
        <w:t>fonicky na lince</w:t>
      </w:r>
      <w:r w:rsidR="007C55ED">
        <w:t xml:space="preserve"> </w:t>
      </w:r>
      <w:r>
        <w:t>v pracovních dnech v době od 8.00 do 12.00 a od 13.00 do 16.00, nebo elektronickou poštou na adrese</w:t>
      </w:r>
      <w:r>
        <w:rPr>
          <w:lang w:val="en-US" w:eastAsia="en-US" w:bidi="en-US"/>
        </w:rPr>
        <w:t xml:space="preserve">. </w:t>
      </w:r>
      <w:r>
        <w:t>Autor rovněž bude přijímat vzkazy z nástroje Zavolejte mi přístu</w:t>
      </w:r>
      <w:r>
        <w:t>pného v příslušném modulu. Autor se zavazuje odpovědět na podnět nabyvatele podle předchozích vět vždy nejpozději v pracovní den následující po obdržení podnětu nabyvatele.</w:t>
      </w:r>
    </w:p>
    <w:p w:rsidR="00A9203A" w:rsidRDefault="00F71AF7">
      <w:pPr>
        <w:pStyle w:val="Style2"/>
        <w:numPr>
          <w:ilvl w:val="0"/>
          <w:numId w:val="4"/>
        </w:numPr>
        <w:shd w:val="clear" w:color="auto" w:fill="auto"/>
        <w:tabs>
          <w:tab w:val="left" w:pos="553"/>
        </w:tabs>
        <w:spacing w:before="0" w:line="221" w:lineRule="exact"/>
        <w:ind w:left="620"/>
        <w:jc w:val="both"/>
      </w:pPr>
      <w:r>
        <w:t>Uživatelskou podporu ve smyslu předchozího bodu může na základě požadavku nabyvatel</w:t>
      </w:r>
      <w:r>
        <w:t>e resp. jeho zaměstnance autor poskytnout i přístupem na konkrétní PC nabyvatele prostřednictvím nástroje Vzdálená pomoc. V takovém případě bude autor ovládat PC nabyvatele výlučně pod přímým dohledem a dle pokynů nabyvatele resp. jeho zaměstnance.</w:t>
      </w:r>
    </w:p>
    <w:p w:rsidR="00A9203A" w:rsidRDefault="00F71AF7">
      <w:pPr>
        <w:pStyle w:val="Style2"/>
        <w:numPr>
          <w:ilvl w:val="0"/>
          <w:numId w:val="4"/>
        </w:numPr>
        <w:shd w:val="clear" w:color="auto" w:fill="auto"/>
        <w:tabs>
          <w:tab w:val="left" w:pos="553"/>
        </w:tabs>
        <w:spacing w:before="0" w:line="221" w:lineRule="exact"/>
        <w:ind w:left="620"/>
        <w:jc w:val="both"/>
      </w:pPr>
      <w:r>
        <w:t>Autor b</w:t>
      </w:r>
      <w:r>
        <w:t>ude monitorovat chod příslušného modulu, provádět údržbu a optimalizaci příslušného modulu a udržovat operační systém serveru a příslušné serverové aplikace aktualizované. Za tímto účelem může být příslušný modul v nočních hodinách (od 20:00 do 6:00) krátk</w:t>
      </w:r>
      <w:r>
        <w:t xml:space="preserve">odobě nedostupný; o nedostupnosti bude nabyvatel informován nejpozději 24 hodin předem oznámením v příslušném modulu. Takováto nedostupnost se nezahrnuje do výpočtu dostupnosti dle čl. VII. bodu </w:t>
      </w:r>
      <w:r w:rsidR="007C55ED">
        <w:t>7. 4</w:t>
      </w:r>
      <w:r>
        <w:t>. smlouvy.</w:t>
      </w:r>
    </w:p>
    <w:p w:rsidR="00A9203A" w:rsidRDefault="00F71AF7">
      <w:pPr>
        <w:pStyle w:val="Style2"/>
        <w:numPr>
          <w:ilvl w:val="0"/>
          <w:numId w:val="4"/>
        </w:numPr>
        <w:shd w:val="clear" w:color="auto" w:fill="auto"/>
        <w:tabs>
          <w:tab w:val="left" w:pos="553"/>
        </w:tabs>
        <w:spacing w:before="0" w:after="469" w:line="221" w:lineRule="exact"/>
        <w:ind w:left="620"/>
        <w:jc w:val="both"/>
      </w:pPr>
      <w:r>
        <w:t>V rámci instalační podpory nabyvatel určí osobu</w:t>
      </w:r>
      <w:r>
        <w:t xml:space="preserve"> nebo osoby, které mohou po autorovi požadovat změnu nastavení příslušného modulu; změnu těchto osob může nabyvatel provést písemným nebo e-mailovým oznámením autorovi.</w:t>
      </w:r>
    </w:p>
    <w:p w:rsidR="00A9203A" w:rsidRDefault="00F71AF7">
      <w:pPr>
        <w:pStyle w:val="Style19"/>
        <w:numPr>
          <w:ilvl w:val="0"/>
          <w:numId w:val="1"/>
        </w:numPr>
        <w:shd w:val="clear" w:color="auto" w:fill="auto"/>
        <w:tabs>
          <w:tab w:val="left" w:pos="3730"/>
        </w:tabs>
        <w:spacing w:before="0" w:after="111" w:line="210" w:lineRule="exact"/>
        <w:ind w:left="3340" w:firstLine="0"/>
      </w:pPr>
      <w:r>
        <w:t>Rozsah užívacích práv (licence)</w:t>
      </w:r>
    </w:p>
    <w:p w:rsidR="00A9203A" w:rsidRDefault="00F71AF7">
      <w:pPr>
        <w:pStyle w:val="Style2"/>
        <w:numPr>
          <w:ilvl w:val="0"/>
          <w:numId w:val="5"/>
        </w:numPr>
        <w:shd w:val="clear" w:color="auto" w:fill="auto"/>
        <w:tabs>
          <w:tab w:val="left" w:pos="553"/>
        </w:tabs>
        <w:spacing w:before="0" w:line="221" w:lineRule="exact"/>
        <w:ind w:left="620"/>
        <w:jc w:val="both"/>
      </w:pPr>
      <w:r>
        <w:t>Autor poskytuje nabyvateli oprávnění k užití příslušnéh</w:t>
      </w:r>
      <w:r>
        <w:t>o modulu na základě této smlouvy po dobu trvání této smlouvy, přičemž prvním dnem trvání licence je den aktivace příslušného modulu. Nabyvatel je oprávněn užívat příslušný modul pro vedení své agendy jako poskytovatele sociálních služeb, a to pouze ve vzta</w:t>
      </w:r>
      <w:r>
        <w:t>hu k poskytování sociálních služeb v zařízení nebo zařízeních na poštovních adresách specifikovaných v příloze č. 1 této smlouvy (dále jen „zařízení"). Nabyvatel bere na vědomí, že příslušný modul může být omezen počtem zpracovávaných záznamů, přičemž toto</w:t>
      </w:r>
      <w:r>
        <w:t xml:space="preserve"> omezení je v takovém případě uvedeno v příloze č. 1 této smlouvy. Nabyvatel je oprávněn nainstalovat si klientskou aplikaci na libovolný počet uživatelských stanic (PC) a používat klientskou aplikaci z libovolného místa.</w:t>
      </w:r>
    </w:p>
    <w:p w:rsidR="00A9203A" w:rsidRDefault="00F71AF7">
      <w:pPr>
        <w:pStyle w:val="Style2"/>
        <w:numPr>
          <w:ilvl w:val="0"/>
          <w:numId w:val="5"/>
        </w:numPr>
        <w:shd w:val="clear" w:color="auto" w:fill="auto"/>
        <w:tabs>
          <w:tab w:val="left" w:pos="553"/>
        </w:tabs>
        <w:spacing w:before="0" w:after="116" w:line="221" w:lineRule="exact"/>
        <w:ind w:left="620"/>
        <w:jc w:val="both"/>
      </w:pPr>
      <w:r>
        <w:t>V souladu se zněním předchozích bo</w:t>
      </w:r>
      <w:r>
        <w:t xml:space="preserve">dů tohoto článku není nabyvatel oprávněn užít příslušný modul jiným způsobem a v jiném rozsahu než stanoveném v bodě </w:t>
      </w:r>
      <w:r w:rsidR="007C55ED">
        <w:t>2. 1</w:t>
      </w:r>
      <w:r>
        <w:t>. této smlouvy a v předchozím bodě tohoto článku smlouvy.</w:t>
      </w:r>
    </w:p>
    <w:p w:rsidR="00A9203A" w:rsidRDefault="00F71AF7">
      <w:pPr>
        <w:pStyle w:val="Style2"/>
        <w:numPr>
          <w:ilvl w:val="0"/>
          <w:numId w:val="5"/>
        </w:numPr>
        <w:shd w:val="clear" w:color="auto" w:fill="auto"/>
        <w:tabs>
          <w:tab w:val="left" w:pos="553"/>
        </w:tabs>
        <w:spacing w:before="0" w:after="124" w:line="226" w:lineRule="exact"/>
        <w:ind w:left="620"/>
        <w:jc w:val="both"/>
      </w:pPr>
      <w:r>
        <w:t>Nabyvatel dále není oprávněn udělovat k příslušnému modulu sublicenci třetím o</w:t>
      </w:r>
      <w:r>
        <w:t>sobám, ani těmto jiným způsobem poskytnout příslušný modul nebo práva k němu.</w:t>
      </w:r>
    </w:p>
    <w:p w:rsidR="00A9203A" w:rsidRDefault="00F71AF7">
      <w:pPr>
        <w:pStyle w:val="Style2"/>
        <w:numPr>
          <w:ilvl w:val="0"/>
          <w:numId w:val="5"/>
        </w:numPr>
        <w:shd w:val="clear" w:color="auto" w:fill="auto"/>
        <w:tabs>
          <w:tab w:val="left" w:pos="553"/>
        </w:tabs>
        <w:spacing w:before="0" w:line="221" w:lineRule="exact"/>
        <w:ind w:left="620"/>
        <w:jc w:val="both"/>
      </w:pPr>
      <w:r>
        <w:t>V případě, že nabyvatel poruší kteroukoli z povinností stanovených mu tímto článkem smlouvy, zavazuje se za každé jednotlivé porušení uhradit autorovi smluvní pokutu ve výši dese</w:t>
      </w:r>
      <w:r>
        <w:t xml:space="preserve">tinásobku měsíční odměny za poskytnutí oprávnění nabyvatele k užívání příslušného modulu stanovené touto smlouvou, a to ve lhůtě do 15 dnů poté, co bude autorem k její úhradě vyzván. Smluvní pokuta dle tohoto bodu se nijak nedotýká práva autora na náhradu </w:t>
      </w:r>
      <w:r>
        <w:t>případné škody ani jiných jeho práv dle této smlouvy či platných právních předpisů.</w:t>
      </w:r>
    </w:p>
    <w:p w:rsidR="00A9203A" w:rsidRDefault="00F71AF7">
      <w:pPr>
        <w:pStyle w:val="Style2"/>
        <w:numPr>
          <w:ilvl w:val="0"/>
          <w:numId w:val="5"/>
        </w:numPr>
        <w:shd w:val="clear" w:color="auto" w:fill="auto"/>
        <w:tabs>
          <w:tab w:val="left" w:pos="553"/>
        </w:tabs>
        <w:spacing w:before="0" w:after="0" w:line="221" w:lineRule="exact"/>
        <w:ind w:left="620"/>
        <w:jc w:val="both"/>
      </w:pPr>
      <w:r>
        <w:t>Z důvodu odstranění případných pochybností strany prohlašují, že porušením povinnosti specifikované v předchozím bodu se rozumí také užití příslušného modulu pro jiné zaříz</w:t>
      </w:r>
      <w:r>
        <w:t>ení než je zařízení dle přílohy ě. I této smlouvy, tj. zejména použití v takovémto zařízení nebo pro evidenci agend takovéhoto zařízení.</w:t>
      </w:r>
    </w:p>
    <w:p w:rsidR="007C55ED" w:rsidRDefault="007C55ED" w:rsidP="007C55ED">
      <w:pPr>
        <w:pStyle w:val="Style2"/>
        <w:shd w:val="clear" w:color="auto" w:fill="auto"/>
        <w:tabs>
          <w:tab w:val="left" w:pos="553"/>
        </w:tabs>
        <w:spacing w:before="0" w:after="0" w:line="221" w:lineRule="exact"/>
        <w:ind w:left="620" w:firstLine="0"/>
        <w:jc w:val="both"/>
      </w:pPr>
    </w:p>
    <w:p w:rsidR="00A9203A" w:rsidRDefault="00F71AF7">
      <w:pPr>
        <w:pStyle w:val="Style19"/>
        <w:numPr>
          <w:ilvl w:val="0"/>
          <w:numId w:val="1"/>
        </w:numPr>
        <w:shd w:val="clear" w:color="auto" w:fill="auto"/>
        <w:tabs>
          <w:tab w:val="left" w:pos="4353"/>
        </w:tabs>
        <w:spacing w:before="0" w:after="115" w:line="210" w:lineRule="exact"/>
        <w:ind w:left="4040" w:firstLine="0"/>
      </w:pPr>
      <w:r>
        <w:t>Odměna autora</w:t>
      </w:r>
    </w:p>
    <w:p w:rsidR="00A9203A" w:rsidRDefault="00F71AF7">
      <w:pPr>
        <w:pStyle w:val="Style2"/>
        <w:numPr>
          <w:ilvl w:val="0"/>
          <w:numId w:val="6"/>
        </w:numPr>
        <w:shd w:val="clear" w:color="auto" w:fill="auto"/>
        <w:tabs>
          <w:tab w:val="left" w:pos="549"/>
        </w:tabs>
        <w:spacing w:before="0" w:after="116" w:line="216" w:lineRule="exact"/>
        <w:ind w:left="600" w:hanging="600"/>
        <w:jc w:val="both"/>
      </w:pPr>
      <w:r>
        <w:t xml:space="preserve">Strany se dále dohodly, že oprávnění nabyvatele k užití příslušného modulu na základě této smlouvy bude </w:t>
      </w:r>
      <w:r>
        <w:t>poskytnuto úplatně, a to za odměnu ve výši specifikované v příloze č. 1 této smlouvy. V takto stanovené odměně je již zahrnuta cena za uživatelskou podporu dle této smlouvy a aktualizace v rozsahu stanoveném touto smlouvou. Nabyvatel se zavazuje uhradit au</w:t>
      </w:r>
      <w:r>
        <w:t>torovi také odměnu za instalační podporu dle této smlouvy ve výši určené před provedením instalační podpory samostatnou ústní či písemnou dohodou smluvních stran.</w:t>
      </w:r>
    </w:p>
    <w:p w:rsidR="00A9203A" w:rsidRDefault="00F71AF7">
      <w:pPr>
        <w:pStyle w:val="Style2"/>
        <w:numPr>
          <w:ilvl w:val="0"/>
          <w:numId w:val="6"/>
        </w:numPr>
        <w:shd w:val="clear" w:color="auto" w:fill="auto"/>
        <w:tabs>
          <w:tab w:val="left" w:pos="549"/>
        </w:tabs>
        <w:spacing w:before="0" w:line="221" w:lineRule="exact"/>
        <w:ind w:left="600" w:hanging="600"/>
        <w:jc w:val="both"/>
      </w:pPr>
      <w:r>
        <w:t xml:space="preserve">Smluvní strany se dohodly, že část odměny autora představující odměnu za prostor na serveru </w:t>
      </w:r>
      <w:r>
        <w:t xml:space="preserve">(úložiště dat) poskytnutý nabyvateli dle čl. II. bodu 2.2. této smlouvy je variabilní, když v příloze č. 1 je obsažena cena za první 1 GB prostoru na serveru a dále jednotková cena za každý další 1 GB prostoru na serveru, </w:t>
      </w:r>
      <w:r w:rsidR="00957860">
        <w:t>který</w:t>
      </w:r>
      <w:r>
        <w:t xml:space="preserve"> bude nabyvatel užívat. Ode d</w:t>
      </w:r>
      <w:r>
        <w:t xml:space="preserve">ne uzavření této smlouvy hradí nabyvatel autorovi odměnu za prostor na serveru ve výši stanovené v souladu s přílohou č. 1 této smlouvy podle objemu prostoru využitého na serveru (úložišti dat) nabyvatelem v okamžiku bezprostředně po dokončení převodu dat </w:t>
      </w:r>
      <w:r>
        <w:t>ve smyslu čl. III. bodu 3.3. této smlouvy. Ode dne, kdy nabyvatel překročí kapacitu dle předchozí věty, je tento povinen hradit další odměnu za nově přidělený 1 GB, a to ve výši stanovené podle přílohy č. 1, a to i opakovaně za každý další nově přidělený 1</w:t>
      </w:r>
      <w:r>
        <w:t xml:space="preserve"> GB kapacity serveru.</w:t>
      </w:r>
    </w:p>
    <w:p w:rsidR="00A9203A" w:rsidRDefault="00F71AF7">
      <w:pPr>
        <w:pStyle w:val="Style2"/>
        <w:numPr>
          <w:ilvl w:val="0"/>
          <w:numId w:val="6"/>
        </w:numPr>
        <w:shd w:val="clear" w:color="auto" w:fill="auto"/>
        <w:tabs>
          <w:tab w:val="left" w:pos="549"/>
        </w:tabs>
        <w:spacing w:before="0" w:after="124" w:line="221" w:lineRule="exact"/>
        <w:ind w:left="600" w:hanging="600"/>
        <w:jc w:val="both"/>
      </w:pPr>
      <w:r>
        <w:lastRenderedPageBreak/>
        <w:t xml:space="preserve">Odměna uvedená v bodě 5.1. a 5.2. tohoto článku smlouvy bude hrazena způsobem specifikovaným v příloze č. 1 této smlouvy, a to na základě daňového dokladu vystaveného autorem se splatností čtrnáct dní ode dne jeho vystavení (dále jen </w:t>
      </w:r>
      <w:r>
        <w:t xml:space="preserve">„daňový doklad"). Daňový doklad bude zahrnovat odměnu v její plné výši stanovenou předchozím bodem tohoto článku smlouvy. Nabyvatel výslovně souhlasí se zasíláním daňových dokladů v elektronické podobě, a to e-mailem na e-mailové adresy nabyvatele uvedené </w:t>
      </w:r>
      <w:r>
        <w:t>v příloze č. 3 této smlouvy. Případnou změnu kontaktního e-mailu je nabyvatel povinen oznámit autorovi písemně (alespoň elektronickou formou), přičemž změna se považuje vůči autorovi za účinnou ode dne, kdy tento zašle nabyvateli na nový kontaktní e-mail p</w:t>
      </w:r>
      <w:r>
        <w:t>otvrzení o obdržení příslušné změny. Daňový doklad se považuje za doručený dnem jeho odeslání na kontaktní e-mail nabyvatele uvedený v příloze č. 3 této smlouvy příp. na kontaktní e-mail později autorovi oznámený postupem dle předchozí věty.</w:t>
      </w:r>
    </w:p>
    <w:p w:rsidR="00A9203A" w:rsidRDefault="00F71AF7">
      <w:pPr>
        <w:pStyle w:val="Style2"/>
        <w:numPr>
          <w:ilvl w:val="0"/>
          <w:numId w:val="6"/>
        </w:numPr>
        <w:shd w:val="clear" w:color="auto" w:fill="auto"/>
        <w:tabs>
          <w:tab w:val="left" w:pos="549"/>
        </w:tabs>
        <w:spacing w:before="0" w:after="116" w:line="216" w:lineRule="exact"/>
        <w:ind w:left="600" w:hanging="600"/>
        <w:jc w:val="both"/>
      </w:pPr>
      <w:r>
        <w:t>V případě prod</w:t>
      </w:r>
      <w:r>
        <w:t xml:space="preserve">lení nabyvatele s úhradou odměny dle tohoto článku smlouvy je nabyvatel povinen uhradit autorovi úroky z prodlení ve výši 0,05% dlužné částky denně. Uhrazením úroku z prodlení není dotčeno právo autora na náhradu škody, případně na další nároky podle této </w:t>
      </w:r>
      <w:r>
        <w:t>smlouvy nebo platných právních předpisů.</w:t>
      </w:r>
    </w:p>
    <w:p w:rsidR="00A9203A" w:rsidRDefault="00F71AF7">
      <w:pPr>
        <w:pStyle w:val="Style2"/>
        <w:numPr>
          <w:ilvl w:val="0"/>
          <w:numId w:val="6"/>
        </w:numPr>
        <w:shd w:val="clear" w:color="auto" w:fill="auto"/>
        <w:tabs>
          <w:tab w:val="left" w:pos="549"/>
        </w:tabs>
        <w:spacing w:before="0" w:line="221" w:lineRule="exact"/>
        <w:ind w:left="600" w:hanging="600"/>
        <w:jc w:val="both"/>
      </w:pPr>
      <w:r>
        <w:t>Autorovi náleží odměna dle tohoto článku pouze za dobu skutečného trvání této smlouvy, přičemž případný přeplatek bude nabyvateli vrácen do 14 dnů po ukončení smlouvy.</w:t>
      </w:r>
    </w:p>
    <w:p w:rsidR="00A9203A" w:rsidRDefault="00F71AF7">
      <w:pPr>
        <w:pStyle w:val="Style2"/>
        <w:numPr>
          <w:ilvl w:val="0"/>
          <w:numId w:val="6"/>
        </w:numPr>
        <w:shd w:val="clear" w:color="auto" w:fill="auto"/>
        <w:tabs>
          <w:tab w:val="left" w:pos="549"/>
        </w:tabs>
        <w:spacing w:before="0" w:line="221" w:lineRule="exact"/>
        <w:ind w:left="600" w:hanging="600"/>
        <w:jc w:val="both"/>
      </w:pPr>
      <w:r>
        <w:t>Smluvní strany se dohodly, že výše odměny se po</w:t>
      </w:r>
      <w:r>
        <w:t xml:space="preserve"> dobu trvání této smlouvy automaticky, a to vždy s účinky k 1. lednu daného roku, zvyšuje o průměrnou roční míru inflace vyhlášenou Českým statistickým úřadem za předposlední kalendářní rok, přičemž průměrnou roční mírou inflace se rozumí přírůstek průměrn</w:t>
      </w:r>
      <w:r>
        <w:t>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w:t>
      </w:r>
      <w:r>
        <w:t xml:space="preserve">ý ukazatel úřadu </w:t>
      </w:r>
      <w:r>
        <w:rPr>
          <w:lang w:val="en-US" w:eastAsia="en-US" w:bidi="en-US"/>
        </w:rPr>
        <w:t>Eurostat.</w:t>
      </w:r>
    </w:p>
    <w:p w:rsidR="00A9203A" w:rsidRDefault="00F71AF7">
      <w:pPr>
        <w:pStyle w:val="Style2"/>
        <w:numPr>
          <w:ilvl w:val="0"/>
          <w:numId w:val="6"/>
        </w:numPr>
        <w:shd w:val="clear" w:color="auto" w:fill="auto"/>
        <w:tabs>
          <w:tab w:val="left" w:pos="549"/>
        </w:tabs>
        <w:spacing w:before="0" w:after="349" w:line="221" w:lineRule="exact"/>
        <w:ind w:left="600" w:hanging="600"/>
        <w:jc w:val="both"/>
      </w:pPr>
      <w:r>
        <w:t>V případě prodlení nabyvatele s úhradou odměny či její části delším než 30 dnů je autor oprávněn tuto smlouvu vypovědět bez výpovědní doby.</w:t>
      </w:r>
    </w:p>
    <w:p w:rsidR="00A9203A" w:rsidRDefault="00F71AF7">
      <w:pPr>
        <w:pStyle w:val="Style19"/>
        <w:numPr>
          <w:ilvl w:val="0"/>
          <w:numId w:val="1"/>
        </w:numPr>
        <w:shd w:val="clear" w:color="auto" w:fill="auto"/>
        <w:tabs>
          <w:tab w:val="left" w:pos="4434"/>
        </w:tabs>
        <w:spacing w:before="0" w:after="111" w:line="210" w:lineRule="exact"/>
        <w:ind w:left="4040" w:firstLine="0"/>
      </w:pPr>
      <w:r>
        <w:t>Záruka za vady</w:t>
      </w:r>
    </w:p>
    <w:p w:rsidR="00A9203A" w:rsidRDefault="00F71AF7">
      <w:pPr>
        <w:pStyle w:val="Style2"/>
        <w:numPr>
          <w:ilvl w:val="0"/>
          <w:numId w:val="7"/>
        </w:numPr>
        <w:shd w:val="clear" w:color="auto" w:fill="auto"/>
        <w:tabs>
          <w:tab w:val="left" w:pos="549"/>
        </w:tabs>
        <w:spacing w:before="0" w:line="221" w:lineRule="exact"/>
        <w:ind w:left="600" w:hanging="600"/>
        <w:jc w:val="both"/>
      </w:pPr>
      <w:r>
        <w:t xml:space="preserve">Autor tímto přejímá závazek, že příslušný modul bude po dobu účinnosti </w:t>
      </w:r>
      <w:r>
        <w:t>této smlouvy a za podmínek dále uvedených technicky způsobilý k jeho užívání v souladu s touto smlouvou a s dodávanou dokumentací (dále jen „záruka"). Výstupy příslušného modulu mají podpůrný, nikoli závazný charakter. Nabyvatel je povinen si správnost výs</w:t>
      </w:r>
      <w:r>
        <w:t>tupů a jejich soulad s příslušnými předpisy zkontrolovat. Za použití výstupů příslušného modulu, včetně důsledků takového použití, odpovídá nabyvatel. Autor nepřejímá odpovědnost za plnění povinností, které se vztahují na nabyvatele a k jejichž plnění může</w:t>
      </w:r>
      <w:r>
        <w:t xml:space="preserve"> být příslušný modul podpůrným nástrojem. Tím není nijak dotčena povinnost autora k aktualizacím podle čl. III. odst. 3.2. této smlouvy.</w:t>
      </w:r>
    </w:p>
    <w:p w:rsidR="00A9203A" w:rsidRDefault="00F71AF7">
      <w:pPr>
        <w:pStyle w:val="Style2"/>
        <w:numPr>
          <w:ilvl w:val="0"/>
          <w:numId w:val="7"/>
        </w:numPr>
        <w:shd w:val="clear" w:color="auto" w:fill="auto"/>
        <w:tabs>
          <w:tab w:val="left" w:pos="549"/>
        </w:tabs>
        <w:spacing w:before="0" w:line="221" w:lineRule="exact"/>
        <w:ind w:left="600" w:hanging="600"/>
        <w:jc w:val="both"/>
      </w:pPr>
      <w:r>
        <w:t xml:space="preserve">Záruka poskytnutá autorem podle předchozího bodu smlouvy se nevztahuje na případy, kdy příslušný modul není provozován </w:t>
      </w:r>
      <w:r>
        <w:t>v souladu s doporučením autora, zejména k účelům, ke kterým nebyl vytvořen, nebo je provozován v rozporu s uživatelskou příručkou či provozován spolu s programy (software) jiných osob, které mohou znemožnit bezvadný chod příslušného modulu nebo konkrétní u</w:t>
      </w:r>
      <w:r>
        <w:t>živatelské stanice (PC). Dále se tento závazek autora nevztahuje na případy, kdy je funkčnost příslušného modulu nebo použitelnost jeho výstupů omezena či vyloučena v důsledku změn individuálního uživatelského nastavení příslušného modulu provedených nabyv</w:t>
      </w:r>
      <w:r>
        <w:t>atelem nebo podle pokynu nabyvatele, nebo kdy je příslušný modul užíván na chybně nakonfigurovaném počítači nebo na chybně nakonfigurované počítačové síti. Nabyvatel bere na vědomí, že k užití příslušného modulu je potřebná klientská aplikace, která k přip</w:t>
      </w:r>
      <w:r>
        <w:t>ojení na server autora využívá internet; kvalitní připojení k internetu je tak nezbytnou podmínkou řádného užití příslušného modulu. Záruka se dále nevztahuje na případy, kdy nabyvatel provedl neodborný zásah do souborů klientské aplikace či příslušného mo</w:t>
      </w:r>
      <w:r>
        <w:t>dulu.</w:t>
      </w:r>
    </w:p>
    <w:p w:rsidR="00A9203A" w:rsidRDefault="00F71AF7">
      <w:pPr>
        <w:pStyle w:val="Style2"/>
        <w:numPr>
          <w:ilvl w:val="0"/>
          <w:numId w:val="7"/>
        </w:numPr>
        <w:shd w:val="clear" w:color="auto" w:fill="auto"/>
        <w:tabs>
          <w:tab w:val="left" w:pos="549"/>
        </w:tabs>
        <w:spacing w:before="0" w:after="0" w:line="221" w:lineRule="exact"/>
        <w:ind w:left="600" w:hanging="600"/>
        <w:jc w:val="both"/>
      </w:pPr>
      <w:r>
        <w:t>V případě, že se v příslušném modulu vyskytnou vady kryté zárukou dle tohoto článku smlouvy (dále také „incident"), je nabyvatel povinen tento incident autorovi bezodkladně oznámit způsobem podle článku III. bodu</w:t>
      </w:r>
    </w:p>
    <w:p w:rsidR="00A9203A" w:rsidRDefault="00F71AF7">
      <w:pPr>
        <w:pStyle w:val="Style2"/>
        <w:numPr>
          <w:ilvl w:val="1"/>
          <w:numId w:val="7"/>
        </w:numPr>
        <w:shd w:val="clear" w:color="auto" w:fill="auto"/>
        <w:tabs>
          <w:tab w:val="left" w:pos="1018"/>
          <w:tab w:val="left" w:pos="1152"/>
        </w:tabs>
        <w:spacing w:before="0" w:after="0" w:line="221" w:lineRule="exact"/>
        <w:ind w:left="600" w:firstLine="0"/>
      </w:pPr>
      <w:r>
        <w:t>této smlouvy, přičemž takovéto oznáme</w:t>
      </w:r>
      <w:r>
        <w:t>ní musí obsahovat:</w:t>
      </w:r>
    </w:p>
    <w:p w:rsidR="00A9203A" w:rsidRDefault="00F71AF7">
      <w:pPr>
        <w:pStyle w:val="Style2"/>
        <w:numPr>
          <w:ilvl w:val="0"/>
          <w:numId w:val="8"/>
        </w:numPr>
        <w:shd w:val="clear" w:color="auto" w:fill="auto"/>
        <w:tabs>
          <w:tab w:val="left" w:pos="949"/>
        </w:tabs>
        <w:spacing w:before="0" w:after="0"/>
        <w:ind w:left="1000" w:hanging="400"/>
        <w:jc w:val="both"/>
      </w:pPr>
      <w:r>
        <w:t>popis projevů incidentu,</w:t>
      </w:r>
    </w:p>
    <w:p w:rsidR="00A9203A" w:rsidRDefault="00F71AF7">
      <w:pPr>
        <w:pStyle w:val="Style2"/>
        <w:numPr>
          <w:ilvl w:val="0"/>
          <w:numId w:val="8"/>
        </w:numPr>
        <w:shd w:val="clear" w:color="auto" w:fill="auto"/>
        <w:tabs>
          <w:tab w:val="left" w:pos="949"/>
        </w:tabs>
        <w:spacing w:before="0" w:after="0" w:line="216" w:lineRule="exact"/>
        <w:ind w:left="1000" w:hanging="400"/>
        <w:jc w:val="both"/>
      </w:pPr>
      <w:r>
        <w:t>popis činnosti nabyvatele, která předcházela vzniku incidentu,</w:t>
      </w:r>
    </w:p>
    <w:p w:rsidR="00A9203A" w:rsidRDefault="00F71AF7">
      <w:pPr>
        <w:pStyle w:val="Style2"/>
        <w:numPr>
          <w:ilvl w:val="0"/>
          <w:numId w:val="8"/>
        </w:numPr>
        <w:shd w:val="clear" w:color="auto" w:fill="auto"/>
        <w:tabs>
          <w:tab w:val="left" w:pos="949"/>
        </w:tabs>
        <w:spacing w:before="0" w:after="216" w:line="216" w:lineRule="exact"/>
        <w:ind w:left="1000" w:hanging="400"/>
        <w:jc w:val="both"/>
      </w:pPr>
      <w:r>
        <w:t>text chybového hlášení (bylo-li takové hlášení nabyvateli zobrazeno).</w:t>
      </w:r>
    </w:p>
    <w:p w:rsidR="00A9203A" w:rsidRDefault="00F71AF7">
      <w:pPr>
        <w:pStyle w:val="Style2"/>
        <w:numPr>
          <w:ilvl w:val="0"/>
          <w:numId w:val="7"/>
        </w:numPr>
        <w:shd w:val="clear" w:color="auto" w:fill="auto"/>
        <w:tabs>
          <w:tab w:val="left" w:pos="546"/>
        </w:tabs>
        <w:spacing w:before="0" w:line="221" w:lineRule="exact"/>
        <w:ind w:left="600" w:hanging="600"/>
        <w:jc w:val="both"/>
      </w:pPr>
      <w:r>
        <w:t xml:space="preserve">Autor se zavazuje zahájit prověřování povahy a příčiny incidentu (zahájit </w:t>
      </w:r>
      <w:r>
        <w:t>řešení incidentu) a potvrdit tuto skutečnost nabyvateli v co nejkratší možné době, nejpozději však následující pracovní den, v případě incidentu ohrožujícího řádné užívání modulu nebo samotný provoz Domova pro seniory ještě v den oznámení incidentu.</w:t>
      </w:r>
    </w:p>
    <w:p w:rsidR="00A9203A" w:rsidRDefault="00F71AF7">
      <w:pPr>
        <w:pStyle w:val="Style2"/>
        <w:numPr>
          <w:ilvl w:val="0"/>
          <w:numId w:val="7"/>
        </w:numPr>
        <w:shd w:val="clear" w:color="auto" w:fill="auto"/>
        <w:tabs>
          <w:tab w:val="left" w:pos="546"/>
        </w:tabs>
        <w:spacing w:before="0" w:after="129" w:line="221" w:lineRule="exact"/>
        <w:ind w:left="600" w:hanging="600"/>
        <w:jc w:val="both"/>
      </w:pPr>
      <w:r>
        <w:t xml:space="preserve">Autor </w:t>
      </w:r>
      <w:r>
        <w:t>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rsidR="00A9203A" w:rsidRDefault="00F71AF7">
      <w:pPr>
        <w:pStyle w:val="Style2"/>
        <w:numPr>
          <w:ilvl w:val="0"/>
          <w:numId w:val="7"/>
        </w:numPr>
        <w:shd w:val="clear" w:color="auto" w:fill="auto"/>
        <w:tabs>
          <w:tab w:val="left" w:pos="546"/>
        </w:tabs>
        <w:spacing w:before="0" w:after="340"/>
        <w:ind w:left="600" w:hanging="600"/>
        <w:jc w:val="both"/>
      </w:pPr>
      <w:r>
        <w:t>Zár</w:t>
      </w:r>
      <w:r>
        <w:t>uka se nevztahuje na vady způsobené vyšší mocí.</w:t>
      </w:r>
    </w:p>
    <w:p w:rsidR="00A9203A" w:rsidRDefault="00F71AF7">
      <w:pPr>
        <w:pStyle w:val="Style19"/>
        <w:numPr>
          <w:ilvl w:val="0"/>
          <w:numId w:val="1"/>
        </w:numPr>
        <w:shd w:val="clear" w:color="auto" w:fill="auto"/>
        <w:tabs>
          <w:tab w:val="left" w:pos="4391"/>
        </w:tabs>
        <w:spacing w:before="0" w:after="111" w:line="210" w:lineRule="exact"/>
        <w:ind w:left="3920" w:firstLine="0"/>
      </w:pPr>
      <w:r>
        <w:t>Ostatní ujednání</w:t>
      </w:r>
    </w:p>
    <w:p w:rsidR="00A9203A" w:rsidRDefault="00F71AF7">
      <w:pPr>
        <w:pStyle w:val="Style2"/>
        <w:numPr>
          <w:ilvl w:val="0"/>
          <w:numId w:val="9"/>
        </w:numPr>
        <w:shd w:val="clear" w:color="auto" w:fill="auto"/>
        <w:tabs>
          <w:tab w:val="left" w:pos="546"/>
        </w:tabs>
        <w:spacing w:before="0" w:after="116" w:line="221" w:lineRule="exact"/>
        <w:ind w:left="600" w:hanging="600"/>
        <w:jc w:val="both"/>
      </w:pPr>
      <w:r>
        <w:t xml:space="preserve">Nabyvatel nese veškerou odpovědnost za případnou škodu vzniklou chybnou obsluhou příslušného modulu, provozováním příslušného modulu v rozporu s doporučením autora nebo k účelům, ke kterým </w:t>
      </w:r>
      <w:r>
        <w:t>nebyl vytvořen, nebo užíváním v rozporu s uživatelskou příručkou.</w:t>
      </w:r>
    </w:p>
    <w:p w:rsidR="00A9203A" w:rsidRDefault="00F71AF7">
      <w:pPr>
        <w:pStyle w:val="Style2"/>
        <w:numPr>
          <w:ilvl w:val="0"/>
          <w:numId w:val="9"/>
        </w:numPr>
        <w:shd w:val="clear" w:color="auto" w:fill="auto"/>
        <w:tabs>
          <w:tab w:val="left" w:pos="546"/>
        </w:tabs>
        <w:spacing w:before="0" w:after="124" w:line="226" w:lineRule="exact"/>
        <w:ind w:left="600" w:hanging="600"/>
        <w:jc w:val="both"/>
      </w:pPr>
      <w:r>
        <w:t xml:space="preserve">Autor je oprávněn sbírat statistické údaje týkající se využití jednotlivých agend v příslušném modulu, a to za účelem </w:t>
      </w:r>
      <w:r>
        <w:lastRenderedPageBreak/>
        <w:t>zvýšení kvality příslušného modulu a počítačového programu jako takového</w:t>
      </w:r>
      <w:r>
        <w:t>.</w:t>
      </w:r>
    </w:p>
    <w:p w:rsidR="00A9203A" w:rsidRDefault="00F71AF7">
      <w:pPr>
        <w:pStyle w:val="Style2"/>
        <w:numPr>
          <w:ilvl w:val="0"/>
          <w:numId w:val="9"/>
        </w:numPr>
        <w:shd w:val="clear" w:color="auto" w:fill="auto"/>
        <w:tabs>
          <w:tab w:val="left" w:pos="546"/>
        </w:tabs>
        <w:spacing w:before="0" w:line="221" w:lineRule="exact"/>
        <w:ind w:left="600" w:hanging="600"/>
        <w:jc w:val="both"/>
      </w:pPr>
      <w:r>
        <w:t>Nabyvatel dále bere na vědomí, že k funkčnosti klientské aplikace a tedy k využití příslušného modulu musí uživatelské stanice (PC) splňovat požadavky specifikované v příloze č. 2 této smlouvy.</w:t>
      </w:r>
    </w:p>
    <w:p w:rsidR="00A9203A" w:rsidRDefault="00F71AF7">
      <w:pPr>
        <w:pStyle w:val="Style2"/>
        <w:numPr>
          <w:ilvl w:val="0"/>
          <w:numId w:val="9"/>
        </w:numPr>
        <w:shd w:val="clear" w:color="auto" w:fill="auto"/>
        <w:tabs>
          <w:tab w:val="left" w:pos="546"/>
        </w:tabs>
        <w:spacing w:before="0" w:line="221" w:lineRule="exact"/>
        <w:ind w:left="600" w:hanging="600"/>
        <w:jc w:val="both"/>
      </w:pPr>
      <w:r>
        <w:t xml:space="preserve">Server či servery dle čl. II. mohou být virtuálními servery </w:t>
      </w:r>
      <w:r>
        <w:t>provozovanými u třetí osoby, přičemž autor zajistí, aby tato třetí osoba neměla běžnými prostředky přístup k datům na serverech. Autor zajistí zabezpečení serverů v souladu se současnými bezpečnostními standardy, přičemž se dále zavazuje zajistit dostupnos</w:t>
      </w:r>
      <w:r>
        <w:t>t příslušného modulu v rozsahu nejméně SLA 99% za rok. Pokud bude příslušný modul nedostupný v rozsahu přesahujícím smluvený rámec dle předchozí</w:t>
      </w:r>
      <w:r w:rsidR="00957860">
        <w:t xml:space="preserve"> věty, zavazuje se autor uhradit</w:t>
      </w:r>
      <w:r>
        <w:t xml:space="preserve"> nabyvateli smluvní pokutu ve výši odpovídající poměrné části odměny autora přip</w:t>
      </w:r>
      <w:r>
        <w:t>adající najeden kalendářní den, a to za každý den, ve kterém příslušný modul není dostupný. Garance dostupnosti se nevztahuje na situace, kdy nedostupnost byla způsobena vyšší mocí.</w:t>
      </w:r>
    </w:p>
    <w:p w:rsidR="00A9203A" w:rsidRDefault="00F71AF7">
      <w:pPr>
        <w:pStyle w:val="Style2"/>
        <w:numPr>
          <w:ilvl w:val="0"/>
          <w:numId w:val="9"/>
        </w:numPr>
        <w:shd w:val="clear" w:color="auto" w:fill="auto"/>
        <w:tabs>
          <w:tab w:val="left" w:pos="546"/>
        </w:tabs>
        <w:spacing w:before="0" w:after="469" w:line="221" w:lineRule="exact"/>
        <w:ind w:left="600" w:hanging="600"/>
        <w:jc w:val="both"/>
      </w:pPr>
      <w:r>
        <w:t>Autor se zavazuje zajistit zálohování dat na serveru nebo serverech dle čl</w:t>
      </w:r>
      <w:r>
        <w:t>. II. každý den v době od 20:00 hodin do 6:00 hodin. Zálohy bude autor uchovávat po dobu 7 dnů ode dne jejich pořízení. Velikost záloh se nezapočítává do smluvené velikosti úložiště dat podle bodu 2.2. Náklady autora na uchování záloh na serveru jsou zahrn</w:t>
      </w:r>
      <w:r>
        <w:t>uty v odměně autora dle této smlouvy.</w:t>
      </w:r>
    </w:p>
    <w:p w:rsidR="00A9203A" w:rsidRDefault="00F71AF7">
      <w:pPr>
        <w:pStyle w:val="Style19"/>
        <w:numPr>
          <w:ilvl w:val="0"/>
          <w:numId w:val="1"/>
        </w:numPr>
        <w:shd w:val="clear" w:color="auto" w:fill="auto"/>
        <w:tabs>
          <w:tab w:val="left" w:pos="3583"/>
        </w:tabs>
        <w:spacing w:before="0" w:after="108" w:line="210" w:lineRule="exact"/>
        <w:ind w:left="3040" w:firstLine="0"/>
      </w:pPr>
      <w:r>
        <w:t>Zpracování osobních údajů autorem</w:t>
      </w:r>
    </w:p>
    <w:p w:rsidR="00A9203A" w:rsidRDefault="00F71AF7">
      <w:pPr>
        <w:pStyle w:val="Style2"/>
        <w:numPr>
          <w:ilvl w:val="0"/>
          <w:numId w:val="10"/>
        </w:numPr>
        <w:shd w:val="clear" w:color="auto" w:fill="auto"/>
        <w:tabs>
          <w:tab w:val="left" w:pos="546"/>
        </w:tabs>
        <w:spacing w:before="0" w:after="124" w:line="226" w:lineRule="exact"/>
        <w:ind w:left="600" w:hanging="600"/>
        <w:jc w:val="both"/>
      </w:pPr>
      <w:r>
        <w:t xml:space="preserve">Tato smlouvaje zároveň smlouvou o zpracování osobních údajů mezi správcem osobních údajů (nabyvatelem) a zpracovatelem osobních údajů (autorem) ve smyslu § 6 zákona č. 101/2000 Sb., o </w:t>
      </w:r>
      <w:r>
        <w:t>ochraně osobních údajů, ve znění pozdějších předpisů.</w:t>
      </w:r>
    </w:p>
    <w:p w:rsidR="00A9203A" w:rsidRDefault="00F71AF7">
      <w:pPr>
        <w:pStyle w:val="Style2"/>
        <w:numPr>
          <w:ilvl w:val="0"/>
          <w:numId w:val="10"/>
        </w:numPr>
        <w:shd w:val="clear" w:color="auto" w:fill="auto"/>
        <w:tabs>
          <w:tab w:val="left" w:pos="546"/>
        </w:tabs>
        <w:spacing w:before="0" w:after="129" w:line="221" w:lineRule="exact"/>
        <w:ind w:left="600" w:hanging="600"/>
        <w:jc w:val="both"/>
      </w:pPr>
      <w:r>
        <w:t>Autor bude zpracovávat veškeré osobní údaje, které nabyvatel uloží v rámci užívání příslušného modulu na server či servery dle čl. II. této smlouvy, tj. zejména údaje o klientech nabyvatele, a to tak, ž</w:t>
      </w:r>
      <w:r>
        <w:t xml:space="preserve">e autor bude tyto údaje automatizovaným způsobem pomocí příslušného modulu od nabyvatele shromažďovat, ukládat je a nabyvateli je zpřístupňovat. Zpracování osobních údajů autorem ve smyslu předchozí věty bude probíhat výlučně za účelem umožnění nabyvateli </w:t>
      </w:r>
      <w:r>
        <w:t>užívat příslušný modul. Autor dále na základě pokynu nabyvatele a v intencích tohoto pokynu bude zpracovávat osobní údaje též neautomatizovaným způsobem postupem dle bodu 8</w:t>
      </w:r>
      <w:r>
        <w:rPr>
          <w:rStyle w:val="CharStyle25"/>
        </w:rPr>
        <w:t>.</w:t>
      </w:r>
      <w:r>
        <w:t>8</w:t>
      </w:r>
      <w:r>
        <w:rPr>
          <w:rStyle w:val="CharStyle25"/>
        </w:rPr>
        <w:t>.</w:t>
      </w:r>
    </w:p>
    <w:p w:rsidR="00A9203A" w:rsidRDefault="00F71AF7">
      <w:pPr>
        <w:pStyle w:val="Style2"/>
        <w:numPr>
          <w:ilvl w:val="0"/>
          <w:numId w:val="10"/>
        </w:numPr>
        <w:shd w:val="clear" w:color="auto" w:fill="auto"/>
        <w:tabs>
          <w:tab w:val="left" w:pos="546"/>
        </w:tabs>
        <w:spacing w:before="0" w:after="111"/>
        <w:ind w:left="600" w:hanging="600"/>
        <w:jc w:val="both"/>
      </w:pPr>
      <w:r>
        <w:t>Nabyvatel tímto pověřuje autora zpracováváním osobních údajů ve smyslu předchozí</w:t>
      </w:r>
      <w:r>
        <w:t>ho bodu.</w:t>
      </w:r>
    </w:p>
    <w:p w:rsidR="00A9203A" w:rsidRDefault="00F71AF7">
      <w:pPr>
        <w:pStyle w:val="Style2"/>
        <w:numPr>
          <w:ilvl w:val="0"/>
          <w:numId w:val="10"/>
        </w:numPr>
        <w:shd w:val="clear" w:color="auto" w:fill="auto"/>
        <w:tabs>
          <w:tab w:val="left" w:pos="546"/>
        </w:tabs>
        <w:spacing w:before="0" w:after="0" w:line="221" w:lineRule="exact"/>
        <w:ind w:left="600" w:hanging="600"/>
        <w:jc w:val="both"/>
      </w:pPr>
      <w:r>
        <w:t>Autor se jako zpracovatel při zpracování osobních údajů v souladu s tímto článkem smlouvy zavazuje:</w:t>
      </w:r>
    </w:p>
    <w:p w:rsidR="00A9203A" w:rsidRDefault="00F71AF7">
      <w:pPr>
        <w:pStyle w:val="Style2"/>
        <w:numPr>
          <w:ilvl w:val="0"/>
          <w:numId w:val="11"/>
        </w:numPr>
        <w:shd w:val="clear" w:color="auto" w:fill="auto"/>
        <w:tabs>
          <w:tab w:val="left" w:pos="1022"/>
        </w:tabs>
        <w:spacing w:before="0" w:after="0" w:line="221" w:lineRule="exact"/>
        <w:ind w:left="1000" w:hanging="400"/>
        <w:jc w:val="both"/>
      </w:pPr>
      <w:r>
        <w:t>zpracovávat osobní údaje pouze v souladu s účelem dle tohoto článku smlouvy a způsobem v tomto článku smlouvy stanoveném,</w:t>
      </w:r>
    </w:p>
    <w:p w:rsidR="00A9203A" w:rsidRDefault="00F71AF7">
      <w:pPr>
        <w:pStyle w:val="Style2"/>
        <w:numPr>
          <w:ilvl w:val="0"/>
          <w:numId w:val="11"/>
        </w:numPr>
        <w:shd w:val="clear" w:color="auto" w:fill="auto"/>
        <w:tabs>
          <w:tab w:val="left" w:pos="1022"/>
        </w:tabs>
        <w:spacing w:before="0" w:after="0" w:line="221" w:lineRule="exact"/>
        <w:ind w:left="1000" w:hanging="400"/>
        <w:jc w:val="both"/>
      </w:pPr>
      <w:r>
        <w:t xml:space="preserve">přijmout technická a </w:t>
      </w:r>
      <w:r>
        <w:t>organizační opatření, aby nemohlo dojít k neoprávněnému nebo nahodilému přístupu k osobním údajům, k jejich změně, zničení či ztrátě, neoprávněným přenosům, k jejich jinému neoprávněnému zpracování, jakož i k jinému zneužití osobních údajů,</w:t>
      </w:r>
    </w:p>
    <w:p w:rsidR="00A9203A" w:rsidRDefault="00F71AF7">
      <w:pPr>
        <w:pStyle w:val="Style2"/>
        <w:numPr>
          <w:ilvl w:val="0"/>
          <w:numId w:val="11"/>
        </w:numPr>
        <w:shd w:val="clear" w:color="auto" w:fill="auto"/>
        <w:tabs>
          <w:tab w:val="left" w:pos="1022"/>
        </w:tabs>
        <w:spacing w:before="0" w:after="0" w:line="221" w:lineRule="exact"/>
        <w:ind w:left="1000" w:hanging="400"/>
        <w:jc w:val="both"/>
      </w:pPr>
      <w:r>
        <w:t>zpracovat a dok</w:t>
      </w:r>
      <w:r>
        <w:t>umentovat přijatá a provedená technicko-organizační opatření k zajištění ochrany osobních údajů v souladu s touto smlouvou, zákonem o ochraně osobních údajů a jinými obecně závaznými právními předpisy.</w:t>
      </w:r>
    </w:p>
    <w:p w:rsidR="00A9203A" w:rsidRDefault="00F71AF7">
      <w:pPr>
        <w:pStyle w:val="Style2"/>
        <w:numPr>
          <w:ilvl w:val="0"/>
          <w:numId w:val="11"/>
        </w:numPr>
        <w:shd w:val="clear" w:color="auto" w:fill="auto"/>
        <w:tabs>
          <w:tab w:val="left" w:pos="1022"/>
        </w:tabs>
        <w:spacing w:before="0" w:after="129" w:line="221" w:lineRule="exact"/>
        <w:ind w:left="1000" w:hanging="400"/>
        <w:jc w:val="both"/>
      </w:pPr>
      <w:r>
        <w:t>po skončení trvání této smlouvy veškeré zpracovávané o</w:t>
      </w:r>
      <w:r>
        <w:t>sobní údaje předat nabyvateli jako správci osobních údajů a zlikvidovat osobní údaje, které po předání zůstanou na serveru či serverech dle čl. II. této smlouvy.</w:t>
      </w:r>
    </w:p>
    <w:p w:rsidR="00A9203A" w:rsidRDefault="00F71AF7">
      <w:pPr>
        <w:pStyle w:val="Style2"/>
        <w:numPr>
          <w:ilvl w:val="0"/>
          <w:numId w:val="10"/>
        </w:numPr>
        <w:shd w:val="clear" w:color="auto" w:fill="auto"/>
        <w:tabs>
          <w:tab w:val="left" w:pos="546"/>
        </w:tabs>
        <w:spacing w:before="0" w:after="0"/>
        <w:ind w:left="600" w:hanging="600"/>
        <w:jc w:val="both"/>
      </w:pPr>
      <w:r>
        <w:t>Při stanovení technicko-organizačních opatření pro ochranu zpracovávaných osobních údajů se au</w:t>
      </w:r>
      <w:r>
        <w:t>tor zavazuje:</w:t>
      </w:r>
    </w:p>
    <w:p w:rsidR="00A9203A" w:rsidRDefault="00F71AF7">
      <w:pPr>
        <w:pStyle w:val="Style2"/>
        <w:shd w:val="clear" w:color="auto" w:fill="auto"/>
        <w:spacing w:before="0" w:after="0"/>
        <w:ind w:firstLine="0"/>
        <w:jc w:val="right"/>
      </w:pPr>
      <w:r>
        <w:t>posuzovat rizika vyplývající ze zpracování osobních údajů osobami, které mají bezprostřední přístup k</w:t>
      </w:r>
    </w:p>
    <w:p w:rsidR="00A9203A" w:rsidRDefault="00F71AF7">
      <w:pPr>
        <w:pStyle w:val="Style2"/>
        <w:shd w:val="clear" w:color="auto" w:fill="auto"/>
        <w:spacing w:before="0" w:after="0" w:line="226" w:lineRule="exact"/>
        <w:ind w:left="1060" w:firstLine="0"/>
        <w:jc w:val="both"/>
      </w:pPr>
      <w:r>
        <w:t>osobním údajům,</w:t>
      </w:r>
    </w:p>
    <w:p w:rsidR="00A9203A" w:rsidRDefault="00F71AF7">
      <w:pPr>
        <w:pStyle w:val="Style2"/>
        <w:shd w:val="clear" w:color="auto" w:fill="auto"/>
        <w:spacing w:before="0" w:after="0" w:line="226" w:lineRule="exact"/>
        <w:ind w:left="1060" w:firstLine="0"/>
        <w:jc w:val="both"/>
      </w:pPr>
      <w:r>
        <w:t>zabránit neoprávněným osobám v přístupu k osobním údajům a k prostředkům pro jejich zpracování, jakož i neoprávněnému čtení,</w:t>
      </w:r>
      <w:r>
        <w:t xml:space="preserve"> vytváření, kopírování, přenosu, úpravě či vymazání záznamů obsahujících osobní údaje,</w:t>
      </w:r>
    </w:p>
    <w:p w:rsidR="00A9203A" w:rsidRDefault="00F71AF7">
      <w:pPr>
        <w:pStyle w:val="Style2"/>
        <w:shd w:val="clear" w:color="auto" w:fill="auto"/>
        <w:spacing w:before="0" w:after="116" w:line="226" w:lineRule="exact"/>
        <w:ind w:left="1060" w:firstLine="0"/>
        <w:jc w:val="both"/>
      </w:pPr>
      <w:r>
        <w:t>přijmout opatření, která umožní určit a ověřit, komu byly osobní údaje předány.</w:t>
      </w:r>
    </w:p>
    <w:p w:rsidR="00A9203A" w:rsidRDefault="00F71AF7">
      <w:pPr>
        <w:pStyle w:val="Style2"/>
        <w:numPr>
          <w:ilvl w:val="0"/>
          <w:numId w:val="10"/>
        </w:numPr>
        <w:shd w:val="clear" w:color="auto" w:fill="auto"/>
        <w:tabs>
          <w:tab w:val="left" w:pos="544"/>
        </w:tabs>
        <w:spacing w:before="0" w:after="0" w:line="230" w:lineRule="exact"/>
        <w:ind w:left="600" w:hanging="600"/>
        <w:jc w:val="both"/>
      </w:pPr>
      <w:r>
        <w:t>Při zpracovávání osobních údajů, které probíhá automatizovaně, se autor zavazuje:</w:t>
      </w:r>
    </w:p>
    <w:p w:rsidR="00A9203A" w:rsidRDefault="00F71AF7">
      <w:pPr>
        <w:pStyle w:val="Style2"/>
        <w:shd w:val="clear" w:color="auto" w:fill="auto"/>
        <w:spacing w:before="0" w:after="0" w:line="230" w:lineRule="exact"/>
        <w:ind w:left="1060" w:firstLine="0"/>
        <w:jc w:val="both"/>
      </w:pPr>
      <w:r>
        <w:t>zpracovávat všechny informace a osobní údaje v souladu s požadavky systému managementu bezpečnosti informací,</w:t>
      </w:r>
    </w:p>
    <w:p w:rsidR="00A9203A" w:rsidRDefault="00F71AF7">
      <w:pPr>
        <w:pStyle w:val="Style2"/>
        <w:shd w:val="clear" w:color="auto" w:fill="auto"/>
        <w:spacing w:before="0" w:after="132" w:line="230" w:lineRule="exact"/>
        <w:ind w:left="1060" w:firstLine="0"/>
        <w:jc w:val="both"/>
      </w:pPr>
      <w:r>
        <w:t>zabránit neoprávněnému přístupu k datovým nosičům.</w:t>
      </w:r>
    </w:p>
    <w:p w:rsidR="00A9203A" w:rsidRDefault="00F71AF7">
      <w:pPr>
        <w:pStyle w:val="Style2"/>
        <w:numPr>
          <w:ilvl w:val="0"/>
          <w:numId w:val="10"/>
        </w:numPr>
        <w:shd w:val="clear" w:color="auto" w:fill="auto"/>
        <w:tabs>
          <w:tab w:val="left" w:pos="544"/>
        </w:tabs>
        <w:spacing w:before="0" w:after="116" w:line="216" w:lineRule="exact"/>
        <w:ind w:left="600" w:hanging="600"/>
        <w:jc w:val="both"/>
      </w:pPr>
      <w:r>
        <w:t>Zaměstnanci autora a další osoby, které v rámci plnění svých oprávnění a povinností budou přich</w:t>
      </w:r>
      <w:r>
        <w:t>ázet do styku s osobními údaji v rozsahu potřebném k provedení této smlouvy, jsou povinni zachovávat mlčenlivost o osobních údajích a o bezpečnostních opatřeních, jejichž zveřejnění by ohrozilo zabezpečení osobních údajů. Povinnost mlčenlivosti trvá i po s</w:t>
      </w:r>
      <w:r>
        <w:t>končení pracovního poměru nebo příslušných prací. Povinnost zachovávat mlčenlivost se nevztahuje na informační povinnost podle zvláštních zákonů.</w:t>
      </w:r>
    </w:p>
    <w:p w:rsidR="00A9203A" w:rsidRDefault="00F71AF7">
      <w:pPr>
        <w:pStyle w:val="Style2"/>
        <w:numPr>
          <w:ilvl w:val="0"/>
          <w:numId w:val="10"/>
        </w:numPr>
        <w:shd w:val="clear" w:color="auto" w:fill="auto"/>
        <w:tabs>
          <w:tab w:val="left" w:pos="544"/>
        </w:tabs>
        <w:spacing w:before="0" w:after="0" w:line="221" w:lineRule="exact"/>
        <w:ind w:left="600" w:hanging="600"/>
        <w:jc w:val="both"/>
      </w:pPr>
      <w:r>
        <w:t>Autor (resp. jeho zaměstnanci) je oprávněn nahlížet do údajů, které jsou zpracovávány v souladu s touto smlouv</w:t>
      </w:r>
      <w:r>
        <w:t>ou, a tyto neautomatizovaně zpracovávat, pouze na základě písemného nebo e-mailového pokynu nabyvatele resp. jeho zaměstnance, který učiní v souvislosti s:</w:t>
      </w:r>
    </w:p>
    <w:p w:rsidR="00A9203A" w:rsidRDefault="00F71AF7">
      <w:pPr>
        <w:pStyle w:val="Style2"/>
        <w:shd w:val="clear" w:color="auto" w:fill="auto"/>
        <w:spacing w:before="0" w:after="124" w:line="221" w:lineRule="exact"/>
        <w:ind w:left="1060" w:firstLine="0"/>
      </w:pPr>
      <w:r>
        <w:t xml:space="preserve">vadou příslušného modulu, kdy autor nahlédne do údajů výlučně za účelem jejího odstranění, nebo </w:t>
      </w:r>
      <w:r w:rsidR="00957860">
        <w:t>poskytováním uživatelské podpor</w:t>
      </w:r>
      <w:r>
        <w:t>y ve smyslu čl. III. bodu 3.4. této smlouvy.</w:t>
      </w:r>
    </w:p>
    <w:p w:rsidR="00A9203A" w:rsidRDefault="00F71AF7">
      <w:pPr>
        <w:pStyle w:val="Style2"/>
        <w:shd w:val="clear" w:color="auto" w:fill="auto"/>
        <w:spacing w:before="0" w:after="112" w:line="216" w:lineRule="exact"/>
        <w:ind w:left="600" w:firstLine="0"/>
        <w:jc w:val="both"/>
      </w:pPr>
      <w:r>
        <w:t>Autor je oprávněn do údajů nahlížet výlučně v mezích písemného nebo e-mailového pokynu nabyvatele, jakož i v mezích účelu, pro něhož k nahlížení dochází, to vše pak vždy v nejmenší</w:t>
      </w:r>
      <w:r>
        <w:t>m možném rozsahu. Autor pak do údajů nahlížet nebude v případě, že toto není nezbytně nutné pro splnění úkolů výše, a to i když zde bude opačného pokynu nabyvatele. Autor též prohlašuje a zavazuje se, že má a bude mít nastaveny interní procesy tak, aby byl</w:t>
      </w:r>
      <w:r>
        <w:t>o na nejnižší možnou úroveň sníženo riziko neoprávněného zpřístupnění údajů či nahlížení do nich.</w:t>
      </w:r>
    </w:p>
    <w:p w:rsidR="00A9203A" w:rsidRDefault="00F71AF7">
      <w:pPr>
        <w:pStyle w:val="Style2"/>
        <w:shd w:val="clear" w:color="auto" w:fill="auto"/>
        <w:spacing w:before="0" w:after="124" w:line="226" w:lineRule="exact"/>
        <w:ind w:left="600" w:firstLine="0"/>
        <w:jc w:val="both"/>
      </w:pPr>
      <w:r>
        <w:lastRenderedPageBreak/>
        <w:t>Ustanovení tohoto bodu se nevztahuje na postup autora dle čl. III. bodu 3.5. této smlouvy (uživatelská podpora prostřednictvím nástroje Vzdálená pomoc).</w:t>
      </w:r>
    </w:p>
    <w:p w:rsidR="00A9203A" w:rsidRDefault="00F71AF7">
      <w:pPr>
        <w:pStyle w:val="Style2"/>
        <w:numPr>
          <w:ilvl w:val="0"/>
          <w:numId w:val="10"/>
        </w:numPr>
        <w:shd w:val="clear" w:color="auto" w:fill="auto"/>
        <w:tabs>
          <w:tab w:val="left" w:pos="544"/>
        </w:tabs>
        <w:spacing w:before="0" w:line="221" w:lineRule="exact"/>
        <w:ind w:left="600" w:hanging="600"/>
        <w:jc w:val="both"/>
      </w:pPr>
      <w:r>
        <w:t>Smluv</w:t>
      </w:r>
      <w:r>
        <w:t xml:space="preserve">ní strany berou na vědomí, že při plnění povinností zpracovatele stanovených výše bude vždy zohledněna skutečnost, že autor pouze umožňuje přístup k osobním údajům nabyvateli prostřednictvím příslušného modulu, přičemž určení konkrétních osob, které budou </w:t>
      </w:r>
      <w:r>
        <w:t>moct pomocí příslušného modulu k osobním údajům přistupovat, provádí na vlastní odpovědnost nabyvatel.</w:t>
      </w:r>
    </w:p>
    <w:p w:rsidR="00A9203A" w:rsidRDefault="00F71AF7">
      <w:pPr>
        <w:pStyle w:val="Style2"/>
        <w:numPr>
          <w:ilvl w:val="0"/>
          <w:numId w:val="10"/>
        </w:numPr>
        <w:shd w:val="clear" w:color="auto" w:fill="auto"/>
        <w:tabs>
          <w:tab w:val="left" w:pos="544"/>
        </w:tabs>
        <w:spacing w:before="0" w:after="469" w:line="221" w:lineRule="exact"/>
        <w:ind w:left="600" w:hanging="600"/>
        <w:jc w:val="both"/>
      </w:pPr>
      <w:r>
        <w:t>Autor je dále oprávněn implementovat do příslušného modulu softwarovou funkcionalitu, která bude automaticky a bez dalšího zásahu autora provádět anonymi</w:t>
      </w:r>
      <w:r>
        <w:t>zaci údajů, které jsou zpracovávány v souladu s touto smlouvou, a která bude dále předávat takto vzniklé anonymní údaje autorovi, přičemž tyto je autor oprávněn libovolně využít. V průběhu anonymizace dle předchozí věty se autor (resp. jeho zaměstnanci) ne</w:t>
      </w:r>
      <w:r>
        <w:t>dostane do přímého kontaktu s osobními údaji, jelikož anonymizace probíhá automaticky (strojově) v příslušném modulu. Nabyvatel nemá v souvislosti s právy autora dle tohoto bodu právo na jakoukoli odměnu.</w:t>
      </w:r>
    </w:p>
    <w:p w:rsidR="00A9203A" w:rsidRDefault="00F71AF7">
      <w:pPr>
        <w:pStyle w:val="Style19"/>
        <w:numPr>
          <w:ilvl w:val="0"/>
          <w:numId w:val="1"/>
        </w:numPr>
        <w:shd w:val="clear" w:color="auto" w:fill="auto"/>
        <w:tabs>
          <w:tab w:val="left" w:pos="4380"/>
        </w:tabs>
        <w:spacing w:before="0" w:after="120" w:line="210" w:lineRule="exact"/>
        <w:ind w:left="4000" w:firstLine="0"/>
      </w:pPr>
      <w:r>
        <w:t>Trvání smlouvy</w:t>
      </w:r>
    </w:p>
    <w:p w:rsidR="00A9203A" w:rsidRDefault="00F71AF7">
      <w:pPr>
        <w:pStyle w:val="Style2"/>
        <w:numPr>
          <w:ilvl w:val="0"/>
          <w:numId w:val="12"/>
        </w:numPr>
        <w:shd w:val="clear" w:color="auto" w:fill="auto"/>
        <w:tabs>
          <w:tab w:val="left" w:pos="544"/>
        </w:tabs>
        <w:spacing w:before="0" w:after="111"/>
        <w:ind w:left="600" w:hanging="600"/>
        <w:jc w:val="both"/>
      </w:pPr>
      <w:r>
        <w:t xml:space="preserve">Tato smlouva se uzavírá na dobu </w:t>
      </w:r>
      <w:r>
        <w:t>neurčitou.</w:t>
      </w:r>
    </w:p>
    <w:p w:rsidR="00A9203A" w:rsidRDefault="00F71AF7">
      <w:pPr>
        <w:pStyle w:val="Style2"/>
        <w:numPr>
          <w:ilvl w:val="0"/>
          <w:numId w:val="12"/>
        </w:numPr>
        <w:shd w:val="clear" w:color="auto" w:fill="auto"/>
        <w:tabs>
          <w:tab w:val="left" w:pos="544"/>
        </w:tabs>
        <w:spacing w:before="0" w:after="116" w:line="221" w:lineRule="exact"/>
        <w:ind w:left="600" w:hanging="600"/>
        <w:jc w:val="both"/>
      </w:pPr>
      <w:r>
        <w:t>Každá smluvní strana je oprávněna tuto smlouvu vypovědět i bez udání důvodu, a to s výpovědní dobou 3 měsíců, která počíná běžet prvního dne měsíce následujícího po doručení výpovědi druhé smluvní straně.</w:t>
      </w:r>
    </w:p>
    <w:p w:rsidR="00A9203A" w:rsidRDefault="00F71AF7">
      <w:pPr>
        <w:pStyle w:val="Style2"/>
        <w:numPr>
          <w:ilvl w:val="0"/>
          <w:numId w:val="12"/>
        </w:numPr>
        <w:shd w:val="clear" w:color="auto" w:fill="auto"/>
        <w:tabs>
          <w:tab w:val="left" w:pos="544"/>
        </w:tabs>
        <w:spacing w:before="0" w:after="124" w:line="226" w:lineRule="exact"/>
        <w:ind w:left="600" w:hanging="600"/>
        <w:jc w:val="both"/>
      </w:pPr>
      <w:r>
        <w:t xml:space="preserve">V případě, že nabyvatel poruší některou </w:t>
      </w:r>
      <w:r>
        <w:t>povinnost stanovenou mu čl. IV. této smlouvy, je autor oprávněn tuto smlouvu vypovědět bez výpovědní doby.</w:t>
      </w:r>
    </w:p>
    <w:p w:rsidR="00A9203A" w:rsidRDefault="00F71AF7">
      <w:pPr>
        <w:pStyle w:val="Style2"/>
        <w:numPr>
          <w:ilvl w:val="0"/>
          <w:numId w:val="12"/>
        </w:numPr>
        <w:shd w:val="clear" w:color="auto" w:fill="auto"/>
        <w:tabs>
          <w:tab w:val="left" w:pos="544"/>
        </w:tabs>
        <w:spacing w:before="0" w:after="469" w:line="221" w:lineRule="exact"/>
        <w:ind w:left="600" w:hanging="600"/>
        <w:jc w:val="both"/>
      </w:pPr>
      <w:r>
        <w:t>Po skončení trvání této smlouvy, a to do 30-ti dní, je autor povinen předat nabyvateli jeho data umístěná na serveru v elektronické podobě způsobem a</w:t>
      </w:r>
      <w:r>
        <w:t xml:space="preserve"> ve formátu dohodnutými stranami, jinak určenými autorem, a ve stejné lhůtě data nabyvatele zcela odstranit ze serveru i všech záloh.</w:t>
      </w:r>
    </w:p>
    <w:p w:rsidR="00A9203A" w:rsidRDefault="00F71AF7">
      <w:pPr>
        <w:pStyle w:val="Style19"/>
        <w:numPr>
          <w:ilvl w:val="0"/>
          <w:numId w:val="1"/>
        </w:numPr>
        <w:shd w:val="clear" w:color="auto" w:fill="auto"/>
        <w:tabs>
          <w:tab w:val="left" w:pos="4078"/>
        </w:tabs>
        <w:spacing w:before="0" w:after="104" w:line="210" w:lineRule="exact"/>
        <w:ind w:left="3760" w:firstLine="0"/>
      </w:pPr>
      <w:r>
        <w:t>Závěrečná ustanovení</w:t>
      </w:r>
    </w:p>
    <w:p w:rsidR="00A9203A" w:rsidRDefault="00F71AF7">
      <w:pPr>
        <w:pStyle w:val="Style2"/>
        <w:numPr>
          <w:ilvl w:val="0"/>
          <w:numId w:val="13"/>
        </w:numPr>
        <w:shd w:val="clear" w:color="auto" w:fill="auto"/>
        <w:tabs>
          <w:tab w:val="left" w:pos="544"/>
        </w:tabs>
        <w:spacing w:before="0" w:after="136" w:line="230" w:lineRule="exact"/>
        <w:ind w:left="600" w:hanging="600"/>
        <w:jc w:val="both"/>
      </w:pPr>
      <w:r>
        <w:t>Smlouva</w:t>
      </w:r>
      <w:r w:rsidR="00957860">
        <w:t xml:space="preserve"> </w:t>
      </w:r>
      <w:r>
        <w:t>je</w:t>
      </w:r>
      <w:r>
        <w:t xml:space="preserve"> sepsána ve dvou vyhotoveních, z nichž každé má platnost originálu a každý z účastníků </w:t>
      </w:r>
      <w:r>
        <w:t>smlouvy obdrží po jednom vyhotovení.</w:t>
      </w:r>
    </w:p>
    <w:p w:rsidR="00A9203A" w:rsidRDefault="00F71AF7">
      <w:pPr>
        <w:pStyle w:val="Style2"/>
        <w:numPr>
          <w:ilvl w:val="0"/>
          <w:numId w:val="13"/>
        </w:numPr>
        <w:shd w:val="clear" w:color="auto" w:fill="auto"/>
        <w:tabs>
          <w:tab w:val="left" w:pos="544"/>
        </w:tabs>
        <w:spacing w:before="0" w:after="111"/>
        <w:ind w:left="600" w:hanging="600"/>
        <w:jc w:val="both"/>
      </w:pPr>
      <w:r>
        <w:t>Smlouvu lze měnit pouze písemnými dodatky. Veškeré přílohy tvoří nedílnou součást smlouvy.</w:t>
      </w:r>
    </w:p>
    <w:p w:rsidR="00A9203A" w:rsidRDefault="00F71AF7">
      <w:pPr>
        <w:pStyle w:val="Style2"/>
        <w:numPr>
          <w:ilvl w:val="0"/>
          <w:numId w:val="13"/>
        </w:numPr>
        <w:shd w:val="clear" w:color="auto" w:fill="auto"/>
        <w:tabs>
          <w:tab w:val="left" w:pos="544"/>
        </w:tabs>
        <w:spacing w:before="0" w:after="0" w:line="221" w:lineRule="exact"/>
        <w:ind w:left="600" w:hanging="600"/>
        <w:jc w:val="both"/>
      </w:pPr>
      <w:r>
        <w:t>Případná neplatnost některého ujednání této smlouvy nemá vliv na platnost ostatních ustanovení. Účastníci smlouvy se v tomto pří</w:t>
      </w:r>
      <w:r>
        <w:t>padě zavazují poskytnout si vzájemnou součinnost k uzavření dodatku ke smlouvě, kde bude neplatná část smlouvy nahrazena novým ujednáním, a to ve lhůtě do jednoho měsíce poté, co tato potřeba vyvstane.</w:t>
      </w:r>
      <w:r>
        <w:br w:type="page"/>
      </w:r>
    </w:p>
    <w:p w:rsidR="00A9203A" w:rsidRDefault="00F71AF7">
      <w:pPr>
        <w:pStyle w:val="Style2"/>
        <w:numPr>
          <w:ilvl w:val="0"/>
          <w:numId w:val="13"/>
        </w:numPr>
        <w:shd w:val="clear" w:color="auto" w:fill="auto"/>
        <w:tabs>
          <w:tab w:val="left" w:pos="546"/>
        </w:tabs>
        <w:spacing w:before="0" w:after="131"/>
        <w:ind w:left="600" w:hanging="600"/>
      </w:pPr>
      <w:r>
        <w:lastRenderedPageBreak/>
        <w:t>Tato smlouva nabývá platnosti a účinnosti podpisem sm</w:t>
      </w:r>
      <w:r>
        <w:t>luvních stran.</w:t>
      </w:r>
    </w:p>
    <w:p w:rsidR="00A9203A" w:rsidRDefault="00DC4DF4">
      <w:pPr>
        <w:pStyle w:val="Style2"/>
        <w:numPr>
          <w:ilvl w:val="0"/>
          <w:numId w:val="13"/>
        </w:numPr>
        <w:shd w:val="clear" w:color="auto" w:fill="auto"/>
        <w:tabs>
          <w:tab w:val="left" w:pos="546"/>
        </w:tabs>
        <w:spacing w:before="0" w:after="0" w:line="221" w:lineRule="exact"/>
        <w:ind w:left="600" w:hanging="600"/>
      </w:pPr>
      <w:r>
        <w:rPr>
          <w:noProof/>
          <w:lang w:bidi="ar-SA"/>
        </w:rPr>
        <mc:AlternateContent>
          <mc:Choice Requires="wps">
            <w:drawing>
              <wp:anchor distT="0" distB="442595" distL="63500" distR="2353310" simplePos="0" relativeHeight="377487104" behindDoc="1" locked="0" layoutInCell="1" allowOverlap="1">
                <wp:simplePos x="0" y="0"/>
                <wp:positionH relativeFrom="margin">
                  <wp:posOffset>129540</wp:posOffset>
                </wp:positionH>
                <wp:positionV relativeFrom="paragraph">
                  <wp:posOffset>560705</wp:posOffset>
                </wp:positionV>
                <wp:extent cx="1134110" cy="133350"/>
                <wp:effectExtent l="0" t="0" r="3175" b="317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03A" w:rsidRDefault="00F71AF7">
                            <w:pPr>
                              <w:pStyle w:val="Style2"/>
                              <w:shd w:val="clear" w:color="auto" w:fill="auto"/>
                              <w:spacing w:before="0" w:after="0"/>
                              <w:ind w:firstLine="0"/>
                            </w:pPr>
                            <w:r>
                              <w:rPr>
                                <w:rStyle w:val="CharStyle3Exact"/>
                              </w:rPr>
                              <w:t>V Brně dne 20.4.2016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pt;margin-top:44.15pt;width:89.3pt;height:10.5pt;z-index:-125829376;visibility:visible;mso-wrap-style:square;mso-width-percent:0;mso-height-percent:0;mso-wrap-distance-left:5pt;mso-wrap-distance-top:0;mso-wrap-distance-right:185.3pt;mso-wrap-distance-bottom:34.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" filled="f" stroked="f">
                <v:textbox style="mso-fit-shape-to-text:t" inset="0,0,0,0">
                  <w:txbxContent>
                    <w:p w:rsidR="00A9203A" w:rsidRDefault="00F71AF7">
                      <w:pPr>
                        <w:pStyle w:val="Style2"/>
                        <w:shd w:val="clear" w:color="auto" w:fill="auto"/>
                        <w:spacing w:before="0" w:after="0"/>
                        <w:ind w:firstLine="0"/>
                      </w:pPr>
                      <w:r>
                        <w:rPr>
                          <w:rStyle w:val="CharStyle3Exact"/>
                        </w:rPr>
                        <w:t>V Brně dne 20.4.2016</w:t>
                      </w:r>
                    </w:p>
                  </w:txbxContent>
                </v:textbox>
                <w10:wrap type="topAndBottom" anchorx="margin"/>
              </v:shape>
            </w:pict>
          </mc:Fallback>
        </mc:AlternateContent>
      </w:r>
      <w:r w:rsidR="00F71AF7">
        <w:t>Účastníci smlouvy prohlašují, že si smlouvu přečetli, rozumí jejímu obsahu, smlouva vyjadřuje jejich skutečnou a svobodnou vůli, nebyla uzavřena v tísni za nápadně nevýhodných podmínek.</w:t>
      </w:r>
    </w:p>
    <w:p w:rsidR="00A9203A" w:rsidRDefault="00F71AF7">
      <w:pPr>
        <w:pStyle w:val="Style19"/>
        <w:shd w:val="clear" w:color="auto" w:fill="auto"/>
        <w:spacing w:before="0" w:after="140" w:line="210" w:lineRule="exact"/>
        <w:ind w:firstLine="0"/>
      </w:pPr>
      <w:r>
        <w:t>Přílohy:</w:t>
      </w:r>
    </w:p>
    <w:p w:rsidR="00A9203A" w:rsidRDefault="00F71AF7">
      <w:pPr>
        <w:pStyle w:val="Style2"/>
        <w:numPr>
          <w:ilvl w:val="0"/>
          <w:numId w:val="14"/>
        </w:numPr>
        <w:shd w:val="clear" w:color="auto" w:fill="auto"/>
        <w:tabs>
          <w:tab w:val="left" w:pos="726"/>
        </w:tabs>
        <w:spacing w:before="0" w:after="0"/>
        <w:ind w:left="380" w:firstLine="0"/>
      </w:pPr>
      <w:r>
        <w:t xml:space="preserve">příloha č. 1: seznam </w:t>
      </w:r>
      <w:r>
        <w:t>zařízení, ve vztahu ke kterým bude příslušný modul užíván a výše odměny autora</w:t>
      </w:r>
    </w:p>
    <w:p w:rsidR="00A9203A" w:rsidRDefault="00F71AF7">
      <w:pPr>
        <w:pStyle w:val="Style2"/>
        <w:numPr>
          <w:ilvl w:val="0"/>
          <w:numId w:val="14"/>
        </w:numPr>
        <w:shd w:val="clear" w:color="auto" w:fill="auto"/>
        <w:tabs>
          <w:tab w:val="left" w:pos="726"/>
        </w:tabs>
        <w:spacing w:before="0" w:after="0" w:line="240" w:lineRule="exact"/>
        <w:ind w:left="380" w:firstLine="0"/>
      </w:pPr>
      <w:r>
        <w:t>příloha č. 2: specifikace počítačového programu a příslušných modulů</w:t>
      </w:r>
    </w:p>
    <w:p w:rsidR="00A9203A" w:rsidRDefault="00F71AF7">
      <w:pPr>
        <w:pStyle w:val="Style2"/>
        <w:numPr>
          <w:ilvl w:val="0"/>
          <w:numId w:val="14"/>
        </w:numPr>
        <w:shd w:val="clear" w:color="auto" w:fill="auto"/>
        <w:tabs>
          <w:tab w:val="left" w:pos="726"/>
        </w:tabs>
        <w:spacing w:before="0" w:after="0" w:line="240" w:lineRule="exact"/>
        <w:ind w:left="380" w:firstLine="0"/>
        <w:sectPr w:rsidR="00A9203A">
          <w:footerReference w:type="even" r:id="rId8"/>
          <w:footerReference w:type="default" r:id="rId9"/>
          <w:pgSz w:w="11990" w:h="16901"/>
          <w:pgMar w:top="977" w:right="980" w:bottom="925" w:left="1031" w:header="0" w:footer="3" w:gutter="0"/>
          <w:cols w:space="720"/>
          <w:noEndnote/>
          <w:titlePg/>
          <w:docGrid w:linePitch="360"/>
        </w:sectPr>
      </w:pPr>
      <w:r>
        <w:t>příloha č. 3: kontaktní údaje nabyvatele pro elektronické zasílání daňových dokladů</w:t>
      </w:r>
    </w:p>
    <w:p w:rsidR="00A9203A" w:rsidRDefault="00F71AF7">
      <w:pPr>
        <w:pStyle w:val="Style16"/>
        <w:keepNext/>
        <w:keepLines/>
        <w:shd w:val="clear" w:color="auto" w:fill="auto"/>
        <w:spacing w:after="127"/>
        <w:ind w:left="200"/>
      </w:pPr>
      <w:bookmarkStart w:id="1" w:name="bookmark1"/>
      <w:r>
        <w:lastRenderedPageBreak/>
        <w:t>PŘÍLOHA Č. 1</w:t>
      </w:r>
      <w:bookmarkEnd w:id="1"/>
    </w:p>
    <w:p w:rsidR="00A9203A" w:rsidRDefault="00F71AF7">
      <w:pPr>
        <w:pStyle w:val="Style19"/>
        <w:shd w:val="clear" w:color="auto" w:fill="auto"/>
        <w:spacing w:before="0" w:line="210" w:lineRule="exact"/>
        <w:ind w:left="520" w:firstLine="0"/>
        <w:jc w:val="both"/>
      </w:pPr>
      <w:r>
        <w:t>SEZNAM ZAŘÍZENÍ, VE VZTAHU KE KTERÝM BUDE PŘÍSLUŠNÝ MODUL UŽÍVÁN A VÝŠE</w:t>
      </w:r>
    </w:p>
    <w:p w:rsidR="00A9203A" w:rsidRDefault="00F71AF7">
      <w:pPr>
        <w:pStyle w:val="Style19"/>
        <w:shd w:val="clear" w:color="auto" w:fill="auto"/>
        <w:spacing w:before="0" w:after="518" w:line="210" w:lineRule="exact"/>
        <w:ind w:left="200" w:firstLine="0"/>
        <w:jc w:val="center"/>
      </w:pPr>
      <w:r>
        <w:t>ODMĚNY AUTORA</w:t>
      </w:r>
    </w:p>
    <w:p w:rsidR="00A9203A" w:rsidRDefault="00F71AF7">
      <w:pPr>
        <w:pStyle w:val="Style26"/>
        <w:framePr w:w="9931" w:wrap="notBeside" w:vAnchor="text" w:hAnchor="text" w:xAlign="center" w:y="1"/>
        <w:shd w:val="clear" w:color="auto" w:fill="auto"/>
      </w:pPr>
      <w:r>
        <w:t xml:space="preserve">Domov pro seniory Háje, </w:t>
      </w:r>
      <w:r>
        <w:t>K Milíčovu 734/1, Praha 4 - Háje, 149 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1997"/>
        <w:gridCol w:w="1968"/>
        <w:gridCol w:w="3984"/>
      </w:tblGrid>
      <w:tr w:rsidR="00A9203A">
        <w:tblPrEx>
          <w:tblCellMar>
            <w:top w:w="0" w:type="dxa"/>
            <w:bottom w:w="0" w:type="dxa"/>
          </w:tblCellMar>
        </w:tblPrEx>
        <w:trPr>
          <w:trHeight w:hRule="exact" w:val="355"/>
          <w:jc w:val="center"/>
        </w:trPr>
        <w:tc>
          <w:tcPr>
            <w:tcW w:w="1982" w:type="dxa"/>
            <w:tcBorders>
              <w:top w:val="single" w:sz="4" w:space="0" w:color="auto"/>
              <w:left w:val="single" w:sz="4" w:space="0" w:color="auto"/>
            </w:tcBorders>
            <w:shd w:val="clear" w:color="auto" w:fill="FFFFFF"/>
            <w:vAlign w:val="bottom"/>
          </w:tcPr>
          <w:p w:rsidR="00A9203A" w:rsidRDefault="00F71AF7">
            <w:pPr>
              <w:pStyle w:val="Style2"/>
              <w:framePr w:w="9931" w:wrap="notBeside" w:vAnchor="text" w:hAnchor="text" w:xAlign="center" w:y="1"/>
              <w:shd w:val="clear" w:color="auto" w:fill="auto"/>
              <w:spacing w:before="0" w:after="0"/>
              <w:ind w:firstLine="0"/>
            </w:pPr>
            <w:r>
              <w:rPr>
                <w:rStyle w:val="CharStyle28"/>
              </w:rPr>
              <w:t>Modul</w:t>
            </w:r>
          </w:p>
        </w:tc>
        <w:tc>
          <w:tcPr>
            <w:tcW w:w="1997" w:type="dxa"/>
            <w:tcBorders>
              <w:top w:val="single" w:sz="4" w:space="0" w:color="auto"/>
              <w:left w:val="single" w:sz="4" w:space="0" w:color="auto"/>
            </w:tcBorders>
            <w:shd w:val="clear" w:color="auto" w:fill="FFFFFF"/>
            <w:vAlign w:val="bottom"/>
          </w:tcPr>
          <w:p w:rsidR="00A9203A" w:rsidRDefault="00F71AF7">
            <w:pPr>
              <w:pStyle w:val="Style2"/>
              <w:framePr w:w="9931" w:wrap="notBeside" w:vAnchor="text" w:hAnchor="text" w:xAlign="center" w:y="1"/>
              <w:shd w:val="clear" w:color="auto" w:fill="auto"/>
              <w:spacing w:before="0" w:after="0"/>
              <w:ind w:firstLine="0"/>
            </w:pPr>
            <w:r>
              <w:rPr>
                <w:rStyle w:val="CharStyle28"/>
              </w:rPr>
              <w:t>Verze</w:t>
            </w:r>
          </w:p>
        </w:tc>
        <w:tc>
          <w:tcPr>
            <w:tcW w:w="1968" w:type="dxa"/>
            <w:tcBorders>
              <w:top w:val="single" w:sz="4" w:space="0" w:color="auto"/>
              <w:left w:val="single" w:sz="4" w:space="0" w:color="auto"/>
            </w:tcBorders>
            <w:shd w:val="clear" w:color="auto" w:fill="FFFFFF"/>
            <w:vAlign w:val="bottom"/>
          </w:tcPr>
          <w:p w:rsidR="00A9203A" w:rsidRDefault="00F71AF7">
            <w:pPr>
              <w:pStyle w:val="Style2"/>
              <w:framePr w:w="9931" w:wrap="notBeside" w:vAnchor="text" w:hAnchor="text" w:xAlign="center" w:y="1"/>
              <w:shd w:val="clear" w:color="auto" w:fill="auto"/>
              <w:spacing w:before="0" w:after="0"/>
              <w:ind w:firstLine="0"/>
            </w:pPr>
            <w:r>
              <w:rPr>
                <w:rStyle w:val="CharStyle28"/>
              </w:rPr>
              <w:t>Limit</w:t>
            </w:r>
          </w:p>
        </w:tc>
        <w:tc>
          <w:tcPr>
            <w:tcW w:w="3984" w:type="dxa"/>
            <w:tcBorders>
              <w:top w:val="single" w:sz="4" w:space="0" w:color="auto"/>
              <w:left w:val="single" w:sz="4" w:space="0" w:color="auto"/>
              <w:right w:val="single" w:sz="4" w:space="0" w:color="auto"/>
            </w:tcBorders>
            <w:shd w:val="clear" w:color="auto" w:fill="FFFFFF"/>
            <w:vAlign w:val="bottom"/>
          </w:tcPr>
          <w:p w:rsidR="00A9203A" w:rsidRDefault="00F71AF7">
            <w:pPr>
              <w:pStyle w:val="Style2"/>
              <w:framePr w:w="9931" w:wrap="notBeside" w:vAnchor="text" w:hAnchor="text" w:xAlign="center" w:y="1"/>
              <w:shd w:val="clear" w:color="auto" w:fill="auto"/>
              <w:spacing w:before="0" w:after="0"/>
              <w:ind w:firstLine="0"/>
              <w:jc w:val="center"/>
            </w:pPr>
            <w:r>
              <w:rPr>
                <w:rStyle w:val="CharStyle28"/>
              </w:rPr>
              <w:t>Odměna bez DPH za 1 kalendářní měsíc</w:t>
            </w:r>
          </w:p>
        </w:tc>
      </w:tr>
      <w:tr w:rsidR="00A9203A">
        <w:tblPrEx>
          <w:tblCellMar>
            <w:top w:w="0" w:type="dxa"/>
            <w:bottom w:w="0" w:type="dxa"/>
          </w:tblCellMar>
        </w:tblPrEx>
        <w:trPr>
          <w:trHeight w:hRule="exact" w:val="365"/>
          <w:jc w:val="center"/>
        </w:trPr>
        <w:tc>
          <w:tcPr>
            <w:tcW w:w="1982" w:type="dxa"/>
            <w:tcBorders>
              <w:top w:val="single" w:sz="4" w:space="0" w:color="auto"/>
              <w:left w:val="single" w:sz="4" w:space="0" w:color="auto"/>
              <w:bottom w:val="single" w:sz="4" w:space="0" w:color="auto"/>
            </w:tcBorders>
            <w:shd w:val="clear" w:color="auto" w:fill="FFFFFF"/>
            <w:vAlign w:val="center"/>
          </w:tcPr>
          <w:p w:rsidR="00A9203A" w:rsidRDefault="00F71AF7">
            <w:pPr>
              <w:pStyle w:val="Style2"/>
              <w:framePr w:w="9931" w:wrap="notBeside" w:vAnchor="text" w:hAnchor="text" w:xAlign="center" w:y="1"/>
              <w:shd w:val="clear" w:color="auto" w:fill="auto"/>
              <w:spacing w:before="0" w:after="0"/>
              <w:ind w:firstLine="0"/>
            </w:pPr>
            <w:r>
              <w:rPr>
                <w:rStyle w:val="CharStyle29"/>
              </w:rPr>
              <w:t>Klienti</w:t>
            </w:r>
          </w:p>
        </w:tc>
        <w:tc>
          <w:tcPr>
            <w:tcW w:w="1997" w:type="dxa"/>
            <w:tcBorders>
              <w:top w:val="single" w:sz="4" w:space="0" w:color="auto"/>
              <w:left w:val="single" w:sz="4" w:space="0" w:color="auto"/>
              <w:bottom w:val="single" w:sz="4" w:space="0" w:color="auto"/>
            </w:tcBorders>
            <w:shd w:val="clear" w:color="auto" w:fill="FFFFFF"/>
            <w:vAlign w:val="center"/>
          </w:tcPr>
          <w:p w:rsidR="00A9203A" w:rsidRDefault="00F71AF7">
            <w:pPr>
              <w:pStyle w:val="Style2"/>
              <w:framePr w:w="9931" w:wrap="notBeside" w:vAnchor="text" w:hAnchor="text" w:xAlign="center" w:y="1"/>
              <w:shd w:val="clear" w:color="auto" w:fill="auto"/>
              <w:spacing w:before="0" w:after="0"/>
              <w:ind w:firstLine="0"/>
            </w:pPr>
            <w:r>
              <w:rPr>
                <w:rStyle w:val="CharStyle29"/>
              </w:rPr>
              <w:t>STANDARD</w:t>
            </w:r>
          </w:p>
        </w:tc>
        <w:tc>
          <w:tcPr>
            <w:tcW w:w="1968" w:type="dxa"/>
            <w:tcBorders>
              <w:top w:val="single" w:sz="4" w:space="0" w:color="auto"/>
              <w:left w:val="single" w:sz="4" w:space="0" w:color="auto"/>
              <w:bottom w:val="single" w:sz="4" w:space="0" w:color="auto"/>
            </w:tcBorders>
            <w:shd w:val="clear" w:color="auto" w:fill="FFFFFF"/>
            <w:vAlign w:val="center"/>
          </w:tcPr>
          <w:p w:rsidR="00A9203A" w:rsidRDefault="00F71AF7">
            <w:pPr>
              <w:pStyle w:val="Style2"/>
              <w:framePr w:w="9931" w:wrap="notBeside" w:vAnchor="text" w:hAnchor="text" w:xAlign="center" w:y="1"/>
              <w:shd w:val="clear" w:color="auto" w:fill="auto"/>
              <w:spacing w:before="0" w:after="0"/>
              <w:ind w:firstLine="0"/>
            </w:pPr>
            <w:r>
              <w:rPr>
                <w:rStyle w:val="CharStyle29"/>
              </w:rPr>
              <w:t>500 kliento-služeb*</w:t>
            </w:r>
          </w:p>
        </w:tc>
        <w:tc>
          <w:tcPr>
            <w:tcW w:w="3984" w:type="dxa"/>
            <w:tcBorders>
              <w:top w:val="single" w:sz="4" w:space="0" w:color="auto"/>
              <w:left w:val="single" w:sz="4" w:space="0" w:color="auto"/>
              <w:bottom w:val="single" w:sz="4" w:space="0" w:color="auto"/>
              <w:right w:val="single" w:sz="4" w:space="0" w:color="auto"/>
            </w:tcBorders>
            <w:shd w:val="clear" w:color="auto" w:fill="FFFFFF"/>
            <w:vAlign w:val="center"/>
          </w:tcPr>
          <w:p w:rsidR="00A9203A" w:rsidRDefault="00F71AF7">
            <w:pPr>
              <w:pStyle w:val="Style2"/>
              <w:framePr w:w="9931" w:wrap="notBeside" w:vAnchor="text" w:hAnchor="text" w:xAlign="center" w:y="1"/>
              <w:shd w:val="clear" w:color="auto" w:fill="auto"/>
              <w:spacing w:before="0" w:after="0"/>
              <w:ind w:firstLine="0"/>
              <w:jc w:val="center"/>
            </w:pPr>
            <w:r>
              <w:rPr>
                <w:rStyle w:val="CharStyle29"/>
              </w:rPr>
              <w:t>5 596 Kč</w:t>
            </w:r>
          </w:p>
        </w:tc>
      </w:tr>
    </w:tbl>
    <w:p w:rsidR="00A9203A" w:rsidRDefault="00A9203A">
      <w:pPr>
        <w:framePr w:w="9931" w:wrap="notBeside" w:vAnchor="text" w:hAnchor="text" w:xAlign="center" w:y="1"/>
        <w:rPr>
          <w:sz w:val="2"/>
          <w:szCs w:val="2"/>
        </w:rPr>
      </w:pPr>
    </w:p>
    <w:p w:rsidR="00A9203A" w:rsidRDefault="00A9203A">
      <w:pPr>
        <w:rPr>
          <w:sz w:val="2"/>
          <w:szCs w:val="2"/>
        </w:rPr>
      </w:pPr>
    </w:p>
    <w:p w:rsidR="00A9203A" w:rsidRDefault="00F71AF7">
      <w:pPr>
        <w:pStyle w:val="Style2"/>
        <w:shd w:val="clear" w:color="auto" w:fill="auto"/>
        <w:spacing w:before="329" w:after="515" w:line="226" w:lineRule="exact"/>
        <w:ind w:firstLine="0"/>
      </w:pPr>
      <w:r>
        <w:t xml:space="preserve">* Za jednu kliento-službu se považuje evidence 1 fyzické osoby v rámci 1 sociální služby, poskytované </w:t>
      </w:r>
      <w:r>
        <w:t>nabyvatelem této osobě, jejíž agenda je vedena prostřednictvím příslušného modulu.</w:t>
      </w:r>
    </w:p>
    <w:p w:rsidR="00A9203A" w:rsidRDefault="00F71AF7">
      <w:pPr>
        <w:pStyle w:val="Style26"/>
        <w:framePr w:w="5323" w:wrap="notBeside" w:vAnchor="text" w:hAnchor="text" w:y="1"/>
        <w:shd w:val="clear" w:color="auto" w:fill="auto"/>
      </w:pPr>
      <w:r>
        <w:t>Odměna za prostor na serveru (úložišti dat):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43"/>
        <w:gridCol w:w="3480"/>
      </w:tblGrid>
      <w:tr w:rsidR="00A9203A">
        <w:tblPrEx>
          <w:tblCellMar>
            <w:top w:w="0" w:type="dxa"/>
            <w:bottom w:w="0" w:type="dxa"/>
          </w:tblCellMar>
        </w:tblPrEx>
        <w:trPr>
          <w:trHeight w:hRule="exact" w:val="350"/>
        </w:trPr>
        <w:tc>
          <w:tcPr>
            <w:tcW w:w="1843" w:type="dxa"/>
            <w:tcBorders>
              <w:top w:val="single" w:sz="4" w:space="0" w:color="auto"/>
              <w:left w:val="single" w:sz="4" w:space="0" w:color="auto"/>
            </w:tcBorders>
            <w:shd w:val="clear" w:color="auto" w:fill="FFFFFF"/>
            <w:vAlign w:val="center"/>
          </w:tcPr>
          <w:p w:rsidR="00A9203A" w:rsidRDefault="00F71AF7">
            <w:pPr>
              <w:pStyle w:val="Style2"/>
              <w:framePr w:w="5323" w:wrap="notBeside" w:vAnchor="text" w:hAnchor="text" w:y="1"/>
              <w:shd w:val="clear" w:color="auto" w:fill="auto"/>
              <w:spacing w:before="0" w:after="0"/>
              <w:ind w:firstLine="0"/>
            </w:pPr>
            <w:r>
              <w:rPr>
                <w:rStyle w:val="CharStyle28"/>
              </w:rPr>
              <w:t>Velikost</w:t>
            </w:r>
          </w:p>
        </w:tc>
        <w:tc>
          <w:tcPr>
            <w:tcW w:w="3480" w:type="dxa"/>
            <w:tcBorders>
              <w:top w:val="single" w:sz="4" w:space="0" w:color="auto"/>
              <w:left w:val="single" w:sz="4" w:space="0" w:color="auto"/>
              <w:right w:val="single" w:sz="4" w:space="0" w:color="auto"/>
            </w:tcBorders>
            <w:shd w:val="clear" w:color="auto" w:fill="FFFFFF"/>
            <w:vAlign w:val="center"/>
          </w:tcPr>
          <w:p w:rsidR="00A9203A" w:rsidRDefault="00F71AF7">
            <w:pPr>
              <w:pStyle w:val="Style2"/>
              <w:framePr w:w="5323" w:wrap="notBeside" w:vAnchor="text" w:hAnchor="text" w:y="1"/>
              <w:shd w:val="clear" w:color="auto" w:fill="auto"/>
              <w:spacing w:before="0" w:after="0"/>
              <w:ind w:firstLine="0"/>
            </w:pPr>
            <w:r>
              <w:rPr>
                <w:rStyle w:val="CharStyle28"/>
              </w:rPr>
              <w:t>Cena bez DPH za 1 kalendářní měsíc</w:t>
            </w:r>
          </w:p>
        </w:tc>
      </w:tr>
      <w:tr w:rsidR="00A9203A">
        <w:tblPrEx>
          <w:tblCellMar>
            <w:top w:w="0" w:type="dxa"/>
            <w:bottom w:w="0" w:type="dxa"/>
          </w:tblCellMar>
        </w:tblPrEx>
        <w:trPr>
          <w:trHeight w:hRule="exact" w:val="336"/>
        </w:trPr>
        <w:tc>
          <w:tcPr>
            <w:tcW w:w="1843" w:type="dxa"/>
            <w:tcBorders>
              <w:top w:val="single" w:sz="4" w:space="0" w:color="auto"/>
              <w:left w:val="single" w:sz="4" w:space="0" w:color="auto"/>
            </w:tcBorders>
            <w:shd w:val="clear" w:color="auto" w:fill="FFFFFF"/>
            <w:vAlign w:val="bottom"/>
          </w:tcPr>
          <w:p w:rsidR="00A9203A" w:rsidRDefault="00F71AF7">
            <w:pPr>
              <w:pStyle w:val="Style2"/>
              <w:framePr w:w="5323" w:wrap="notBeside" w:vAnchor="text" w:hAnchor="text" w:y="1"/>
              <w:shd w:val="clear" w:color="auto" w:fill="auto"/>
              <w:spacing w:before="0" w:after="0"/>
              <w:ind w:firstLine="0"/>
            </w:pPr>
            <w:r>
              <w:rPr>
                <w:rStyle w:val="CharStyle29"/>
              </w:rPr>
              <w:t>První 1 GB</w:t>
            </w:r>
          </w:p>
        </w:tc>
        <w:tc>
          <w:tcPr>
            <w:tcW w:w="3480" w:type="dxa"/>
            <w:tcBorders>
              <w:top w:val="single" w:sz="4" w:space="0" w:color="auto"/>
              <w:left w:val="single" w:sz="4" w:space="0" w:color="auto"/>
              <w:right w:val="single" w:sz="4" w:space="0" w:color="auto"/>
            </w:tcBorders>
            <w:shd w:val="clear" w:color="auto" w:fill="FFFFFF"/>
            <w:vAlign w:val="bottom"/>
          </w:tcPr>
          <w:p w:rsidR="00A9203A" w:rsidRDefault="00F71AF7">
            <w:pPr>
              <w:pStyle w:val="Style2"/>
              <w:framePr w:w="5323" w:wrap="notBeside" w:vAnchor="text" w:hAnchor="text" w:y="1"/>
              <w:shd w:val="clear" w:color="auto" w:fill="auto"/>
              <w:spacing w:before="0" w:after="0"/>
              <w:ind w:left="40" w:firstLine="0"/>
              <w:jc w:val="center"/>
            </w:pPr>
            <w:r>
              <w:rPr>
                <w:rStyle w:val="CharStyle29"/>
              </w:rPr>
              <w:t>509 Kč</w:t>
            </w:r>
          </w:p>
        </w:tc>
      </w:tr>
      <w:tr w:rsidR="00A9203A">
        <w:tblPrEx>
          <w:tblCellMar>
            <w:top w:w="0" w:type="dxa"/>
            <w:bottom w:w="0" w:type="dxa"/>
          </w:tblCellMar>
        </w:tblPrEx>
        <w:trPr>
          <w:trHeight w:hRule="exact" w:val="355"/>
        </w:trPr>
        <w:tc>
          <w:tcPr>
            <w:tcW w:w="1843" w:type="dxa"/>
            <w:tcBorders>
              <w:top w:val="single" w:sz="4" w:space="0" w:color="auto"/>
              <w:left w:val="single" w:sz="4" w:space="0" w:color="auto"/>
              <w:bottom w:val="single" w:sz="4" w:space="0" w:color="auto"/>
            </w:tcBorders>
            <w:shd w:val="clear" w:color="auto" w:fill="FFFFFF"/>
            <w:vAlign w:val="bottom"/>
          </w:tcPr>
          <w:p w:rsidR="00A9203A" w:rsidRDefault="00F71AF7">
            <w:pPr>
              <w:pStyle w:val="Style2"/>
              <w:framePr w:w="5323" w:wrap="notBeside" w:vAnchor="text" w:hAnchor="text" w:y="1"/>
              <w:shd w:val="clear" w:color="auto" w:fill="auto"/>
              <w:spacing w:before="0" w:after="0"/>
              <w:ind w:firstLine="0"/>
            </w:pPr>
            <w:r>
              <w:rPr>
                <w:rStyle w:val="CharStyle29"/>
              </w:rPr>
              <w:t>Každý další 1 GB</w:t>
            </w:r>
          </w:p>
        </w:tc>
        <w:tc>
          <w:tcPr>
            <w:tcW w:w="3480" w:type="dxa"/>
            <w:tcBorders>
              <w:top w:val="single" w:sz="4" w:space="0" w:color="auto"/>
              <w:left w:val="single" w:sz="4" w:space="0" w:color="auto"/>
              <w:bottom w:val="single" w:sz="4" w:space="0" w:color="auto"/>
              <w:right w:val="single" w:sz="4" w:space="0" w:color="auto"/>
            </w:tcBorders>
            <w:shd w:val="clear" w:color="auto" w:fill="FFFFFF"/>
            <w:vAlign w:val="bottom"/>
          </w:tcPr>
          <w:p w:rsidR="00A9203A" w:rsidRDefault="00F71AF7">
            <w:pPr>
              <w:pStyle w:val="Style2"/>
              <w:framePr w:w="5323" w:wrap="notBeside" w:vAnchor="text" w:hAnchor="text" w:y="1"/>
              <w:shd w:val="clear" w:color="auto" w:fill="auto"/>
              <w:spacing w:before="0" w:after="0"/>
              <w:ind w:left="40" w:firstLine="0"/>
              <w:jc w:val="center"/>
            </w:pPr>
            <w:r>
              <w:rPr>
                <w:rStyle w:val="CharStyle29"/>
              </w:rPr>
              <w:t>204 Kč</w:t>
            </w:r>
          </w:p>
        </w:tc>
      </w:tr>
    </w:tbl>
    <w:p w:rsidR="00A9203A" w:rsidRDefault="00A9203A">
      <w:pPr>
        <w:framePr w:w="5323" w:wrap="notBeside" w:vAnchor="text" w:hAnchor="text" w:y="1"/>
        <w:rPr>
          <w:sz w:val="2"/>
          <w:szCs w:val="2"/>
        </w:rPr>
      </w:pPr>
    </w:p>
    <w:p w:rsidR="00A9203A" w:rsidRDefault="00A9203A">
      <w:pPr>
        <w:rPr>
          <w:sz w:val="2"/>
          <w:szCs w:val="2"/>
        </w:rPr>
      </w:pPr>
    </w:p>
    <w:p w:rsidR="00A9203A" w:rsidRDefault="00F71AF7">
      <w:pPr>
        <w:pStyle w:val="Style19"/>
        <w:shd w:val="clear" w:color="auto" w:fill="auto"/>
        <w:spacing w:before="331" w:after="91" w:line="210" w:lineRule="exact"/>
        <w:ind w:firstLine="0"/>
      </w:pPr>
      <w:r>
        <w:t>Platební podmínky:</w:t>
      </w:r>
    </w:p>
    <w:p w:rsidR="00A9203A" w:rsidRDefault="00F71AF7">
      <w:pPr>
        <w:pStyle w:val="Style2"/>
        <w:shd w:val="clear" w:color="auto" w:fill="auto"/>
        <w:spacing w:before="0" w:after="220" w:line="221" w:lineRule="exact"/>
        <w:ind w:firstLine="0"/>
      </w:pPr>
      <w:r>
        <w:t xml:space="preserve">Odměna bude </w:t>
      </w:r>
      <w:r>
        <w:t>účtována vždy za pololetí, resp. jeho část v případě uzavření smlouvy během pololetí, a to vždy do desátého dne prvního měsíce příslušného pololetí (v prvním období do desátého dne po aktivaci modulu). Odměna za instalační podporu bude vyúčtována na prvním</w:t>
      </w:r>
      <w:r>
        <w:t xml:space="preserve"> daňovém dokladu, který autor po jejím provedení vystaví.</w:t>
      </w:r>
    </w:p>
    <w:p w:rsidR="00A9203A" w:rsidRDefault="00F71AF7">
      <w:pPr>
        <w:pStyle w:val="Style2"/>
        <w:shd w:val="clear" w:color="auto" w:fill="auto"/>
        <w:spacing w:before="0" w:after="229" w:line="221" w:lineRule="exact"/>
        <w:ind w:right="320" w:firstLine="0"/>
        <w:jc w:val="both"/>
      </w:pPr>
      <w:r>
        <w:t>V případě, že dojde k navýšení velikosti úložiště dat, je nabyvatel povinen hradit odměnu za nově přidělený 1 GB úložiště od prvního dne měsíce následujícího po dni navýšení; toto dodatečné navýšení</w:t>
      </w:r>
      <w:r>
        <w:t xml:space="preserve"> odměny bude autorem vyúčtováno daňovým dokladem vystaveným ke dni navýšení, přičemž bude účtována odměna za dobu od prvního dne měsíce následujícího po dni navýšení do konce posledně autorem již vyúčtovaného období.</w:t>
      </w:r>
    </w:p>
    <w:p w:rsidR="00A9203A" w:rsidRDefault="00F71AF7">
      <w:pPr>
        <w:pStyle w:val="Style2"/>
        <w:pBdr>
          <w:bottom w:val="single" w:sz="4" w:space="1" w:color="auto"/>
        </w:pBdr>
        <w:shd w:val="clear" w:color="auto" w:fill="auto"/>
        <w:spacing w:before="0" w:after="533"/>
        <w:ind w:firstLine="0"/>
      </w:pPr>
      <w:r>
        <w:t xml:space="preserve">Za den uskutečnění zdanitelného plnění </w:t>
      </w:r>
      <w:r>
        <w:t>se považuje den vystavení daňového dokladu.</w:t>
      </w:r>
    </w:p>
    <w:p w:rsidR="00A9203A" w:rsidRDefault="00F71AF7">
      <w:pPr>
        <w:pStyle w:val="Style16"/>
        <w:keepNext/>
        <w:keepLines/>
        <w:shd w:val="clear" w:color="auto" w:fill="auto"/>
        <w:spacing w:after="19"/>
        <w:ind w:left="200"/>
      </w:pPr>
      <w:bookmarkStart w:id="2" w:name="bookmark2"/>
      <w:r>
        <w:t>PŘÍLOHA Č. 2</w:t>
      </w:r>
      <w:bookmarkEnd w:id="2"/>
    </w:p>
    <w:p w:rsidR="00A9203A" w:rsidRDefault="00F71AF7">
      <w:pPr>
        <w:pStyle w:val="Style19"/>
        <w:shd w:val="clear" w:color="auto" w:fill="auto"/>
        <w:spacing w:before="0" w:line="346" w:lineRule="exact"/>
        <w:ind w:left="200" w:firstLine="0"/>
        <w:jc w:val="center"/>
      </w:pPr>
      <w:r>
        <w:t>SPECIFIKACE POČÍTAČOVÉHO PROGRAMU A PŘÍSLUŠNÝCH MODULŮ</w:t>
      </w:r>
    </w:p>
    <w:p w:rsidR="00A9203A" w:rsidRDefault="00F71AF7">
      <w:pPr>
        <w:pStyle w:val="Style2"/>
        <w:shd w:val="clear" w:color="auto" w:fill="auto"/>
        <w:spacing w:before="0" w:after="204" w:line="346" w:lineRule="exact"/>
        <w:ind w:firstLine="0"/>
      </w:pPr>
      <w:r>
        <w:t>Informační systém CYGNUS® 2 je určen pro poskytovatele sociálních služeb.</w:t>
      </w:r>
    </w:p>
    <w:p w:rsidR="00A9203A" w:rsidRDefault="00F71AF7">
      <w:pPr>
        <w:pStyle w:val="Style2"/>
        <w:shd w:val="clear" w:color="auto" w:fill="auto"/>
        <w:spacing w:before="0" w:after="212" w:line="216" w:lineRule="exact"/>
        <w:ind w:right="320" w:firstLine="0"/>
        <w:jc w:val="both"/>
      </w:pPr>
      <w:r>
        <w:t xml:space="preserve">Modul </w:t>
      </w:r>
      <w:r>
        <w:rPr>
          <w:rStyle w:val="CharStyle21"/>
        </w:rPr>
        <w:t xml:space="preserve">Klienti </w:t>
      </w:r>
      <w:r>
        <w:t>slouží k evidenci klientů a žadatelů nabyvatele. Tento m</w:t>
      </w:r>
      <w:r>
        <w:t>odul je určen pro následující sociální služby: Domovy pro seniory, Domovy se zvláštním režimem, Domovy pro osoby se zdravotním postižením, Týdenní stacionáře, Sociální služby poskytované ve zdravotnických zařízeních ústavní péče, Denní stacionáře, Chráněné</w:t>
      </w:r>
      <w:r>
        <w:t xml:space="preserve"> bydlení, Podpora samostatného bydlení, Odlehčovací služby, Centra denních služeb, Sociálně aktivizační služby pro senioiy a osoby se zdravotním postižením, Sociálně terapeutické dílny a Sociální rehabilitace.</w:t>
      </w:r>
    </w:p>
    <w:p w:rsidR="00A9203A" w:rsidRDefault="00F71AF7">
      <w:pPr>
        <w:pStyle w:val="Style2"/>
        <w:shd w:val="clear" w:color="auto" w:fill="auto"/>
        <w:spacing w:before="0" w:after="104" w:line="226" w:lineRule="exact"/>
        <w:ind w:left="520" w:right="320" w:firstLine="0"/>
        <w:jc w:val="both"/>
      </w:pPr>
      <w:r>
        <w:t xml:space="preserve">Verze </w:t>
      </w:r>
      <w:r>
        <w:rPr>
          <w:rStyle w:val="CharStyle21"/>
        </w:rPr>
        <w:t xml:space="preserve">BASIC </w:t>
      </w:r>
      <w:r>
        <w:t>nabízí následující agendy: smlouvy</w:t>
      </w:r>
      <w:r>
        <w:t xml:space="preserve"> a výpočet úhrad, tvorba dokumentů, přehled přítomnosti a výběr variant, vyúčtování klientů, hromadná výplatnice, finanční depozita, hmotná depozita, podklady pro vykazování statistických dat na MPSV.</w:t>
      </w:r>
    </w:p>
    <w:p w:rsidR="00A9203A" w:rsidRDefault="00F71AF7">
      <w:pPr>
        <w:pStyle w:val="Style2"/>
        <w:shd w:val="clear" w:color="auto" w:fill="auto"/>
        <w:spacing w:before="0" w:after="220" w:line="221" w:lineRule="exact"/>
        <w:ind w:left="520" w:right="320" w:firstLine="0"/>
        <w:jc w:val="both"/>
      </w:pPr>
      <w:r>
        <w:t xml:space="preserve">Verze </w:t>
      </w:r>
      <w:r>
        <w:rPr>
          <w:rStyle w:val="CharStyle21"/>
        </w:rPr>
        <w:t xml:space="preserve">STANDARD </w:t>
      </w:r>
      <w:r>
        <w:t>obsahuje stejnou funkčnost jako verze BA</w:t>
      </w:r>
      <w:r>
        <w:t>SIC, navíc nabízí následující agendy: záznamy péče, formuláře dokumentace, individuální plány, plány péče a jejich realizace, ošetřovatelské plány a jejich realizace, podklady pro vykázání výkonů na ZP, ordinace a objednávky léků, evidence a objednávky ink</w:t>
      </w:r>
      <w:r>
        <w:t>ontinenčních pomůcek, podpora přenosných terminálů na čárové kódy dodávané autorem.</w:t>
      </w:r>
    </w:p>
    <w:p w:rsidR="00A9203A" w:rsidRDefault="00F71AF7">
      <w:pPr>
        <w:pStyle w:val="Style2"/>
        <w:shd w:val="clear" w:color="auto" w:fill="auto"/>
        <w:spacing w:before="0" w:after="0" w:line="221" w:lineRule="exact"/>
        <w:ind w:left="520" w:right="320" w:firstLine="0"/>
        <w:jc w:val="both"/>
      </w:pPr>
      <w:r>
        <w:t xml:space="preserve">Verze </w:t>
      </w:r>
      <w:r>
        <w:rPr>
          <w:rStyle w:val="CharStyle21"/>
          <w:lang w:val="en-US" w:eastAsia="en-US" w:bidi="en-US"/>
        </w:rPr>
        <w:t xml:space="preserve">PREMIUM </w:t>
      </w:r>
      <w:r>
        <w:t xml:space="preserve">obsahuje stejnou funkčnost jako verze STANDARD, navíc nabízí vedení dokumentace ošetřovatelské péče pouze v elektronické podobě v souladu s platnou </w:t>
      </w:r>
      <w:r>
        <w:t xml:space="preserve">legislativou. Program splňuje veškeré k tomu stanovené podmínky podle zákona č. 372/2011 Sb., o zdravotních službách, ve znění pozdějších předpisů a vyhlášky č. 98/2012 Sb. Dále program nabízí nástroj pro odesílání vykázaných dávek na zdravotní pojišťovny </w:t>
      </w:r>
      <w:r>
        <w:t>přímo z programu.</w:t>
      </w:r>
    </w:p>
    <w:p w:rsidR="00A9203A" w:rsidRDefault="00F71AF7">
      <w:pPr>
        <w:pStyle w:val="Style2"/>
        <w:shd w:val="clear" w:color="auto" w:fill="auto"/>
        <w:spacing w:before="0" w:after="0" w:line="221" w:lineRule="exact"/>
        <w:ind w:firstLine="0"/>
        <w:jc w:val="both"/>
      </w:pPr>
      <w:r>
        <w:t>Minimální požadavky na uživatelskou stanici:</w:t>
      </w:r>
    </w:p>
    <w:p w:rsidR="00A9203A" w:rsidRDefault="00F71AF7">
      <w:pPr>
        <w:pStyle w:val="Style2"/>
        <w:shd w:val="clear" w:color="auto" w:fill="auto"/>
        <w:spacing w:before="0" w:after="0" w:line="221" w:lineRule="exact"/>
        <w:ind w:left="500" w:firstLine="0"/>
      </w:pPr>
      <w:r>
        <w:t>PC s operačním systémem Windows Vista a novější v 32-bitové nebo 64-bitové verzi, přičemž operační systém musí být podporován výrobcem a musí být aktualizovaný na nejnovější verzi Operační pamě</w:t>
      </w:r>
      <w:r>
        <w:t>ť 4 GB RAM Rozlišení monitoru 1024x768 pixelů</w:t>
      </w:r>
    </w:p>
    <w:p w:rsidR="00A9203A" w:rsidRDefault="00F71AF7">
      <w:pPr>
        <w:pStyle w:val="Style2"/>
        <w:pBdr>
          <w:bottom w:val="single" w:sz="4" w:space="1" w:color="auto"/>
        </w:pBdr>
        <w:shd w:val="clear" w:color="auto" w:fill="auto"/>
        <w:spacing w:before="0" w:after="542" w:line="221" w:lineRule="exact"/>
        <w:ind w:left="500" w:firstLine="0"/>
      </w:pPr>
      <w:r>
        <w:t xml:space="preserve">Nainstalovaný Microsoft </w:t>
      </w:r>
      <w:r>
        <w:rPr>
          <w:lang w:val="en-US" w:eastAsia="en-US" w:bidi="en-US"/>
        </w:rPr>
        <w:t xml:space="preserve">.NET Framework </w:t>
      </w:r>
      <w:r>
        <w:t xml:space="preserve">4.0 vč. aktualizací na nejnovější verzi Administrátorský přístup pro instalaci klientské aplikace Stabilní připojení k internetu </w:t>
      </w:r>
    </w:p>
    <w:p w:rsidR="00A9203A" w:rsidRDefault="00F71AF7">
      <w:pPr>
        <w:pStyle w:val="Style16"/>
        <w:keepNext/>
        <w:keepLines/>
        <w:shd w:val="clear" w:color="auto" w:fill="auto"/>
        <w:spacing w:after="147"/>
      </w:pPr>
      <w:bookmarkStart w:id="3" w:name="bookmark3"/>
      <w:r>
        <w:lastRenderedPageBreak/>
        <w:t>PŘÍLOHA Č. 3</w:t>
      </w:r>
      <w:bookmarkEnd w:id="3"/>
    </w:p>
    <w:p w:rsidR="00A9203A" w:rsidRDefault="00F71AF7">
      <w:pPr>
        <w:pStyle w:val="Style19"/>
        <w:shd w:val="clear" w:color="auto" w:fill="auto"/>
        <w:spacing w:before="0" w:after="111" w:line="210" w:lineRule="exact"/>
        <w:ind w:left="500" w:firstLine="0"/>
      </w:pPr>
      <w:r>
        <w:t>KONTAKTNÍ ÚDAJE NABYVATELE P</w:t>
      </w:r>
      <w:r>
        <w:t>RO ELEKTRONICKÉ ZASÍLÁNÍ DAŇOVÝCH DOKLADŮ</w:t>
      </w:r>
    </w:p>
    <w:p w:rsidR="00A9203A" w:rsidRDefault="00F71AF7">
      <w:pPr>
        <w:pStyle w:val="Style2"/>
        <w:shd w:val="clear" w:color="auto" w:fill="auto"/>
        <w:spacing w:before="0" w:after="376" w:line="221" w:lineRule="exact"/>
        <w:ind w:firstLine="0"/>
        <w:jc w:val="both"/>
      </w:pPr>
      <w:r>
        <w:t>Nabyvatel v souladu s bodem 5.3. licenční smlouvy souhlasí s elektronickým zasíláním daňových dokladů vystavených na základě této smlouvy, a to na níže uvedený kontaktní e-mail (e-mail pro zasílání daňových dokladů</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53"/>
        <w:gridCol w:w="4858"/>
      </w:tblGrid>
      <w:tr w:rsidR="00A9203A">
        <w:tblPrEx>
          <w:tblCellMar>
            <w:top w:w="0" w:type="dxa"/>
            <w:bottom w:w="0" w:type="dxa"/>
          </w:tblCellMar>
        </w:tblPrEx>
        <w:trPr>
          <w:trHeight w:hRule="exact" w:val="398"/>
          <w:jc w:val="center"/>
        </w:trPr>
        <w:tc>
          <w:tcPr>
            <w:tcW w:w="4853" w:type="dxa"/>
            <w:tcBorders>
              <w:top w:val="single" w:sz="4" w:space="0" w:color="auto"/>
              <w:left w:val="single" w:sz="4" w:space="0" w:color="auto"/>
            </w:tcBorders>
            <w:shd w:val="clear" w:color="auto" w:fill="FFFFFF"/>
            <w:vAlign w:val="bottom"/>
          </w:tcPr>
          <w:p w:rsidR="00A9203A" w:rsidRDefault="00F71AF7">
            <w:pPr>
              <w:pStyle w:val="Style2"/>
              <w:framePr w:w="9710" w:wrap="notBeside" w:vAnchor="text" w:hAnchor="text" w:xAlign="center" w:y="1"/>
              <w:shd w:val="clear" w:color="auto" w:fill="auto"/>
              <w:spacing w:before="0" w:after="0"/>
              <w:ind w:firstLine="0"/>
            </w:pPr>
            <w:r>
              <w:rPr>
                <w:rStyle w:val="CharStyle29"/>
              </w:rPr>
              <w:t>Kontaktní osoba pro fakturaci:</w:t>
            </w:r>
          </w:p>
        </w:tc>
        <w:tc>
          <w:tcPr>
            <w:tcW w:w="4858" w:type="dxa"/>
            <w:tcBorders>
              <w:top w:val="single" w:sz="4" w:space="0" w:color="auto"/>
              <w:left w:val="single" w:sz="4" w:space="0" w:color="auto"/>
              <w:right w:val="single" w:sz="4" w:space="0" w:color="auto"/>
            </w:tcBorders>
            <w:shd w:val="clear" w:color="auto" w:fill="FFFFFF"/>
            <w:vAlign w:val="bottom"/>
          </w:tcPr>
          <w:p w:rsidR="00A9203A" w:rsidRDefault="00A9203A">
            <w:pPr>
              <w:pStyle w:val="Style2"/>
              <w:framePr w:w="9710" w:wrap="notBeside" w:vAnchor="text" w:hAnchor="text" w:xAlign="center" w:y="1"/>
              <w:shd w:val="clear" w:color="auto" w:fill="auto"/>
              <w:spacing w:before="0" w:after="0"/>
              <w:ind w:firstLine="0"/>
            </w:pPr>
          </w:p>
        </w:tc>
      </w:tr>
      <w:tr w:rsidR="00A9203A">
        <w:tblPrEx>
          <w:tblCellMar>
            <w:top w:w="0" w:type="dxa"/>
            <w:bottom w:w="0" w:type="dxa"/>
          </w:tblCellMar>
        </w:tblPrEx>
        <w:trPr>
          <w:trHeight w:hRule="exact" w:val="394"/>
          <w:jc w:val="center"/>
        </w:trPr>
        <w:tc>
          <w:tcPr>
            <w:tcW w:w="4853" w:type="dxa"/>
            <w:tcBorders>
              <w:top w:val="single" w:sz="4" w:space="0" w:color="auto"/>
              <w:left w:val="single" w:sz="4" w:space="0" w:color="auto"/>
            </w:tcBorders>
            <w:shd w:val="clear" w:color="auto" w:fill="FFFFFF"/>
            <w:vAlign w:val="bottom"/>
          </w:tcPr>
          <w:p w:rsidR="00A9203A" w:rsidRDefault="00F71AF7">
            <w:pPr>
              <w:pStyle w:val="Style2"/>
              <w:framePr w:w="9710" w:wrap="notBeside" w:vAnchor="text" w:hAnchor="text" w:xAlign="center" w:y="1"/>
              <w:shd w:val="clear" w:color="auto" w:fill="auto"/>
              <w:spacing w:before="0" w:after="0"/>
              <w:ind w:firstLine="0"/>
            </w:pPr>
            <w:r>
              <w:rPr>
                <w:rStyle w:val="CharStyle29"/>
              </w:rPr>
              <w:t>E-mail pro zasílání daňových dokladů:</w:t>
            </w:r>
          </w:p>
        </w:tc>
        <w:tc>
          <w:tcPr>
            <w:tcW w:w="4858" w:type="dxa"/>
            <w:tcBorders>
              <w:top w:val="single" w:sz="4" w:space="0" w:color="auto"/>
              <w:left w:val="single" w:sz="4" w:space="0" w:color="auto"/>
              <w:right w:val="single" w:sz="4" w:space="0" w:color="auto"/>
            </w:tcBorders>
            <w:shd w:val="clear" w:color="auto" w:fill="FFFFFF"/>
            <w:vAlign w:val="bottom"/>
          </w:tcPr>
          <w:p w:rsidR="00A9203A" w:rsidRDefault="00A9203A">
            <w:pPr>
              <w:pStyle w:val="Style2"/>
              <w:framePr w:w="9710" w:wrap="notBeside" w:vAnchor="text" w:hAnchor="text" w:xAlign="center" w:y="1"/>
              <w:shd w:val="clear" w:color="auto" w:fill="auto"/>
              <w:spacing w:before="0" w:after="0"/>
              <w:ind w:firstLine="0"/>
            </w:pPr>
          </w:p>
        </w:tc>
      </w:tr>
      <w:tr w:rsidR="00A9203A">
        <w:tblPrEx>
          <w:tblCellMar>
            <w:top w:w="0" w:type="dxa"/>
            <w:bottom w:w="0" w:type="dxa"/>
          </w:tblCellMar>
        </w:tblPrEx>
        <w:trPr>
          <w:trHeight w:hRule="exact" w:val="403"/>
          <w:jc w:val="center"/>
        </w:trPr>
        <w:tc>
          <w:tcPr>
            <w:tcW w:w="4853" w:type="dxa"/>
            <w:tcBorders>
              <w:top w:val="single" w:sz="4" w:space="0" w:color="auto"/>
              <w:left w:val="single" w:sz="4" w:space="0" w:color="auto"/>
              <w:bottom w:val="single" w:sz="4" w:space="0" w:color="auto"/>
            </w:tcBorders>
            <w:shd w:val="clear" w:color="auto" w:fill="FFFFFF"/>
            <w:vAlign w:val="center"/>
          </w:tcPr>
          <w:p w:rsidR="00A9203A" w:rsidRDefault="00F71AF7">
            <w:pPr>
              <w:pStyle w:val="Style2"/>
              <w:framePr w:w="9710" w:wrap="notBeside" w:vAnchor="text" w:hAnchor="text" w:xAlign="center" w:y="1"/>
              <w:shd w:val="clear" w:color="auto" w:fill="auto"/>
              <w:spacing w:before="0" w:after="0"/>
              <w:ind w:firstLine="0"/>
            </w:pPr>
            <w:r>
              <w:rPr>
                <w:rStyle w:val="CharStyle29"/>
              </w:rPr>
              <w:t>Telefon:</w:t>
            </w:r>
          </w:p>
        </w:tc>
        <w:tc>
          <w:tcPr>
            <w:tcW w:w="4858" w:type="dxa"/>
            <w:tcBorders>
              <w:top w:val="single" w:sz="4" w:space="0" w:color="auto"/>
              <w:left w:val="single" w:sz="4" w:space="0" w:color="auto"/>
              <w:bottom w:val="single" w:sz="4" w:space="0" w:color="auto"/>
              <w:right w:val="single" w:sz="4" w:space="0" w:color="auto"/>
            </w:tcBorders>
            <w:shd w:val="clear" w:color="auto" w:fill="FFFFFF"/>
            <w:vAlign w:val="center"/>
          </w:tcPr>
          <w:p w:rsidR="00A9203A" w:rsidRDefault="00A9203A">
            <w:pPr>
              <w:pStyle w:val="Style2"/>
              <w:framePr w:w="9710" w:wrap="notBeside" w:vAnchor="text" w:hAnchor="text" w:xAlign="center" w:y="1"/>
              <w:shd w:val="clear" w:color="auto" w:fill="auto"/>
              <w:spacing w:before="0" w:after="0"/>
              <w:ind w:firstLine="0"/>
            </w:pPr>
            <w:bookmarkStart w:id="4" w:name="_GoBack"/>
            <w:bookmarkEnd w:id="4"/>
          </w:p>
        </w:tc>
      </w:tr>
    </w:tbl>
    <w:p w:rsidR="00A9203A" w:rsidRDefault="00A9203A">
      <w:pPr>
        <w:framePr w:w="9710" w:wrap="notBeside" w:vAnchor="text" w:hAnchor="text" w:xAlign="center" w:y="1"/>
        <w:rPr>
          <w:sz w:val="2"/>
          <w:szCs w:val="2"/>
        </w:rPr>
      </w:pPr>
    </w:p>
    <w:p w:rsidR="00A9203A" w:rsidRDefault="00A9203A">
      <w:pPr>
        <w:rPr>
          <w:sz w:val="2"/>
          <w:szCs w:val="2"/>
        </w:rPr>
      </w:pPr>
    </w:p>
    <w:p w:rsidR="00A9203A" w:rsidRDefault="00A9203A">
      <w:pPr>
        <w:rPr>
          <w:sz w:val="2"/>
          <w:szCs w:val="2"/>
        </w:rPr>
      </w:pPr>
    </w:p>
    <w:sectPr w:rsidR="00A9203A">
      <w:footerReference w:type="even" r:id="rId10"/>
      <w:footerReference w:type="default" r:id="rId11"/>
      <w:pgSz w:w="11990" w:h="16901"/>
      <w:pgMar w:top="977" w:right="980" w:bottom="925" w:left="10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AF7" w:rsidRDefault="00F71AF7">
      <w:r>
        <w:separator/>
      </w:r>
    </w:p>
  </w:endnote>
  <w:endnote w:type="continuationSeparator" w:id="0">
    <w:p w:rsidR="00F71AF7" w:rsidRDefault="00F7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3A" w:rsidRDefault="00DC4DF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3783330</wp:posOffset>
              </wp:positionH>
              <wp:positionV relativeFrom="page">
                <wp:posOffset>10224135</wp:posOffset>
              </wp:positionV>
              <wp:extent cx="51435" cy="116840"/>
              <wp:effectExtent l="1905" t="3810" r="317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03A" w:rsidRDefault="00F71AF7">
                          <w:pPr>
                            <w:pStyle w:val="Style22"/>
                            <w:shd w:val="clear" w:color="auto" w:fill="auto"/>
                            <w:spacing w:line="240" w:lineRule="auto"/>
                          </w:pPr>
                          <w:r>
                            <w:fldChar w:fldCharType="begin"/>
                          </w:r>
                          <w:r>
                            <w:instrText xml:space="preserve"> PAGE \* MERGEFORMAT </w:instrText>
                          </w:r>
                          <w:r>
                            <w:fldChar w:fldCharType="separate"/>
                          </w:r>
                          <w:r w:rsidR="00DC4DF4" w:rsidRPr="00DC4DF4">
                            <w:rPr>
                              <w:rStyle w:val="CharStyle24"/>
                              <w:noProof/>
                            </w:rPr>
                            <w:t>2</w:t>
                          </w:r>
                          <w:r>
                            <w:rPr>
                              <w:rStyle w:val="CharStyle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7.9pt;margin-top:805.05pt;width:4.05pt;height:9.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" filled="f" stroked="f">
              <v:textbox style="mso-fit-shape-to-text:t" inset="0,0,0,0">
                <w:txbxContent>
                  <w:p w:rsidR="00A9203A" w:rsidRDefault="00F71AF7">
                    <w:pPr>
                      <w:pStyle w:val="Style22"/>
                      <w:shd w:val="clear" w:color="auto" w:fill="auto"/>
                      <w:spacing w:line="240" w:lineRule="auto"/>
                    </w:pPr>
                    <w:r>
                      <w:fldChar w:fldCharType="begin"/>
                    </w:r>
                    <w:r>
                      <w:instrText xml:space="preserve"> PAGE \* MERGEFORMAT </w:instrText>
                    </w:r>
                    <w:r>
                      <w:fldChar w:fldCharType="separate"/>
                    </w:r>
                    <w:r w:rsidR="00DC4DF4" w:rsidRPr="00DC4DF4">
                      <w:rPr>
                        <w:rStyle w:val="CharStyle24"/>
                        <w:noProof/>
                      </w:rPr>
                      <w:t>2</w:t>
                    </w:r>
                    <w:r>
                      <w:rPr>
                        <w:rStyle w:val="CharStyle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3A" w:rsidRDefault="00DC4DF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3783330</wp:posOffset>
              </wp:positionH>
              <wp:positionV relativeFrom="page">
                <wp:posOffset>10224135</wp:posOffset>
              </wp:positionV>
              <wp:extent cx="51435" cy="116840"/>
              <wp:effectExtent l="1905" t="3810" r="317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03A" w:rsidRDefault="00F71AF7">
                          <w:pPr>
                            <w:pStyle w:val="Style22"/>
                            <w:shd w:val="clear" w:color="auto" w:fill="auto"/>
                            <w:spacing w:line="240" w:lineRule="auto"/>
                          </w:pPr>
                          <w:r>
                            <w:fldChar w:fldCharType="begin"/>
                          </w:r>
                          <w:r>
                            <w:instrText xml:space="preserve"> PAGE \* MERGEFORMAT </w:instrText>
                          </w:r>
                          <w:r>
                            <w:fldChar w:fldCharType="separate"/>
                          </w:r>
                          <w:r w:rsidR="00DC4DF4" w:rsidRPr="00DC4DF4">
                            <w:rPr>
                              <w:rStyle w:val="CharStyle24"/>
                              <w:noProof/>
                            </w:rPr>
                            <w:t>3</w:t>
                          </w:r>
                          <w:r>
                            <w:rPr>
                              <w:rStyle w:val="CharStyle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97.9pt;margin-top:805.05pt;width:4.05pt;height:9.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MTrgIAAKw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" filled="f" stroked="f">
              <v:textbox style="mso-fit-shape-to-text:t" inset="0,0,0,0">
                <w:txbxContent>
                  <w:p w:rsidR="00A9203A" w:rsidRDefault="00F71AF7">
                    <w:pPr>
                      <w:pStyle w:val="Style22"/>
                      <w:shd w:val="clear" w:color="auto" w:fill="auto"/>
                      <w:spacing w:line="240" w:lineRule="auto"/>
                    </w:pPr>
                    <w:r>
                      <w:fldChar w:fldCharType="begin"/>
                    </w:r>
                    <w:r>
                      <w:instrText xml:space="preserve"> PAGE \* MERGEFORMAT </w:instrText>
                    </w:r>
                    <w:r>
                      <w:fldChar w:fldCharType="separate"/>
                    </w:r>
                    <w:r w:rsidR="00DC4DF4" w:rsidRPr="00DC4DF4">
                      <w:rPr>
                        <w:rStyle w:val="CharStyle24"/>
                        <w:noProof/>
                      </w:rPr>
                      <w:t>3</w:t>
                    </w:r>
                    <w:r>
                      <w:rPr>
                        <w:rStyle w:val="CharStyle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3A" w:rsidRDefault="00A9203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3A" w:rsidRDefault="00DC4DF4">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3726815</wp:posOffset>
              </wp:positionH>
              <wp:positionV relativeFrom="page">
                <wp:posOffset>10153650</wp:posOffset>
              </wp:positionV>
              <wp:extent cx="51435" cy="116840"/>
              <wp:effectExtent l="2540" t="0"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03A" w:rsidRDefault="00F71AF7">
                          <w:pPr>
                            <w:pStyle w:val="Style22"/>
                            <w:shd w:val="clear" w:color="auto" w:fill="auto"/>
                            <w:spacing w:line="240" w:lineRule="auto"/>
                          </w:pPr>
                          <w:r>
                            <w:fldChar w:fldCharType="begin"/>
                          </w:r>
                          <w:r>
                            <w:instrText xml:space="preserve"> PAGE \* MERGEFORMAT </w:instrText>
                          </w:r>
                          <w:r>
                            <w:fldChar w:fldCharType="separate"/>
                          </w:r>
                          <w:r w:rsidR="00DC4DF4" w:rsidRPr="00DC4DF4">
                            <w:rPr>
                              <w:rStyle w:val="CharStyle24"/>
                              <w:noProof/>
                            </w:rPr>
                            <w:t>7</w:t>
                          </w:r>
                          <w:r>
                            <w:rPr>
                              <w:rStyle w:val="CharStyle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3.45pt;margin-top:799.5pt;width:4.05pt;height:9.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" filled="f" stroked="f">
              <v:textbox style="mso-fit-shape-to-text:t" inset="0,0,0,0">
                <w:txbxContent>
                  <w:p w:rsidR="00A9203A" w:rsidRDefault="00F71AF7">
                    <w:pPr>
                      <w:pStyle w:val="Style22"/>
                      <w:shd w:val="clear" w:color="auto" w:fill="auto"/>
                      <w:spacing w:line="240" w:lineRule="auto"/>
                    </w:pPr>
                    <w:r>
                      <w:fldChar w:fldCharType="begin"/>
                    </w:r>
                    <w:r>
                      <w:instrText xml:space="preserve"> PAGE \* MERGEFORMAT </w:instrText>
                    </w:r>
                    <w:r>
                      <w:fldChar w:fldCharType="separate"/>
                    </w:r>
                    <w:r w:rsidR="00DC4DF4" w:rsidRPr="00DC4DF4">
                      <w:rPr>
                        <w:rStyle w:val="CharStyle24"/>
                        <w:noProof/>
                      </w:rPr>
                      <w:t>7</w:t>
                    </w:r>
                    <w:r>
                      <w:rPr>
                        <w:rStyle w:val="CharStyle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AF7" w:rsidRDefault="00F71AF7"/>
  </w:footnote>
  <w:footnote w:type="continuationSeparator" w:id="0">
    <w:p w:rsidR="00F71AF7" w:rsidRDefault="00F71A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2C5B"/>
    <w:multiLevelType w:val="multilevel"/>
    <w:tmpl w:val="902C7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94D14"/>
    <w:multiLevelType w:val="multilevel"/>
    <w:tmpl w:val="9E56DDF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35D2E"/>
    <w:multiLevelType w:val="multilevel"/>
    <w:tmpl w:val="E824423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A5F1B"/>
    <w:multiLevelType w:val="multilevel"/>
    <w:tmpl w:val="8F7AA7C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F5A02"/>
    <w:multiLevelType w:val="multilevel"/>
    <w:tmpl w:val="972CDF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C4310"/>
    <w:multiLevelType w:val="multilevel"/>
    <w:tmpl w:val="EFD8D9B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0E3F5B"/>
    <w:multiLevelType w:val="multilevel"/>
    <w:tmpl w:val="8A4CFE2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F56110"/>
    <w:multiLevelType w:val="multilevel"/>
    <w:tmpl w:val="D610CE5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1A418A"/>
    <w:multiLevelType w:val="multilevel"/>
    <w:tmpl w:val="11EE2C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D21FC3"/>
    <w:multiLevelType w:val="multilevel"/>
    <w:tmpl w:val="70C6FE8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1B7B3F"/>
    <w:multiLevelType w:val="multilevel"/>
    <w:tmpl w:val="E32A4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FE4082"/>
    <w:multiLevelType w:val="multilevel"/>
    <w:tmpl w:val="E3AE3A7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D73D40"/>
    <w:multiLevelType w:val="multilevel"/>
    <w:tmpl w:val="05F033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AC5190"/>
    <w:multiLevelType w:val="multilevel"/>
    <w:tmpl w:val="7A267F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8"/>
  </w:num>
  <w:num w:numId="4">
    <w:abstractNumId w:val="12"/>
  </w:num>
  <w:num w:numId="5">
    <w:abstractNumId w:val="7"/>
  </w:num>
  <w:num w:numId="6">
    <w:abstractNumId w:val="9"/>
  </w:num>
  <w:num w:numId="7">
    <w:abstractNumId w:val="5"/>
  </w:num>
  <w:num w:numId="8">
    <w:abstractNumId w:val="0"/>
  </w:num>
  <w:num w:numId="9">
    <w:abstractNumId w:val="2"/>
  </w:num>
  <w:num w:numId="10">
    <w:abstractNumId w:val="1"/>
  </w:num>
  <w:num w:numId="11">
    <w:abstractNumId w:val="4"/>
  </w:num>
  <w:num w:numId="12">
    <w:abstractNumId w:val="1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3A"/>
    <w:rsid w:val="007C55ED"/>
    <w:rsid w:val="00957860"/>
    <w:rsid w:val="00A9203A"/>
    <w:rsid w:val="00DC4DF4"/>
    <w:rsid w:val="00EB14A1"/>
    <w:rsid w:val="00F71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val="0"/>
      <w:bCs w:val="0"/>
      <w:i w:val="0"/>
      <w:iCs w:val="0"/>
      <w:smallCaps w:val="0"/>
      <w:strike w:val="0"/>
      <w:sz w:val="19"/>
      <w:szCs w:val="19"/>
      <w:u w:val="none"/>
    </w:rPr>
  </w:style>
  <w:style w:type="character" w:customStyle="1" w:styleId="CharStyle5Exact">
    <w:name w:val="Char Style 5 Exact"/>
    <w:basedOn w:val="Standardnpsmoodstavce"/>
    <w:link w:val="Style4"/>
    <w:rPr>
      <w:b/>
      <w:bCs/>
      <w:i/>
      <w:iCs/>
      <w:smallCaps w:val="0"/>
      <w:strike w:val="0"/>
      <w:sz w:val="19"/>
      <w:szCs w:val="19"/>
      <w:u w:val="none"/>
    </w:rPr>
  </w:style>
  <w:style w:type="character" w:customStyle="1" w:styleId="CharStyle6Exact">
    <w:name w:val="Char Style 6 Exact"/>
    <w:basedOn w:val="CharStyle5Exact"/>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CharStyle8Exact">
    <w:name w:val="Char Style 8 Exact"/>
    <w:basedOn w:val="Standardnpsmoodstavce"/>
    <w:link w:val="Style7"/>
    <w:rPr>
      <w:b w:val="0"/>
      <w:bCs w:val="0"/>
      <w:i w:val="0"/>
      <w:iCs w:val="0"/>
      <w:smallCaps w:val="0"/>
      <w:strike w:val="0"/>
      <w:sz w:val="22"/>
      <w:szCs w:val="22"/>
      <w:u w:val="none"/>
    </w:rPr>
  </w:style>
  <w:style w:type="character" w:customStyle="1" w:styleId="CharStyle10Exact">
    <w:name w:val="Char Style 10 Exact"/>
    <w:basedOn w:val="Standardnpsmoodstavce"/>
    <w:link w:val="Style9"/>
    <w:rPr>
      <w:rFonts w:ascii="Courier New" w:eastAsia="Courier New" w:hAnsi="Courier New" w:cs="Courier New"/>
      <w:b/>
      <w:bCs/>
      <w:i w:val="0"/>
      <w:iCs w:val="0"/>
      <w:smallCaps w:val="0"/>
      <w:strike w:val="0"/>
      <w:sz w:val="15"/>
      <w:szCs w:val="15"/>
      <w:u w:val="none"/>
    </w:rPr>
  </w:style>
  <w:style w:type="character" w:customStyle="1" w:styleId="CharStyle11Exact">
    <w:name w:val="Char Style 11 Exact"/>
    <w:basedOn w:val="CharStyle10Exact"/>
    <w:rPr>
      <w:rFonts w:ascii="Courier New" w:eastAsia="Courier New" w:hAnsi="Courier New" w:cs="Courier New"/>
      <w:b/>
      <w:bCs/>
      <w:i w:val="0"/>
      <w:iCs w:val="0"/>
      <w:smallCaps/>
      <w:strike w:val="0"/>
      <w:color w:val="4C9BE5"/>
      <w:spacing w:val="0"/>
      <w:w w:val="100"/>
      <w:position w:val="0"/>
      <w:sz w:val="15"/>
      <w:szCs w:val="15"/>
      <w:u w:val="none"/>
      <w:lang w:val="cs-CZ" w:eastAsia="cs-CZ" w:bidi="cs-CZ"/>
    </w:rPr>
  </w:style>
  <w:style w:type="character" w:customStyle="1" w:styleId="CharStyle12Exact">
    <w:name w:val="Char Style 12 Exact"/>
    <w:basedOn w:val="CharStyle10Exact"/>
    <w:rPr>
      <w:rFonts w:ascii="Times New Roman" w:eastAsia="Times New Roman" w:hAnsi="Times New Roman" w:cs="Times New Roman"/>
      <w:b/>
      <w:bCs/>
      <w:i w:val="0"/>
      <w:iCs w:val="0"/>
      <w:smallCaps w:val="0"/>
      <w:strike w:val="0"/>
      <w:color w:val="4C9BE5"/>
      <w:spacing w:val="0"/>
      <w:w w:val="100"/>
      <w:position w:val="0"/>
      <w:sz w:val="13"/>
      <w:szCs w:val="13"/>
      <w:u w:val="none"/>
      <w:lang w:val="cs-CZ" w:eastAsia="cs-CZ" w:bidi="cs-CZ"/>
    </w:rPr>
  </w:style>
  <w:style w:type="character" w:customStyle="1" w:styleId="CharStyle13Exact">
    <w:name w:val="Char Style 13 Exact"/>
    <w:basedOn w:val="CharStyle10Exact"/>
    <w:rPr>
      <w:rFonts w:ascii="Courier New" w:eastAsia="Courier New" w:hAnsi="Courier New" w:cs="Courier New"/>
      <w:b/>
      <w:bCs/>
      <w:i w:val="0"/>
      <w:iCs w:val="0"/>
      <w:smallCaps w:val="0"/>
      <w:strike w:val="0"/>
      <w:color w:val="4C9BE5"/>
      <w:spacing w:val="0"/>
      <w:w w:val="100"/>
      <w:position w:val="0"/>
      <w:sz w:val="15"/>
      <w:szCs w:val="15"/>
      <w:u w:val="none"/>
      <w:lang w:val="cs-CZ" w:eastAsia="cs-CZ" w:bidi="cs-CZ"/>
    </w:rPr>
  </w:style>
  <w:style w:type="character" w:customStyle="1" w:styleId="CharStyle15Exact">
    <w:name w:val="Char Style 15 Exact"/>
    <w:basedOn w:val="Standardnpsmoodstavce"/>
    <w:link w:val="Style14"/>
    <w:rPr>
      <w:b/>
      <w:bCs/>
      <w:i/>
      <w:iCs/>
      <w:smallCaps w:val="0"/>
      <w:strike w:val="0"/>
      <w:sz w:val="19"/>
      <w:szCs w:val="19"/>
      <w:u w:val="none"/>
    </w:rPr>
  </w:style>
  <w:style w:type="character" w:customStyle="1" w:styleId="CharStyle17">
    <w:name w:val="Char Style 17"/>
    <w:basedOn w:val="Standardnpsmoodstavce"/>
    <w:link w:val="Style16"/>
    <w:rPr>
      <w:b/>
      <w:bCs/>
      <w:i w:val="0"/>
      <w:iCs w:val="0"/>
      <w:smallCaps w:val="0"/>
      <w:strike w:val="0"/>
      <w:sz w:val="22"/>
      <w:szCs w:val="22"/>
      <w:u w:val="none"/>
    </w:rPr>
  </w:style>
  <w:style w:type="character" w:customStyle="1" w:styleId="CharStyle18">
    <w:name w:val="Char Style 18"/>
    <w:basedOn w:val="Standardnpsmoodstavce"/>
    <w:link w:val="Style2"/>
    <w:rPr>
      <w:b w:val="0"/>
      <w:bCs w:val="0"/>
      <w:i w:val="0"/>
      <w:iCs w:val="0"/>
      <w:smallCaps w:val="0"/>
      <w:strike w:val="0"/>
      <w:sz w:val="19"/>
      <w:szCs w:val="19"/>
      <w:u w:val="none"/>
    </w:rPr>
  </w:style>
  <w:style w:type="character" w:customStyle="1" w:styleId="CharStyle20">
    <w:name w:val="Char Style 20"/>
    <w:basedOn w:val="Standardnpsmoodstavce"/>
    <w:link w:val="Style19"/>
    <w:rPr>
      <w:b/>
      <w:bCs/>
      <w:i w:val="0"/>
      <w:iCs w:val="0"/>
      <w:smallCaps w:val="0"/>
      <w:strike w:val="0"/>
      <w:sz w:val="19"/>
      <w:szCs w:val="19"/>
      <w:u w:val="none"/>
    </w:rPr>
  </w:style>
  <w:style w:type="character" w:customStyle="1" w:styleId="CharStyle21">
    <w:name w:val="Char Style 21"/>
    <w:basedOn w:val="CharStyle1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23">
    <w:name w:val="Char Style 23"/>
    <w:basedOn w:val="Standardnpsmoodstavce"/>
    <w:link w:val="Style22"/>
    <w:rPr>
      <w:b w:val="0"/>
      <w:bCs w:val="0"/>
      <w:i w:val="0"/>
      <w:iCs w:val="0"/>
      <w:smallCaps w:val="0"/>
      <w:strike w:val="0"/>
      <w:sz w:val="16"/>
      <w:szCs w:val="16"/>
      <w:u w:val="none"/>
    </w:rPr>
  </w:style>
  <w:style w:type="character" w:customStyle="1" w:styleId="CharStyle24">
    <w:name w:val="Char Style 24"/>
    <w:basedOn w:val="CharStyle2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CharStyle25">
    <w:name w:val="Char Style 25"/>
    <w:basedOn w:val="CharStyle18"/>
    <w:rPr>
      <w:rFonts w:ascii="Times New Roman" w:eastAsia="Times New Roman" w:hAnsi="Times New Roman" w:cs="Times New Roman"/>
      <w:b/>
      <w:bCs/>
      <w:i w:val="0"/>
      <w:iCs w:val="0"/>
      <w:smallCaps w:val="0"/>
      <w:strike w:val="0"/>
      <w:color w:val="000000"/>
      <w:spacing w:val="0"/>
      <w:w w:val="100"/>
      <w:position w:val="0"/>
      <w:sz w:val="9"/>
      <w:szCs w:val="9"/>
      <w:u w:val="none"/>
      <w:lang w:val="cs-CZ" w:eastAsia="cs-CZ" w:bidi="cs-CZ"/>
    </w:rPr>
  </w:style>
  <w:style w:type="character" w:customStyle="1" w:styleId="CharStyle27">
    <w:name w:val="Char Style 27"/>
    <w:basedOn w:val="Standardnpsmoodstavce"/>
    <w:link w:val="Style26"/>
    <w:rPr>
      <w:b/>
      <w:bCs/>
      <w:i w:val="0"/>
      <w:iCs w:val="0"/>
      <w:smallCaps w:val="0"/>
      <w:strike w:val="0"/>
      <w:sz w:val="19"/>
      <w:szCs w:val="19"/>
      <w:u w:val="none"/>
    </w:rPr>
  </w:style>
  <w:style w:type="character" w:customStyle="1" w:styleId="CharStyle28">
    <w:name w:val="Char Style 28"/>
    <w:basedOn w:val="CharStyle1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29">
    <w:name w:val="Char Style 29"/>
    <w:basedOn w:val="CharStyle1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paragraph" w:customStyle="1" w:styleId="Style2">
    <w:name w:val="Style 2"/>
    <w:basedOn w:val="Normln"/>
    <w:link w:val="CharStyle18"/>
    <w:pPr>
      <w:shd w:val="clear" w:color="auto" w:fill="FFFFFF"/>
      <w:spacing w:before="120" w:after="120" w:line="210" w:lineRule="exact"/>
      <w:ind w:hanging="620"/>
    </w:pPr>
    <w:rPr>
      <w:sz w:val="19"/>
      <w:szCs w:val="19"/>
    </w:rPr>
  </w:style>
  <w:style w:type="paragraph" w:customStyle="1" w:styleId="Style4">
    <w:name w:val="Style 4"/>
    <w:basedOn w:val="Normln"/>
    <w:link w:val="CharStyle5Exact"/>
    <w:pPr>
      <w:shd w:val="clear" w:color="auto" w:fill="FFFFFF"/>
      <w:spacing w:line="331" w:lineRule="exact"/>
      <w:ind w:firstLine="160"/>
    </w:pPr>
    <w:rPr>
      <w:b/>
      <w:bCs/>
      <w:i/>
      <w:iCs/>
      <w:sz w:val="19"/>
      <w:szCs w:val="19"/>
    </w:rPr>
  </w:style>
  <w:style w:type="paragraph" w:customStyle="1" w:styleId="Style7">
    <w:name w:val="Style 7"/>
    <w:basedOn w:val="Normln"/>
    <w:link w:val="CharStyle8Exact"/>
    <w:pPr>
      <w:shd w:val="clear" w:color="auto" w:fill="FFFFFF"/>
      <w:spacing w:line="244" w:lineRule="exact"/>
    </w:pPr>
    <w:rPr>
      <w:sz w:val="22"/>
      <w:szCs w:val="22"/>
    </w:rPr>
  </w:style>
  <w:style w:type="paragraph" w:customStyle="1" w:styleId="Style9">
    <w:name w:val="Style 9"/>
    <w:basedOn w:val="Normln"/>
    <w:link w:val="CharStyle10Exact"/>
    <w:pPr>
      <w:shd w:val="clear" w:color="auto" w:fill="FFFFFF"/>
      <w:spacing w:line="170" w:lineRule="exact"/>
    </w:pPr>
    <w:rPr>
      <w:rFonts w:ascii="Courier New" w:eastAsia="Courier New" w:hAnsi="Courier New" w:cs="Courier New"/>
      <w:b/>
      <w:bCs/>
      <w:sz w:val="15"/>
      <w:szCs w:val="15"/>
    </w:rPr>
  </w:style>
  <w:style w:type="paragraph" w:customStyle="1" w:styleId="Style14">
    <w:name w:val="Style 14"/>
    <w:basedOn w:val="Normln"/>
    <w:link w:val="CharStyle15Exact"/>
    <w:pPr>
      <w:shd w:val="clear" w:color="auto" w:fill="FFFFFF"/>
      <w:spacing w:after="120" w:line="210" w:lineRule="exact"/>
    </w:pPr>
    <w:rPr>
      <w:b/>
      <w:bCs/>
      <w:i/>
      <w:iCs/>
      <w:sz w:val="19"/>
      <w:szCs w:val="19"/>
    </w:rPr>
  </w:style>
  <w:style w:type="paragraph" w:customStyle="1" w:styleId="Style16">
    <w:name w:val="Style 16"/>
    <w:basedOn w:val="Normln"/>
    <w:link w:val="CharStyle17"/>
    <w:pPr>
      <w:shd w:val="clear" w:color="auto" w:fill="FFFFFF"/>
      <w:spacing w:after="120" w:line="244" w:lineRule="exact"/>
      <w:jc w:val="center"/>
      <w:outlineLvl w:val="0"/>
    </w:pPr>
    <w:rPr>
      <w:b/>
      <w:bCs/>
      <w:sz w:val="22"/>
      <w:szCs w:val="22"/>
    </w:rPr>
  </w:style>
  <w:style w:type="paragraph" w:customStyle="1" w:styleId="Style19">
    <w:name w:val="Style 19"/>
    <w:basedOn w:val="Normln"/>
    <w:link w:val="CharStyle20"/>
    <w:pPr>
      <w:shd w:val="clear" w:color="auto" w:fill="FFFFFF"/>
      <w:spacing w:before="120" w:line="221" w:lineRule="exact"/>
      <w:ind w:hanging="580"/>
    </w:pPr>
    <w:rPr>
      <w:b/>
      <w:bCs/>
      <w:sz w:val="19"/>
      <w:szCs w:val="19"/>
    </w:rPr>
  </w:style>
  <w:style w:type="paragraph" w:customStyle="1" w:styleId="Style22">
    <w:name w:val="Style 22"/>
    <w:basedOn w:val="Normln"/>
    <w:link w:val="CharStyle23"/>
    <w:pPr>
      <w:shd w:val="clear" w:color="auto" w:fill="FFFFFF"/>
      <w:spacing w:line="178" w:lineRule="exact"/>
    </w:pPr>
    <w:rPr>
      <w:sz w:val="16"/>
      <w:szCs w:val="16"/>
    </w:rPr>
  </w:style>
  <w:style w:type="paragraph" w:customStyle="1" w:styleId="Style26">
    <w:name w:val="Style 26"/>
    <w:basedOn w:val="Normln"/>
    <w:link w:val="CharStyle27"/>
    <w:pPr>
      <w:shd w:val="clear" w:color="auto" w:fill="FFFFFF"/>
      <w:spacing w:line="210" w:lineRule="exact"/>
    </w:pPr>
    <w:rPr>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val="0"/>
      <w:bCs w:val="0"/>
      <w:i w:val="0"/>
      <w:iCs w:val="0"/>
      <w:smallCaps w:val="0"/>
      <w:strike w:val="0"/>
      <w:sz w:val="19"/>
      <w:szCs w:val="19"/>
      <w:u w:val="none"/>
    </w:rPr>
  </w:style>
  <w:style w:type="character" w:customStyle="1" w:styleId="CharStyle5Exact">
    <w:name w:val="Char Style 5 Exact"/>
    <w:basedOn w:val="Standardnpsmoodstavce"/>
    <w:link w:val="Style4"/>
    <w:rPr>
      <w:b/>
      <w:bCs/>
      <w:i/>
      <w:iCs/>
      <w:smallCaps w:val="0"/>
      <w:strike w:val="0"/>
      <w:sz w:val="19"/>
      <w:szCs w:val="19"/>
      <w:u w:val="none"/>
    </w:rPr>
  </w:style>
  <w:style w:type="character" w:customStyle="1" w:styleId="CharStyle6Exact">
    <w:name w:val="Char Style 6 Exact"/>
    <w:basedOn w:val="CharStyle5Exact"/>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CharStyle8Exact">
    <w:name w:val="Char Style 8 Exact"/>
    <w:basedOn w:val="Standardnpsmoodstavce"/>
    <w:link w:val="Style7"/>
    <w:rPr>
      <w:b w:val="0"/>
      <w:bCs w:val="0"/>
      <w:i w:val="0"/>
      <w:iCs w:val="0"/>
      <w:smallCaps w:val="0"/>
      <w:strike w:val="0"/>
      <w:sz w:val="22"/>
      <w:szCs w:val="22"/>
      <w:u w:val="none"/>
    </w:rPr>
  </w:style>
  <w:style w:type="character" w:customStyle="1" w:styleId="CharStyle10Exact">
    <w:name w:val="Char Style 10 Exact"/>
    <w:basedOn w:val="Standardnpsmoodstavce"/>
    <w:link w:val="Style9"/>
    <w:rPr>
      <w:rFonts w:ascii="Courier New" w:eastAsia="Courier New" w:hAnsi="Courier New" w:cs="Courier New"/>
      <w:b/>
      <w:bCs/>
      <w:i w:val="0"/>
      <w:iCs w:val="0"/>
      <w:smallCaps w:val="0"/>
      <w:strike w:val="0"/>
      <w:sz w:val="15"/>
      <w:szCs w:val="15"/>
      <w:u w:val="none"/>
    </w:rPr>
  </w:style>
  <w:style w:type="character" w:customStyle="1" w:styleId="CharStyle11Exact">
    <w:name w:val="Char Style 11 Exact"/>
    <w:basedOn w:val="CharStyle10Exact"/>
    <w:rPr>
      <w:rFonts w:ascii="Courier New" w:eastAsia="Courier New" w:hAnsi="Courier New" w:cs="Courier New"/>
      <w:b/>
      <w:bCs/>
      <w:i w:val="0"/>
      <w:iCs w:val="0"/>
      <w:smallCaps/>
      <w:strike w:val="0"/>
      <w:color w:val="4C9BE5"/>
      <w:spacing w:val="0"/>
      <w:w w:val="100"/>
      <w:position w:val="0"/>
      <w:sz w:val="15"/>
      <w:szCs w:val="15"/>
      <w:u w:val="none"/>
      <w:lang w:val="cs-CZ" w:eastAsia="cs-CZ" w:bidi="cs-CZ"/>
    </w:rPr>
  </w:style>
  <w:style w:type="character" w:customStyle="1" w:styleId="CharStyle12Exact">
    <w:name w:val="Char Style 12 Exact"/>
    <w:basedOn w:val="CharStyle10Exact"/>
    <w:rPr>
      <w:rFonts w:ascii="Times New Roman" w:eastAsia="Times New Roman" w:hAnsi="Times New Roman" w:cs="Times New Roman"/>
      <w:b/>
      <w:bCs/>
      <w:i w:val="0"/>
      <w:iCs w:val="0"/>
      <w:smallCaps w:val="0"/>
      <w:strike w:val="0"/>
      <w:color w:val="4C9BE5"/>
      <w:spacing w:val="0"/>
      <w:w w:val="100"/>
      <w:position w:val="0"/>
      <w:sz w:val="13"/>
      <w:szCs w:val="13"/>
      <w:u w:val="none"/>
      <w:lang w:val="cs-CZ" w:eastAsia="cs-CZ" w:bidi="cs-CZ"/>
    </w:rPr>
  </w:style>
  <w:style w:type="character" w:customStyle="1" w:styleId="CharStyle13Exact">
    <w:name w:val="Char Style 13 Exact"/>
    <w:basedOn w:val="CharStyle10Exact"/>
    <w:rPr>
      <w:rFonts w:ascii="Courier New" w:eastAsia="Courier New" w:hAnsi="Courier New" w:cs="Courier New"/>
      <w:b/>
      <w:bCs/>
      <w:i w:val="0"/>
      <w:iCs w:val="0"/>
      <w:smallCaps w:val="0"/>
      <w:strike w:val="0"/>
      <w:color w:val="4C9BE5"/>
      <w:spacing w:val="0"/>
      <w:w w:val="100"/>
      <w:position w:val="0"/>
      <w:sz w:val="15"/>
      <w:szCs w:val="15"/>
      <w:u w:val="none"/>
      <w:lang w:val="cs-CZ" w:eastAsia="cs-CZ" w:bidi="cs-CZ"/>
    </w:rPr>
  </w:style>
  <w:style w:type="character" w:customStyle="1" w:styleId="CharStyle15Exact">
    <w:name w:val="Char Style 15 Exact"/>
    <w:basedOn w:val="Standardnpsmoodstavce"/>
    <w:link w:val="Style14"/>
    <w:rPr>
      <w:b/>
      <w:bCs/>
      <w:i/>
      <w:iCs/>
      <w:smallCaps w:val="0"/>
      <w:strike w:val="0"/>
      <w:sz w:val="19"/>
      <w:szCs w:val="19"/>
      <w:u w:val="none"/>
    </w:rPr>
  </w:style>
  <w:style w:type="character" w:customStyle="1" w:styleId="CharStyle17">
    <w:name w:val="Char Style 17"/>
    <w:basedOn w:val="Standardnpsmoodstavce"/>
    <w:link w:val="Style16"/>
    <w:rPr>
      <w:b/>
      <w:bCs/>
      <w:i w:val="0"/>
      <w:iCs w:val="0"/>
      <w:smallCaps w:val="0"/>
      <w:strike w:val="0"/>
      <w:sz w:val="22"/>
      <w:szCs w:val="22"/>
      <w:u w:val="none"/>
    </w:rPr>
  </w:style>
  <w:style w:type="character" w:customStyle="1" w:styleId="CharStyle18">
    <w:name w:val="Char Style 18"/>
    <w:basedOn w:val="Standardnpsmoodstavce"/>
    <w:link w:val="Style2"/>
    <w:rPr>
      <w:b w:val="0"/>
      <w:bCs w:val="0"/>
      <w:i w:val="0"/>
      <w:iCs w:val="0"/>
      <w:smallCaps w:val="0"/>
      <w:strike w:val="0"/>
      <w:sz w:val="19"/>
      <w:szCs w:val="19"/>
      <w:u w:val="none"/>
    </w:rPr>
  </w:style>
  <w:style w:type="character" w:customStyle="1" w:styleId="CharStyle20">
    <w:name w:val="Char Style 20"/>
    <w:basedOn w:val="Standardnpsmoodstavce"/>
    <w:link w:val="Style19"/>
    <w:rPr>
      <w:b/>
      <w:bCs/>
      <w:i w:val="0"/>
      <w:iCs w:val="0"/>
      <w:smallCaps w:val="0"/>
      <w:strike w:val="0"/>
      <w:sz w:val="19"/>
      <w:szCs w:val="19"/>
      <w:u w:val="none"/>
    </w:rPr>
  </w:style>
  <w:style w:type="character" w:customStyle="1" w:styleId="CharStyle21">
    <w:name w:val="Char Style 21"/>
    <w:basedOn w:val="CharStyle1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23">
    <w:name w:val="Char Style 23"/>
    <w:basedOn w:val="Standardnpsmoodstavce"/>
    <w:link w:val="Style22"/>
    <w:rPr>
      <w:b w:val="0"/>
      <w:bCs w:val="0"/>
      <w:i w:val="0"/>
      <w:iCs w:val="0"/>
      <w:smallCaps w:val="0"/>
      <w:strike w:val="0"/>
      <w:sz w:val="16"/>
      <w:szCs w:val="16"/>
      <w:u w:val="none"/>
    </w:rPr>
  </w:style>
  <w:style w:type="character" w:customStyle="1" w:styleId="CharStyle24">
    <w:name w:val="Char Style 24"/>
    <w:basedOn w:val="CharStyle2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CharStyle25">
    <w:name w:val="Char Style 25"/>
    <w:basedOn w:val="CharStyle18"/>
    <w:rPr>
      <w:rFonts w:ascii="Times New Roman" w:eastAsia="Times New Roman" w:hAnsi="Times New Roman" w:cs="Times New Roman"/>
      <w:b/>
      <w:bCs/>
      <w:i w:val="0"/>
      <w:iCs w:val="0"/>
      <w:smallCaps w:val="0"/>
      <w:strike w:val="0"/>
      <w:color w:val="000000"/>
      <w:spacing w:val="0"/>
      <w:w w:val="100"/>
      <w:position w:val="0"/>
      <w:sz w:val="9"/>
      <w:szCs w:val="9"/>
      <w:u w:val="none"/>
      <w:lang w:val="cs-CZ" w:eastAsia="cs-CZ" w:bidi="cs-CZ"/>
    </w:rPr>
  </w:style>
  <w:style w:type="character" w:customStyle="1" w:styleId="CharStyle27">
    <w:name w:val="Char Style 27"/>
    <w:basedOn w:val="Standardnpsmoodstavce"/>
    <w:link w:val="Style26"/>
    <w:rPr>
      <w:b/>
      <w:bCs/>
      <w:i w:val="0"/>
      <w:iCs w:val="0"/>
      <w:smallCaps w:val="0"/>
      <w:strike w:val="0"/>
      <w:sz w:val="19"/>
      <w:szCs w:val="19"/>
      <w:u w:val="none"/>
    </w:rPr>
  </w:style>
  <w:style w:type="character" w:customStyle="1" w:styleId="CharStyle28">
    <w:name w:val="Char Style 28"/>
    <w:basedOn w:val="CharStyle1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29">
    <w:name w:val="Char Style 29"/>
    <w:basedOn w:val="CharStyle1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paragraph" w:customStyle="1" w:styleId="Style2">
    <w:name w:val="Style 2"/>
    <w:basedOn w:val="Normln"/>
    <w:link w:val="CharStyle18"/>
    <w:pPr>
      <w:shd w:val="clear" w:color="auto" w:fill="FFFFFF"/>
      <w:spacing w:before="120" w:after="120" w:line="210" w:lineRule="exact"/>
      <w:ind w:hanging="620"/>
    </w:pPr>
    <w:rPr>
      <w:sz w:val="19"/>
      <w:szCs w:val="19"/>
    </w:rPr>
  </w:style>
  <w:style w:type="paragraph" w:customStyle="1" w:styleId="Style4">
    <w:name w:val="Style 4"/>
    <w:basedOn w:val="Normln"/>
    <w:link w:val="CharStyle5Exact"/>
    <w:pPr>
      <w:shd w:val="clear" w:color="auto" w:fill="FFFFFF"/>
      <w:spacing w:line="331" w:lineRule="exact"/>
      <w:ind w:firstLine="160"/>
    </w:pPr>
    <w:rPr>
      <w:b/>
      <w:bCs/>
      <w:i/>
      <w:iCs/>
      <w:sz w:val="19"/>
      <w:szCs w:val="19"/>
    </w:rPr>
  </w:style>
  <w:style w:type="paragraph" w:customStyle="1" w:styleId="Style7">
    <w:name w:val="Style 7"/>
    <w:basedOn w:val="Normln"/>
    <w:link w:val="CharStyle8Exact"/>
    <w:pPr>
      <w:shd w:val="clear" w:color="auto" w:fill="FFFFFF"/>
      <w:spacing w:line="244" w:lineRule="exact"/>
    </w:pPr>
    <w:rPr>
      <w:sz w:val="22"/>
      <w:szCs w:val="22"/>
    </w:rPr>
  </w:style>
  <w:style w:type="paragraph" w:customStyle="1" w:styleId="Style9">
    <w:name w:val="Style 9"/>
    <w:basedOn w:val="Normln"/>
    <w:link w:val="CharStyle10Exact"/>
    <w:pPr>
      <w:shd w:val="clear" w:color="auto" w:fill="FFFFFF"/>
      <w:spacing w:line="170" w:lineRule="exact"/>
    </w:pPr>
    <w:rPr>
      <w:rFonts w:ascii="Courier New" w:eastAsia="Courier New" w:hAnsi="Courier New" w:cs="Courier New"/>
      <w:b/>
      <w:bCs/>
      <w:sz w:val="15"/>
      <w:szCs w:val="15"/>
    </w:rPr>
  </w:style>
  <w:style w:type="paragraph" w:customStyle="1" w:styleId="Style14">
    <w:name w:val="Style 14"/>
    <w:basedOn w:val="Normln"/>
    <w:link w:val="CharStyle15Exact"/>
    <w:pPr>
      <w:shd w:val="clear" w:color="auto" w:fill="FFFFFF"/>
      <w:spacing w:after="120" w:line="210" w:lineRule="exact"/>
    </w:pPr>
    <w:rPr>
      <w:b/>
      <w:bCs/>
      <w:i/>
      <w:iCs/>
      <w:sz w:val="19"/>
      <w:szCs w:val="19"/>
    </w:rPr>
  </w:style>
  <w:style w:type="paragraph" w:customStyle="1" w:styleId="Style16">
    <w:name w:val="Style 16"/>
    <w:basedOn w:val="Normln"/>
    <w:link w:val="CharStyle17"/>
    <w:pPr>
      <w:shd w:val="clear" w:color="auto" w:fill="FFFFFF"/>
      <w:spacing w:after="120" w:line="244" w:lineRule="exact"/>
      <w:jc w:val="center"/>
      <w:outlineLvl w:val="0"/>
    </w:pPr>
    <w:rPr>
      <w:b/>
      <w:bCs/>
      <w:sz w:val="22"/>
      <w:szCs w:val="22"/>
    </w:rPr>
  </w:style>
  <w:style w:type="paragraph" w:customStyle="1" w:styleId="Style19">
    <w:name w:val="Style 19"/>
    <w:basedOn w:val="Normln"/>
    <w:link w:val="CharStyle20"/>
    <w:pPr>
      <w:shd w:val="clear" w:color="auto" w:fill="FFFFFF"/>
      <w:spacing w:before="120" w:line="221" w:lineRule="exact"/>
      <w:ind w:hanging="580"/>
    </w:pPr>
    <w:rPr>
      <w:b/>
      <w:bCs/>
      <w:sz w:val="19"/>
      <w:szCs w:val="19"/>
    </w:rPr>
  </w:style>
  <w:style w:type="paragraph" w:customStyle="1" w:styleId="Style22">
    <w:name w:val="Style 22"/>
    <w:basedOn w:val="Normln"/>
    <w:link w:val="CharStyle23"/>
    <w:pPr>
      <w:shd w:val="clear" w:color="auto" w:fill="FFFFFF"/>
      <w:spacing w:line="178" w:lineRule="exact"/>
    </w:pPr>
    <w:rPr>
      <w:sz w:val="16"/>
      <w:szCs w:val="16"/>
    </w:rPr>
  </w:style>
  <w:style w:type="paragraph" w:customStyle="1" w:styleId="Style26">
    <w:name w:val="Style 26"/>
    <w:basedOn w:val="Normln"/>
    <w:link w:val="CharStyle27"/>
    <w:pPr>
      <w:shd w:val="clear" w:color="auto" w:fill="FFFFFF"/>
      <w:spacing w:line="210" w:lineRule="exact"/>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4113</Words>
  <Characters>24270</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2</cp:revision>
  <dcterms:created xsi:type="dcterms:W3CDTF">2018-05-23T12:30:00Z</dcterms:created>
  <dcterms:modified xsi:type="dcterms:W3CDTF">2018-05-23T12:30:00Z</dcterms:modified>
</cp:coreProperties>
</file>