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sp. zn. PR1342</w:t>
      </w:r>
    </w:p>
    <w:p w14:paraId="28AD975C" w14:textId="3A030CD3"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D379BF">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52D3A8E7"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D379BF">
        <w:rPr>
          <w:sz w:val="24"/>
          <w:szCs w:val="24"/>
        </w:rPr>
        <w:t>XXXXX</w:t>
      </w:r>
      <w:r w:rsidRPr="007D23E0">
        <w:rPr>
          <w:sz w:val="24"/>
          <w:szCs w:val="24"/>
        </w:rPr>
        <w:t xml:space="preserve"> </w:t>
      </w:r>
    </w:p>
    <w:p w14:paraId="061525E5" w14:textId="2D1A86B0"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D379BF">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43C6ED49"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D379BF">
        <w:rPr>
          <w:sz w:val="24"/>
          <w:szCs w:val="24"/>
        </w:rPr>
        <w:t>XXXXX</w:t>
      </w:r>
      <w:r w:rsidRPr="007D23E0">
        <w:rPr>
          <w:sz w:val="24"/>
          <w:szCs w:val="24"/>
        </w:rPr>
        <w:tab/>
      </w:r>
    </w:p>
    <w:p w14:paraId="5F686CEF" w14:textId="5F8E2CFE"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D379BF">
        <w:rPr>
          <w:color w:val="000000"/>
          <w:sz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529F98A1"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E26871">
        <w:rPr>
          <w:b/>
          <w:sz w:val="24"/>
          <w:szCs w:val="24"/>
        </w:rPr>
        <w:t>Atelier 99 s.r.o.</w:t>
      </w:r>
    </w:p>
    <w:p w14:paraId="05FE1F66" w14:textId="72C6A2BD"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E26871">
        <w:rPr>
          <w:sz w:val="24"/>
          <w:szCs w:val="24"/>
        </w:rPr>
        <w:t>Purkyňova 71/99, Královo Pole, 612 00 Brno</w:t>
      </w:r>
    </w:p>
    <w:p w14:paraId="010745FA" w14:textId="6DFE1BDF"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E26871">
        <w:rPr>
          <w:sz w:val="24"/>
          <w:szCs w:val="24"/>
        </w:rPr>
        <w:t>v obchodním rejstříku u Krajského soudu v Brně pod sp. zn. C 81417</w:t>
      </w:r>
    </w:p>
    <w:p w14:paraId="0F144AF6" w14:textId="5E516238"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D379BF">
        <w:rPr>
          <w:sz w:val="24"/>
          <w:szCs w:val="24"/>
        </w:rPr>
        <w:t>XXXXX</w:t>
      </w:r>
    </w:p>
    <w:p w14:paraId="188C6942" w14:textId="28B58C3E"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E26871" w:rsidRPr="00E26871">
        <w:rPr>
          <w:sz w:val="24"/>
          <w:szCs w:val="24"/>
        </w:rPr>
        <w:t>02463245</w:t>
      </w:r>
    </w:p>
    <w:p w14:paraId="5DAEB632" w14:textId="67BBB5BB"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E26871">
        <w:rPr>
          <w:sz w:val="24"/>
          <w:szCs w:val="24"/>
        </w:rPr>
        <w:t>CZ</w:t>
      </w:r>
      <w:r w:rsidR="00E26871" w:rsidRPr="00E26871">
        <w:rPr>
          <w:sz w:val="24"/>
          <w:szCs w:val="24"/>
        </w:rPr>
        <w:t>02463245</w:t>
      </w:r>
    </w:p>
    <w:p w14:paraId="12907A9D" w14:textId="3C2DD226"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E26871">
        <w:rPr>
          <w:sz w:val="24"/>
          <w:szCs w:val="24"/>
        </w:rPr>
        <w:t>dj79ke7</w:t>
      </w:r>
    </w:p>
    <w:p w14:paraId="4BBC9E1E" w14:textId="5E6CA4A3"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D379BF">
        <w:rPr>
          <w:sz w:val="24"/>
          <w:szCs w:val="24"/>
        </w:rPr>
        <w:t>XXXXX</w:t>
      </w:r>
    </w:p>
    <w:p w14:paraId="1E0AD0DF" w14:textId="34B277B1"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D379BF">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BA82D31" w14:textId="172B3D09" w:rsidR="00E26871" w:rsidRDefault="007F6FDF" w:rsidP="00E26871">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D379BF">
        <w:rPr>
          <w:sz w:val="24"/>
          <w:szCs w:val="24"/>
        </w:rPr>
        <w:t>XXXXX</w:t>
      </w:r>
      <w:r w:rsidRPr="007D23E0">
        <w:rPr>
          <w:sz w:val="24"/>
          <w:szCs w:val="24"/>
        </w:rPr>
        <w:t xml:space="preserve"> </w:t>
      </w:r>
    </w:p>
    <w:p w14:paraId="19A8F1D0" w14:textId="6DDACC02" w:rsidR="007F6FDF" w:rsidRPr="00E26871" w:rsidRDefault="00D379BF" w:rsidP="00E26871">
      <w:pPr>
        <w:spacing w:line="100" w:lineRule="atLeast"/>
        <w:ind w:left="2640" w:firstLine="240"/>
        <w:contextualSpacing/>
        <w:jc w:val="both"/>
        <w:rPr>
          <w:sz w:val="24"/>
          <w:szCs w:val="24"/>
        </w:rPr>
      </w:pPr>
      <w:r>
        <w:rPr>
          <w:sz w:val="24"/>
          <w:szCs w:val="24"/>
        </w:rPr>
        <w:t>XXXXX</w:t>
      </w:r>
    </w:p>
    <w:p w14:paraId="01516E5D" w14:textId="61A592F8" w:rsidR="007F6FDF"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D379BF">
        <w:rPr>
          <w:sz w:val="24"/>
          <w:szCs w:val="24"/>
        </w:rPr>
        <w:t>XXXXX</w:t>
      </w:r>
    </w:p>
    <w:p w14:paraId="6B561D48" w14:textId="3F5AD2B4" w:rsidR="00E26871" w:rsidRPr="007D23E0" w:rsidRDefault="00D379BF" w:rsidP="00E26871">
      <w:pPr>
        <w:pStyle w:val="Odstavecseseznamem"/>
        <w:spacing w:line="100" w:lineRule="atLeast"/>
        <w:ind w:left="2880"/>
        <w:contextualSpacing/>
        <w:rPr>
          <w:sz w:val="24"/>
          <w:szCs w:val="24"/>
        </w:rPr>
      </w:pPr>
      <w:r>
        <w:rPr>
          <w:sz w:val="24"/>
          <w:szCs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F42193">
      <w:pPr>
        <w:pStyle w:val="Nadpis2"/>
        <w:keepNext w:val="0"/>
        <w:spacing w:before="0" w:after="24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783A3845"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závazek zhotovitele zpracovat prováděcí projektovou dokumentaci na akci</w:t>
      </w:r>
      <w:r w:rsidRPr="00C43B98">
        <w:rPr>
          <w:sz w:val="24"/>
          <w:szCs w:val="24"/>
        </w:rPr>
        <w:t xml:space="preserve"> </w:t>
      </w:r>
      <w:r w:rsidR="00A0703D">
        <w:rPr>
          <w:sz w:val="24"/>
          <w:szCs w:val="24"/>
        </w:rPr>
        <w:t>„</w:t>
      </w:r>
      <w:r w:rsidR="00FD6AF5" w:rsidRPr="00D8470D">
        <w:rPr>
          <w:color w:val="000000"/>
          <w:sz w:val="24"/>
        </w:rPr>
        <w:t>Bučovice – vojenská vlečka – oprava a do</w:t>
      </w:r>
      <w:r w:rsidR="00CB60AE">
        <w:rPr>
          <w:color w:val="000000"/>
          <w:sz w:val="24"/>
        </w:rPr>
        <w:t>stavba vlečky</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 xml:space="preserve">odsouhlasení </w:t>
      </w:r>
      <w:r w:rsidR="00D8470D">
        <w:rPr>
          <w:sz w:val="24"/>
          <w:szCs w:val="24"/>
        </w:rPr>
        <w:t>projektové dokumentace (</w:t>
      </w:r>
      <w:r w:rsidR="00D8470D" w:rsidRPr="00C43B98">
        <w:rPr>
          <w:bCs/>
          <w:iCs/>
          <w:color w:val="000000"/>
          <w:sz w:val="24"/>
          <w:szCs w:val="24"/>
        </w:rPr>
        <w:t>dále jen „PD“)</w:t>
      </w:r>
      <w:r w:rsidR="00D80768" w:rsidRPr="00C43B98">
        <w:rPr>
          <w:sz w:val="24"/>
          <w:szCs w:val="24"/>
        </w:rPr>
        <w:t xml:space="preserve">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v rozsahu pro provedení stavby dle podmínek a</w:t>
      </w:r>
      <w:r w:rsidR="00F42193">
        <w:rPr>
          <w:sz w:val="24"/>
          <w:szCs w:val="24"/>
        </w:rPr>
        <w:t> </w:t>
      </w:r>
      <w:r w:rsidR="00B12860" w:rsidRPr="00C43B98">
        <w:rPr>
          <w:sz w:val="24"/>
          <w:szCs w:val="24"/>
        </w:rPr>
        <w:t xml:space="preserve">rozsahu obecného zadání. </w:t>
      </w:r>
    </w:p>
    <w:p w14:paraId="5970EE5F" w14:textId="6A38C46C"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a </w:t>
      </w:r>
      <w:r w:rsidR="00D8470D">
        <w:rPr>
          <w:sz w:val="24"/>
          <w:szCs w:val="24"/>
          <w:lang w:eastAsia="ar-SA"/>
        </w:rPr>
        <w:t>v</w:t>
      </w:r>
      <w:r w:rsidR="007A16CB" w:rsidRPr="00C43B98">
        <w:rPr>
          <w:sz w:val="24"/>
          <w:szCs w:val="24"/>
          <w:lang w:eastAsia="ar-SA"/>
        </w:rPr>
        <w:t>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D8470D">
        <w:rPr>
          <w:sz w:val="24"/>
          <w:szCs w:val="24"/>
          <w:lang w:eastAsia="ar-SA"/>
        </w:rPr>
        <w:t xml:space="preserve">, v platném znění (dále jen </w:t>
      </w:r>
      <w:r w:rsidR="00D8470D">
        <w:rPr>
          <w:sz w:val="24"/>
          <w:szCs w:val="24"/>
          <w:lang w:eastAsia="ar-SA"/>
        </w:rPr>
        <w:lastRenderedPageBreak/>
        <w:t>„vyhláška“)</w:t>
      </w:r>
      <w:r w:rsidR="00A0703D">
        <w:rPr>
          <w:sz w:val="24"/>
          <w:szCs w:val="24"/>
          <w:lang w:eastAsia="ar-SA"/>
        </w:rPr>
        <w:t xml:space="preserve"> </w:t>
      </w:r>
      <w:r w:rsidR="007A16CB" w:rsidRPr="00C43B98">
        <w:rPr>
          <w:sz w:val="24"/>
          <w:szCs w:val="24"/>
          <w:lang w:eastAsia="ar-SA"/>
        </w:rPr>
        <w:t xml:space="preserve">a </w:t>
      </w:r>
      <w:r w:rsidR="00D8470D">
        <w:rPr>
          <w:sz w:val="24"/>
          <w:szCs w:val="24"/>
          <w:lang w:eastAsia="ar-SA"/>
        </w:rPr>
        <w:t xml:space="preserve">v souladu s </w:t>
      </w:r>
      <w:r w:rsidR="007A16CB" w:rsidRPr="00C43B98">
        <w:rPr>
          <w:sz w:val="24"/>
          <w:szCs w:val="24"/>
          <w:lang w:eastAsia="ar-SA"/>
        </w:rPr>
        <w:t>další</w:t>
      </w:r>
      <w:r w:rsidR="00D8470D">
        <w:rPr>
          <w:sz w:val="24"/>
          <w:szCs w:val="24"/>
          <w:lang w:eastAsia="ar-SA"/>
        </w:rPr>
        <w:t>mi</w:t>
      </w:r>
      <w:r w:rsidR="007A16CB" w:rsidRPr="00C43B98">
        <w:rPr>
          <w:sz w:val="24"/>
          <w:szCs w:val="24"/>
          <w:lang w:eastAsia="ar-SA"/>
        </w:rPr>
        <w:t xml:space="preserve"> související</w:t>
      </w:r>
      <w:r w:rsidR="00D8470D">
        <w:rPr>
          <w:sz w:val="24"/>
          <w:szCs w:val="24"/>
          <w:lang w:eastAsia="ar-SA"/>
        </w:rPr>
        <w:t>mi</w:t>
      </w:r>
      <w:r w:rsidR="007A16CB" w:rsidRPr="00C43B98">
        <w:rPr>
          <w:sz w:val="24"/>
          <w:szCs w:val="24"/>
          <w:lang w:eastAsia="ar-SA"/>
        </w:rPr>
        <w:t xml:space="preserve"> předpis</w:t>
      </w:r>
      <w:r w:rsidR="00D8470D">
        <w:rPr>
          <w:sz w:val="24"/>
          <w:szCs w:val="24"/>
          <w:lang w:eastAsia="ar-SA"/>
        </w:rPr>
        <w:t xml:space="preserve">y </w:t>
      </w:r>
      <w:r w:rsidR="007A16CB" w:rsidRPr="00C43B98">
        <w:rPr>
          <w:sz w:val="24"/>
          <w:szCs w:val="24"/>
          <w:lang w:eastAsia="ar-SA"/>
        </w:rPr>
        <w:t xml:space="preserve">tak, aby splňovala požadavky zákona na zadávací dokumentaci a technické podmínky. </w:t>
      </w:r>
    </w:p>
    <w:p w14:paraId="73830F23" w14:textId="77777777" w:rsidR="00317B0D" w:rsidRDefault="00317B0D" w:rsidP="00F42193">
      <w:pPr>
        <w:spacing w:line="288" w:lineRule="auto"/>
        <w:jc w:val="both"/>
        <w:rPr>
          <w:rFonts w:eastAsia="Calibri"/>
          <w:sz w:val="24"/>
          <w:szCs w:val="24"/>
          <w:lang w:eastAsia="en-US"/>
        </w:rPr>
      </w:pPr>
    </w:p>
    <w:p w14:paraId="5C759185" w14:textId="04D17BB2" w:rsidR="00B12860" w:rsidRPr="00C43B98" w:rsidRDefault="007A16CB" w:rsidP="00F42193">
      <w:pPr>
        <w:spacing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7CE2E9A6" w:rsidR="00B12860" w:rsidRPr="007D23E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FD6AF5">
        <w:rPr>
          <w:sz w:val="24"/>
          <w:szCs w:val="24"/>
        </w:rPr>
        <w:t>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00FD3612">
        <w:rPr>
          <w:sz w:val="24"/>
          <w:szCs w:val="24"/>
        </w:rPr>
        <w:t xml:space="preserve"> a dále dle zákona č. 183/2006 Sb., o územním plánování a stavebním řádu, v platném znění.</w:t>
      </w:r>
      <w:r w:rsidRPr="007D23E0">
        <w:rPr>
          <w:sz w:val="24"/>
          <w:szCs w:val="24"/>
        </w:rPr>
        <w:t xml:space="preserve"> Do PD zapracovat požadavky vyplývající ze stavebního řízení.</w:t>
      </w:r>
    </w:p>
    <w:p w14:paraId="43DEE759" w14:textId="2F1EC1D4" w:rsidR="00A0283E" w:rsidRDefault="00176253" w:rsidP="00C92B8E">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r w:rsidR="00994FDB">
        <w:rPr>
          <w:sz w:val="24"/>
          <w:szCs w:val="24"/>
        </w:rPr>
        <w:t>, uživatelem a</w:t>
      </w:r>
      <w:r w:rsidR="00F42193">
        <w:rPr>
          <w:sz w:val="24"/>
          <w:szCs w:val="24"/>
        </w:rPr>
        <w:t> </w:t>
      </w:r>
      <w:r w:rsidR="00994FDB">
        <w:rPr>
          <w:sz w:val="24"/>
          <w:szCs w:val="24"/>
        </w:rPr>
        <w:t>provozovatele vojenské vlečky</w:t>
      </w: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D8470D" w:rsidRPr="0079798B">
        <w:rPr>
          <w:sz w:val="24"/>
          <w:szCs w:val="24"/>
        </w:rPr>
        <w:t xml:space="preserve">pravomoceného </w:t>
      </w:r>
      <w:r w:rsidR="00ED4DD0" w:rsidRPr="0079798B">
        <w:rPr>
          <w:sz w:val="24"/>
          <w:szCs w:val="24"/>
        </w:rPr>
        <w:t>stavebního povolení</w:t>
      </w:r>
      <w:r w:rsidR="00D8470D">
        <w:rPr>
          <w:sz w:val="24"/>
          <w:szCs w:val="24"/>
        </w:rPr>
        <w:t xml:space="preserve">, </w:t>
      </w:r>
      <w:r w:rsidRPr="00C43B98">
        <w:rPr>
          <w:sz w:val="24"/>
          <w:szCs w:val="24"/>
        </w:rPr>
        <w:t>zajištění souhlasných stanovisek a 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zajištění vydání </w:t>
      </w:r>
      <w:r w:rsidR="003F7EF1" w:rsidRPr="00C43B98">
        <w:rPr>
          <w:sz w:val="24"/>
          <w:szCs w:val="24"/>
        </w:rPr>
        <w:t xml:space="preserve">souhlasu s provedením ohlášené stavby (případně stavebního povolení vč. nabytí právní moci) </w:t>
      </w:r>
      <w:r w:rsidRPr="00C43B98">
        <w:rPr>
          <w:sz w:val="24"/>
          <w:szCs w:val="24"/>
        </w:rPr>
        <w:t xml:space="preserve">u příslušného </w:t>
      </w:r>
      <w:r w:rsidR="00012D40">
        <w:rPr>
          <w:sz w:val="24"/>
          <w:szCs w:val="24"/>
        </w:rPr>
        <w:t>drážního</w:t>
      </w:r>
      <w:r w:rsidR="00012D40" w:rsidRPr="00C43B98">
        <w:rPr>
          <w:sz w:val="24"/>
          <w:szCs w:val="24"/>
        </w:rPr>
        <w:t xml:space="preserve"> </w:t>
      </w:r>
      <w:r w:rsidRPr="00C43B98">
        <w:rPr>
          <w:sz w:val="24"/>
          <w:szCs w:val="24"/>
        </w:rPr>
        <w:t>úřadu (včetně úhrady vše</w:t>
      </w:r>
      <w:r w:rsidR="00A0283E" w:rsidRPr="00C43B98">
        <w:rPr>
          <w:sz w:val="24"/>
          <w:szCs w:val="24"/>
        </w:rPr>
        <w:t xml:space="preserve">ch zákonných poplatků). </w:t>
      </w:r>
    </w:p>
    <w:p w14:paraId="0BFD04DF" w14:textId="30348827" w:rsidR="00176253"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FD6AF5">
        <w:rPr>
          <w:sz w:val="24"/>
          <w:szCs w:val="24"/>
        </w:rPr>
        <w:t>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5B3E3C">
        <w:rPr>
          <w:sz w:val="24"/>
          <w:szCs w:val="24"/>
        </w:rPr>
        <w:t xml:space="preserve"> Poslední TER svolá zhotovitel nejpozději 10 kal. dní před předáním dokončené PD objednateli. Na této TER bude provedena kontrola úplnosti PD.</w:t>
      </w:r>
    </w:p>
    <w:p w14:paraId="02F22AC3" w14:textId="50ACC32E" w:rsidR="005B3E3C" w:rsidRPr="00C43B98" w:rsidRDefault="005B3E3C" w:rsidP="00B42E78">
      <w:pPr>
        <w:pStyle w:val="Odstavecseseznamem"/>
        <w:numPr>
          <w:ilvl w:val="0"/>
          <w:numId w:val="38"/>
        </w:numPr>
        <w:spacing w:before="120"/>
        <w:ind w:left="567"/>
        <w:jc w:val="both"/>
        <w:rPr>
          <w:sz w:val="24"/>
          <w:szCs w:val="24"/>
        </w:rPr>
      </w:pPr>
      <w:r>
        <w:rPr>
          <w:sz w:val="24"/>
          <w:szCs w:val="24"/>
        </w:rPr>
        <w:t>Z každé TER bude pořízen zápis, který vždy zpracuje zhotovitel.</w:t>
      </w:r>
    </w:p>
    <w:p w14:paraId="04B0A7B2" w14:textId="06C8A228" w:rsidR="00176253" w:rsidRPr="00EE1C28" w:rsidRDefault="000E6C9D" w:rsidP="007D23E0">
      <w:pPr>
        <w:pStyle w:val="Odstavecseseznamem"/>
        <w:numPr>
          <w:ilvl w:val="0"/>
          <w:numId w:val="38"/>
        </w:numPr>
        <w:spacing w:before="120"/>
        <w:ind w:left="567"/>
        <w:jc w:val="both"/>
      </w:pPr>
      <w:r w:rsidRPr="007D23E0">
        <w:rPr>
          <w:sz w:val="24"/>
          <w:szCs w:val="24"/>
        </w:rPr>
        <w:t>PD</w:t>
      </w:r>
      <w:r w:rsidR="00D8470D">
        <w:rPr>
          <w:sz w:val="24"/>
          <w:szCs w:val="24"/>
        </w:rPr>
        <w:t xml:space="preserve"> zpracovat podle platných ČSN a požadavků výrobce</w:t>
      </w:r>
      <w:r w:rsidR="00176253" w:rsidRPr="007D23E0">
        <w:rPr>
          <w:sz w:val="24"/>
          <w:szCs w:val="24"/>
        </w:rPr>
        <w:t xml:space="preserve">. </w:t>
      </w:r>
    </w:p>
    <w:p w14:paraId="081E127D" w14:textId="7EE5E876"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5524B488"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D8470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s</w:t>
      </w:r>
      <w:r w:rsidR="00F42193">
        <w:rPr>
          <w:sz w:val="24"/>
          <w:szCs w:val="24"/>
        </w:rPr>
        <w:t> </w:t>
      </w:r>
      <w:r w:rsidR="00176253" w:rsidRPr="00B42E78">
        <w:rPr>
          <w:sz w:val="24"/>
          <w:szCs w:val="24"/>
        </w:rPr>
        <w:t xml:space="preserve">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vedlejší</w:t>
      </w:r>
      <w:r w:rsidR="00CA7833" w:rsidRPr="00B42E78">
        <w:rPr>
          <w:sz w:val="24"/>
          <w:szCs w:val="24"/>
        </w:rPr>
        <w:t xml:space="preserve"> </w:t>
      </w:r>
      <w:r w:rsidR="000A33FA" w:rsidRPr="00B42E78">
        <w:rPr>
          <w:sz w:val="24"/>
          <w:szCs w:val="24"/>
        </w:rPr>
        <w:t>náklady</w:t>
      </w:r>
      <w:r w:rsidR="00176253" w:rsidRPr="00B42E78">
        <w:rPr>
          <w:sz w:val="24"/>
          <w:szCs w:val="24"/>
        </w:rPr>
        <w:t xml:space="preserve">. </w:t>
      </w:r>
      <w:r w:rsidR="00FD6AF5">
        <w:rPr>
          <w:sz w:val="24"/>
          <w:szCs w:val="24"/>
        </w:rPr>
        <w:t xml:space="preserve">Ostatní náklady </w:t>
      </w:r>
      <w:r w:rsidR="000A33FA" w:rsidRPr="00B42E78">
        <w:rPr>
          <w:sz w:val="24"/>
          <w:szCs w:val="24"/>
        </w:rPr>
        <w:t>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w:t>
      </w:r>
      <w:r w:rsidR="00FD6AF5">
        <w:rPr>
          <w:sz w:val="24"/>
          <w:szCs w:val="24"/>
        </w:rPr>
        <w:t>kapitole</w:t>
      </w:r>
      <w:r w:rsidR="00176253" w:rsidRPr="00B42E78">
        <w:rPr>
          <w:sz w:val="24"/>
          <w:szCs w:val="24"/>
        </w:rPr>
        <w:t>. V</w:t>
      </w:r>
      <w:r w:rsidR="00F42193">
        <w:rPr>
          <w:sz w:val="24"/>
          <w:szCs w:val="24"/>
        </w:rPr>
        <w:t> </w:t>
      </w:r>
      <w:r w:rsidR="00176253" w:rsidRPr="00B42E78">
        <w:rPr>
          <w:sz w:val="24"/>
          <w:szCs w:val="24"/>
        </w:rPr>
        <w:t>dokumentaci bude uveden odkaz na použitou cenovou soustavu.</w:t>
      </w:r>
    </w:p>
    <w:p w14:paraId="1E75696D" w14:textId="144A0EF1"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9C5A7E" w:rsidRPr="00C43B98">
        <w:rPr>
          <w:sz w:val="24"/>
          <w:szCs w:val="24"/>
        </w:rPr>
        <w:t>201</w:t>
      </w:r>
      <w:r w:rsidR="002B30B8">
        <w:rPr>
          <w:sz w:val="24"/>
          <w:szCs w:val="24"/>
        </w:rPr>
        <w:t>8</w:t>
      </w:r>
      <w:r w:rsidR="00176253" w:rsidRPr="00C43B98">
        <w:rPr>
          <w:sz w:val="24"/>
          <w:szCs w:val="24"/>
        </w:rPr>
        <w:t>.</w:t>
      </w:r>
    </w:p>
    <w:p w14:paraId="195A472D" w14:textId="143214A3" w:rsidR="00473358" w:rsidRPr="00506D42" w:rsidRDefault="00DE45A1" w:rsidP="00B42E78">
      <w:pPr>
        <w:pStyle w:val="Odstavecseseznamem"/>
        <w:numPr>
          <w:ilvl w:val="0"/>
          <w:numId w:val="38"/>
        </w:numPr>
        <w:spacing w:before="120"/>
        <w:ind w:left="567"/>
        <w:jc w:val="both"/>
      </w:pPr>
      <w:r w:rsidRPr="00506D42">
        <w:rPr>
          <w:sz w:val="24"/>
          <w:szCs w:val="24"/>
        </w:rPr>
        <w:t xml:space="preserve">Ověřit </w:t>
      </w:r>
      <w:r w:rsidR="00F604A7" w:rsidRPr="00506D42">
        <w:rPr>
          <w:sz w:val="24"/>
          <w:szCs w:val="24"/>
        </w:rPr>
        <w:t>výskyt</w:t>
      </w:r>
      <w:r w:rsidR="00176253" w:rsidRPr="00506D42">
        <w:rPr>
          <w:sz w:val="24"/>
          <w:szCs w:val="24"/>
        </w:rPr>
        <w:t xml:space="preserve"> inženýrských sítí, návrh zajištění ochrany tohoto vedení </w:t>
      </w:r>
      <w:r w:rsidR="00F604A7" w:rsidRPr="00506D42">
        <w:rPr>
          <w:sz w:val="24"/>
          <w:szCs w:val="24"/>
        </w:rPr>
        <w:t xml:space="preserve">při provádění </w:t>
      </w:r>
      <w:r w:rsidR="00176253" w:rsidRPr="00506D42">
        <w:rPr>
          <w:sz w:val="24"/>
          <w:szCs w:val="24"/>
        </w:rPr>
        <w:t>prací</w:t>
      </w:r>
      <w:r w:rsidR="000A33FA" w:rsidRPr="00506D42">
        <w:rPr>
          <w:sz w:val="24"/>
          <w:szCs w:val="24"/>
        </w:rPr>
        <w:t>.</w:t>
      </w:r>
    </w:p>
    <w:p w14:paraId="37695540" w14:textId="4EF6EACF" w:rsidR="00BF76F0" w:rsidRPr="00EE1C28" w:rsidRDefault="00BF76F0" w:rsidP="00B42E78">
      <w:pPr>
        <w:pStyle w:val="Odstavecseseznamem"/>
        <w:numPr>
          <w:ilvl w:val="0"/>
          <w:numId w:val="38"/>
        </w:numPr>
        <w:spacing w:before="120"/>
        <w:ind w:left="567"/>
        <w:jc w:val="both"/>
      </w:pPr>
      <w:r w:rsidRPr="00B42E78">
        <w:rPr>
          <w:sz w:val="24"/>
          <w:szCs w:val="24"/>
        </w:rPr>
        <w:t>Posoudit dle</w:t>
      </w:r>
      <w:r w:rsidR="00F60DD4" w:rsidRPr="00B42E78">
        <w:rPr>
          <w:sz w:val="24"/>
          <w:szCs w:val="24"/>
        </w:rPr>
        <w:t xml:space="preserve"> § 44</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xml:space="preserve">., v platném znění nutnost 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5EF8522A" w14:textId="77777777" w:rsidR="009C5A7E" w:rsidRPr="00C43B98" w:rsidRDefault="009C5A7E" w:rsidP="009C5A7E">
      <w:pPr>
        <w:spacing w:before="120"/>
        <w:jc w:val="both"/>
        <w:rPr>
          <w:sz w:val="24"/>
          <w:szCs w:val="24"/>
        </w:rPr>
      </w:pPr>
    </w:p>
    <w:p w14:paraId="7774EDE5" w14:textId="77777777" w:rsidR="00EA0BEA" w:rsidRPr="0058554A" w:rsidRDefault="00F60DD4" w:rsidP="00F42193">
      <w:pPr>
        <w:jc w:val="both"/>
        <w:rPr>
          <w:sz w:val="24"/>
          <w:szCs w:val="24"/>
        </w:rPr>
      </w:pPr>
      <w:r w:rsidRPr="0058554A">
        <w:rPr>
          <w:sz w:val="24"/>
          <w:szCs w:val="24"/>
        </w:rPr>
        <w:t>Součástí zhotovení PD dále je</w:t>
      </w:r>
      <w:r w:rsidR="00176253" w:rsidRPr="0058554A">
        <w:rPr>
          <w:sz w:val="24"/>
          <w:szCs w:val="24"/>
        </w:rPr>
        <w:t>:</w:t>
      </w:r>
    </w:p>
    <w:p w14:paraId="3B920E19" w14:textId="19299187" w:rsidR="0058554A" w:rsidRDefault="00022433" w:rsidP="00022433">
      <w:pPr>
        <w:pStyle w:val="Odstavecseseznamem"/>
        <w:numPr>
          <w:ilvl w:val="0"/>
          <w:numId w:val="35"/>
        </w:numPr>
        <w:spacing w:before="120"/>
        <w:ind w:left="567"/>
        <w:jc w:val="both"/>
        <w:rPr>
          <w:sz w:val="24"/>
          <w:szCs w:val="24"/>
        </w:rPr>
      </w:pPr>
      <w:r>
        <w:rPr>
          <w:sz w:val="24"/>
          <w:szCs w:val="24"/>
        </w:rPr>
        <w:t>zpracování</w:t>
      </w:r>
      <w:r w:rsidRPr="00022433">
        <w:rPr>
          <w:sz w:val="24"/>
          <w:szCs w:val="24"/>
        </w:rPr>
        <w:t xml:space="preserve"> zřízení nové příjezdové komunikace od silničního přejezdu v km 0,0069 podél </w:t>
      </w:r>
      <w:r w:rsidR="00FB44AD">
        <w:rPr>
          <w:sz w:val="24"/>
          <w:szCs w:val="24"/>
        </w:rPr>
        <w:t>pravého</w:t>
      </w:r>
      <w:r w:rsidRPr="00022433">
        <w:rPr>
          <w:sz w:val="24"/>
          <w:szCs w:val="24"/>
        </w:rPr>
        <w:t xml:space="preserve"> kolejového p</w:t>
      </w:r>
      <w:r>
        <w:rPr>
          <w:sz w:val="24"/>
          <w:szCs w:val="24"/>
        </w:rPr>
        <w:t>á</w:t>
      </w:r>
      <w:r w:rsidRPr="00022433">
        <w:rPr>
          <w:sz w:val="24"/>
          <w:szCs w:val="24"/>
        </w:rPr>
        <w:t>su koleje č. 1 v délce cca 170 m</w:t>
      </w:r>
      <w:r>
        <w:rPr>
          <w:sz w:val="24"/>
          <w:szCs w:val="24"/>
        </w:rPr>
        <w:t xml:space="preserve">; </w:t>
      </w:r>
      <w:r w:rsidRPr="00022433">
        <w:rPr>
          <w:sz w:val="24"/>
          <w:szCs w:val="24"/>
        </w:rPr>
        <w:t>zachovat odstupovou vzdálenost od koleje a</w:t>
      </w:r>
      <w:r>
        <w:rPr>
          <w:sz w:val="24"/>
          <w:szCs w:val="24"/>
        </w:rPr>
        <w:t> </w:t>
      </w:r>
      <w:r w:rsidRPr="00022433">
        <w:rPr>
          <w:sz w:val="24"/>
          <w:szCs w:val="24"/>
        </w:rPr>
        <w:t>minimální šířku pro provoz vojenské techniky, která činní 3,</w:t>
      </w:r>
      <w:r w:rsidR="00FB44AD">
        <w:rPr>
          <w:sz w:val="24"/>
          <w:szCs w:val="24"/>
        </w:rPr>
        <w:t>0</w:t>
      </w:r>
      <w:r w:rsidRPr="00022433">
        <w:rPr>
          <w:sz w:val="24"/>
          <w:szCs w:val="24"/>
        </w:rPr>
        <w:t xml:space="preserve"> m. Komunikaci napojit na boční rampu v km 0,220. Kryt vozovky stanovit dle </w:t>
      </w:r>
      <w:r w:rsidR="00FB44AD">
        <w:rPr>
          <w:sz w:val="24"/>
          <w:szCs w:val="24"/>
        </w:rPr>
        <w:t>nejtěžšího typu</w:t>
      </w:r>
      <w:r w:rsidRPr="00022433">
        <w:rPr>
          <w:sz w:val="24"/>
          <w:szCs w:val="24"/>
        </w:rPr>
        <w:t xml:space="preserve"> používané vojenské techniky – uvažovány jsou betonové panely</w:t>
      </w:r>
      <w:r>
        <w:rPr>
          <w:sz w:val="24"/>
          <w:szCs w:val="24"/>
        </w:rPr>
        <w:t>.</w:t>
      </w:r>
    </w:p>
    <w:p w14:paraId="2F8D555D" w14:textId="79DBD1D5" w:rsidR="00022433" w:rsidRDefault="00022433" w:rsidP="00022433">
      <w:pPr>
        <w:pStyle w:val="Odstavecseseznamem"/>
        <w:numPr>
          <w:ilvl w:val="0"/>
          <w:numId w:val="35"/>
        </w:numPr>
        <w:spacing w:before="120"/>
        <w:ind w:left="567"/>
        <w:jc w:val="both"/>
        <w:rPr>
          <w:sz w:val="24"/>
          <w:szCs w:val="24"/>
        </w:rPr>
      </w:pPr>
      <w:r w:rsidRPr="00022433">
        <w:rPr>
          <w:sz w:val="24"/>
          <w:szCs w:val="24"/>
        </w:rPr>
        <w:lastRenderedPageBreak/>
        <w:t>projekčn</w:t>
      </w:r>
      <w:r>
        <w:rPr>
          <w:sz w:val="24"/>
          <w:szCs w:val="24"/>
        </w:rPr>
        <w:t>í zpracování</w:t>
      </w:r>
      <w:r w:rsidRPr="00022433">
        <w:rPr>
          <w:sz w:val="24"/>
          <w:szCs w:val="24"/>
        </w:rPr>
        <w:t xml:space="preserve"> prodloužení koleje č. 2 cca o 80 m (z užitých kolejnic) a jako ukončení této koleje vyprojektovat čelní rampu pro nakládku </w:t>
      </w:r>
      <w:r w:rsidR="00FB44AD">
        <w:rPr>
          <w:sz w:val="24"/>
          <w:szCs w:val="24"/>
        </w:rPr>
        <w:t xml:space="preserve">těžké </w:t>
      </w:r>
      <w:r w:rsidRPr="00022433">
        <w:rPr>
          <w:sz w:val="24"/>
          <w:szCs w:val="24"/>
        </w:rPr>
        <w:t>vojenské techniky</w:t>
      </w:r>
      <w:r w:rsidR="00FB44AD">
        <w:rPr>
          <w:sz w:val="24"/>
          <w:szCs w:val="24"/>
        </w:rPr>
        <w:t xml:space="preserve"> (50 t)</w:t>
      </w:r>
      <w:r>
        <w:rPr>
          <w:sz w:val="24"/>
          <w:szCs w:val="24"/>
        </w:rPr>
        <w:t>.</w:t>
      </w:r>
    </w:p>
    <w:p w14:paraId="630C4BC6" w14:textId="33CF7822" w:rsidR="00022433" w:rsidRDefault="00022433" w:rsidP="00022433">
      <w:pPr>
        <w:pStyle w:val="Odstavecseseznamem"/>
        <w:numPr>
          <w:ilvl w:val="0"/>
          <w:numId w:val="35"/>
        </w:numPr>
        <w:spacing w:before="120"/>
        <w:ind w:left="567"/>
        <w:jc w:val="both"/>
        <w:rPr>
          <w:sz w:val="24"/>
          <w:szCs w:val="24"/>
        </w:rPr>
      </w:pPr>
      <w:r>
        <w:rPr>
          <w:sz w:val="24"/>
          <w:szCs w:val="24"/>
        </w:rPr>
        <w:t>odstranění</w:t>
      </w:r>
      <w:r w:rsidRPr="00022433">
        <w:rPr>
          <w:sz w:val="24"/>
          <w:szCs w:val="24"/>
        </w:rPr>
        <w:t xml:space="preserve"> veškerých dřevin a stávajících</w:t>
      </w:r>
      <w:r w:rsidR="00FB44AD">
        <w:rPr>
          <w:sz w:val="24"/>
          <w:szCs w:val="24"/>
        </w:rPr>
        <w:t xml:space="preserve"> dvou</w:t>
      </w:r>
      <w:r w:rsidRPr="00022433">
        <w:rPr>
          <w:sz w:val="24"/>
          <w:szCs w:val="24"/>
        </w:rPr>
        <w:t xml:space="preserve"> stožárů nefunkčního osvětlení</w:t>
      </w:r>
      <w:r w:rsidR="00FB44AD">
        <w:rPr>
          <w:sz w:val="24"/>
          <w:szCs w:val="24"/>
        </w:rPr>
        <w:t xml:space="preserve"> v blízkosti vlečky</w:t>
      </w:r>
      <w:r>
        <w:rPr>
          <w:sz w:val="24"/>
          <w:szCs w:val="24"/>
        </w:rPr>
        <w:t>.</w:t>
      </w:r>
    </w:p>
    <w:p w14:paraId="394092BC" w14:textId="77777777" w:rsidR="00FB44AD" w:rsidRDefault="00022433" w:rsidP="00022433">
      <w:pPr>
        <w:pStyle w:val="Odstavecseseznamem"/>
        <w:numPr>
          <w:ilvl w:val="0"/>
          <w:numId w:val="35"/>
        </w:numPr>
        <w:spacing w:before="120"/>
        <w:ind w:left="567"/>
        <w:jc w:val="both"/>
        <w:rPr>
          <w:sz w:val="24"/>
          <w:szCs w:val="24"/>
        </w:rPr>
      </w:pPr>
      <w:r>
        <w:rPr>
          <w:sz w:val="24"/>
          <w:szCs w:val="24"/>
        </w:rPr>
        <w:t>zpracování</w:t>
      </w:r>
      <w:r w:rsidRPr="00022433">
        <w:rPr>
          <w:sz w:val="24"/>
          <w:szCs w:val="24"/>
        </w:rPr>
        <w:t xml:space="preserve"> zkrácení odvratné koleje cca o 30 m a zřízení kolejnicového zarážedla. </w:t>
      </w:r>
    </w:p>
    <w:p w14:paraId="4DB61598" w14:textId="77777777" w:rsidR="00FB44AD" w:rsidRDefault="00022433" w:rsidP="00022433">
      <w:pPr>
        <w:pStyle w:val="Odstavecseseznamem"/>
        <w:numPr>
          <w:ilvl w:val="0"/>
          <w:numId w:val="35"/>
        </w:numPr>
        <w:spacing w:before="120"/>
        <w:ind w:left="567"/>
        <w:jc w:val="both"/>
        <w:rPr>
          <w:sz w:val="24"/>
          <w:szCs w:val="24"/>
        </w:rPr>
      </w:pPr>
      <w:r w:rsidRPr="00022433">
        <w:rPr>
          <w:sz w:val="24"/>
          <w:szCs w:val="24"/>
        </w:rPr>
        <w:t xml:space="preserve">zrušení výhybky č. 3 a </w:t>
      </w:r>
      <w:r w:rsidR="00FB44AD">
        <w:rPr>
          <w:sz w:val="24"/>
          <w:szCs w:val="24"/>
        </w:rPr>
        <w:t>nahrazení</w:t>
      </w:r>
      <w:r w:rsidRPr="00022433">
        <w:rPr>
          <w:sz w:val="24"/>
          <w:szCs w:val="24"/>
        </w:rPr>
        <w:t xml:space="preserve"> kolejovým polem. </w:t>
      </w:r>
    </w:p>
    <w:p w14:paraId="640715D2" w14:textId="77777777" w:rsidR="00FB44AD" w:rsidRDefault="00FB44AD" w:rsidP="00022433">
      <w:pPr>
        <w:pStyle w:val="Odstavecseseznamem"/>
        <w:numPr>
          <w:ilvl w:val="0"/>
          <w:numId w:val="35"/>
        </w:numPr>
        <w:spacing w:before="120"/>
        <w:ind w:left="567"/>
        <w:jc w:val="both"/>
        <w:rPr>
          <w:sz w:val="24"/>
          <w:szCs w:val="24"/>
        </w:rPr>
      </w:pPr>
      <w:r>
        <w:rPr>
          <w:sz w:val="24"/>
          <w:szCs w:val="24"/>
        </w:rPr>
        <w:t>nahrazení n</w:t>
      </w:r>
      <w:r w:rsidR="00022433" w:rsidRPr="00022433">
        <w:rPr>
          <w:sz w:val="24"/>
          <w:szCs w:val="24"/>
        </w:rPr>
        <w:t>efunkční</w:t>
      </w:r>
      <w:r>
        <w:rPr>
          <w:sz w:val="24"/>
          <w:szCs w:val="24"/>
        </w:rPr>
        <w:t>ch</w:t>
      </w:r>
      <w:r w:rsidR="00022433" w:rsidRPr="00022433">
        <w:rPr>
          <w:sz w:val="24"/>
          <w:szCs w:val="24"/>
        </w:rPr>
        <w:t xml:space="preserve"> výhyb</w:t>
      </w:r>
      <w:r>
        <w:rPr>
          <w:sz w:val="24"/>
          <w:szCs w:val="24"/>
        </w:rPr>
        <w:t>e</w:t>
      </w:r>
      <w:r w:rsidR="00022433" w:rsidRPr="00022433">
        <w:rPr>
          <w:sz w:val="24"/>
          <w:szCs w:val="24"/>
        </w:rPr>
        <w:t>k č. 14A, L1 a L2 regenerovanými výhybkami, prov</w:t>
      </w:r>
      <w:r>
        <w:rPr>
          <w:sz w:val="24"/>
          <w:szCs w:val="24"/>
        </w:rPr>
        <w:t>edení</w:t>
      </w:r>
      <w:r w:rsidR="00022433" w:rsidRPr="00022433">
        <w:rPr>
          <w:sz w:val="24"/>
          <w:szCs w:val="24"/>
        </w:rPr>
        <w:t xml:space="preserve"> výměn</w:t>
      </w:r>
      <w:r>
        <w:rPr>
          <w:sz w:val="24"/>
          <w:szCs w:val="24"/>
        </w:rPr>
        <w:t>y</w:t>
      </w:r>
      <w:r w:rsidR="00022433" w:rsidRPr="00022433">
        <w:rPr>
          <w:sz w:val="24"/>
          <w:szCs w:val="24"/>
        </w:rPr>
        <w:t xml:space="preserve"> všech upevňovadel včetně podkladnic. </w:t>
      </w:r>
    </w:p>
    <w:p w14:paraId="162B392E" w14:textId="039AB67C" w:rsidR="00022433" w:rsidRDefault="00FB44AD" w:rsidP="00022433">
      <w:pPr>
        <w:pStyle w:val="Odstavecseseznamem"/>
        <w:numPr>
          <w:ilvl w:val="0"/>
          <w:numId w:val="35"/>
        </w:numPr>
        <w:spacing w:before="120"/>
        <w:ind w:left="567"/>
        <w:jc w:val="both"/>
        <w:rPr>
          <w:sz w:val="24"/>
          <w:szCs w:val="24"/>
        </w:rPr>
      </w:pPr>
      <w:r>
        <w:rPr>
          <w:sz w:val="24"/>
          <w:szCs w:val="24"/>
        </w:rPr>
        <w:t>pročištění a doplnění</w:t>
      </w:r>
      <w:r w:rsidR="00022433" w:rsidRPr="00022433">
        <w:rPr>
          <w:sz w:val="24"/>
          <w:szCs w:val="24"/>
        </w:rPr>
        <w:t xml:space="preserve"> stávajícího kolejového lože po celé délce vlečky</w:t>
      </w:r>
      <w:r w:rsidR="00022433">
        <w:rPr>
          <w:sz w:val="24"/>
          <w:szCs w:val="24"/>
        </w:rPr>
        <w:t>.</w:t>
      </w:r>
    </w:p>
    <w:p w14:paraId="6D062A13" w14:textId="696D5451" w:rsidR="00022433" w:rsidRPr="00022433" w:rsidRDefault="00022433" w:rsidP="00022433">
      <w:pPr>
        <w:pStyle w:val="Odstavecseseznamem"/>
        <w:numPr>
          <w:ilvl w:val="0"/>
          <w:numId w:val="35"/>
        </w:numPr>
        <w:spacing w:before="120"/>
        <w:ind w:left="567"/>
        <w:jc w:val="both"/>
        <w:rPr>
          <w:sz w:val="24"/>
          <w:szCs w:val="24"/>
        </w:rPr>
      </w:pPr>
      <w:r>
        <w:rPr>
          <w:sz w:val="24"/>
          <w:szCs w:val="24"/>
        </w:rPr>
        <w:t>zpracování PD</w:t>
      </w:r>
      <w:r w:rsidRPr="00022433">
        <w:rPr>
          <w:sz w:val="24"/>
          <w:szCs w:val="24"/>
        </w:rPr>
        <w:t xml:space="preserve"> v podrobnostech</w:t>
      </w:r>
      <w:r>
        <w:rPr>
          <w:sz w:val="24"/>
          <w:szCs w:val="24"/>
        </w:rPr>
        <w:t xml:space="preserve"> projektu pro provádění stavby.</w:t>
      </w:r>
    </w:p>
    <w:p w14:paraId="3964C3F3" w14:textId="6EEE4C67" w:rsidR="00A0703D" w:rsidRPr="0058554A" w:rsidRDefault="0058554A" w:rsidP="00B42E78">
      <w:pPr>
        <w:pStyle w:val="Odstavecseseznamem"/>
        <w:numPr>
          <w:ilvl w:val="0"/>
          <w:numId w:val="35"/>
        </w:numPr>
        <w:spacing w:before="120"/>
        <w:ind w:left="567"/>
        <w:jc w:val="both"/>
        <w:rPr>
          <w:sz w:val="24"/>
          <w:szCs w:val="24"/>
        </w:rPr>
      </w:pPr>
      <w:r w:rsidRPr="0058554A">
        <w:rPr>
          <w:sz w:val="24"/>
          <w:szCs w:val="24"/>
        </w:rPr>
        <w:t>stanovení podmínek nakládání s odpady vzniklý</w:t>
      </w:r>
      <w:r w:rsidR="00FB44AD">
        <w:rPr>
          <w:sz w:val="24"/>
          <w:szCs w:val="24"/>
        </w:rPr>
        <w:t>mi</w:t>
      </w:r>
      <w:r w:rsidRPr="0058554A">
        <w:rPr>
          <w:sz w:val="24"/>
          <w:szCs w:val="24"/>
        </w:rPr>
        <w:t xml:space="preserve"> při bourání a snášení konstrukcí dle platných vyhlášek a nařízení</w:t>
      </w:r>
      <w:r w:rsidR="00022433">
        <w:rPr>
          <w:sz w:val="24"/>
          <w:szCs w:val="24"/>
        </w:rPr>
        <w:t>.</w:t>
      </w:r>
    </w:p>
    <w:p w14:paraId="304098A6" w14:textId="77777777" w:rsidR="009C5A7E" w:rsidRPr="00C43B98" w:rsidRDefault="009C5A7E" w:rsidP="00B92585">
      <w:pPr>
        <w:spacing w:before="120"/>
        <w:jc w:val="both"/>
        <w:rPr>
          <w:sz w:val="24"/>
          <w:szCs w:val="24"/>
        </w:rPr>
      </w:pPr>
    </w:p>
    <w:p w14:paraId="392CE136" w14:textId="725460A2" w:rsidR="00FD3A78" w:rsidRPr="00C43B98" w:rsidRDefault="00FD3A78" w:rsidP="00F42193">
      <w:pPr>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46F60A6C" w:rsidR="000A33FA" w:rsidRPr="00C43B98" w:rsidRDefault="000A33FA" w:rsidP="00B92585">
      <w:pPr>
        <w:pStyle w:val="Zkladntext3"/>
        <w:jc w:val="both"/>
        <w:rPr>
          <w:bCs/>
          <w:szCs w:val="24"/>
        </w:rPr>
      </w:pPr>
      <w:r w:rsidRPr="00C43B98">
        <w:rPr>
          <w:szCs w:val="24"/>
        </w:rPr>
        <w:t xml:space="preserve">Objednatel po odsouhlasení návrhu na </w:t>
      </w:r>
      <w:r w:rsidR="00FB44AD">
        <w:rPr>
          <w:szCs w:val="24"/>
        </w:rPr>
        <w:t xml:space="preserve">poslední </w:t>
      </w:r>
      <w:r w:rsidRPr="00C43B98">
        <w:rPr>
          <w:szCs w:val="24"/>
        </w:rPr>
        <w:t>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F42193">
      <w:pPr>
        <w:shd w:val="clear" w:color="00FFFF" w:fill="auto"/>
        <w:spacing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68E426CF" w:rsidR="000A05E6" w:rsidRPr="007D23E0" w:rsidRDefault="00B64F75" w:rsidP="00B42E78">
      <w:pPr>
        <w:tabs>
          <w:tab w:val="right" w:pos="567"/>
        </w:tabs>
        <w:spacing w:after="120"/>
        <w:jc w:val="both"/>
        <w:rPr>
          <w:bCs/>
          <w:sz w:val="24"/>
          <w:szCs w:val="24"/>
        </w:rPr>
      </w:pPr>
      <w:r>
        <w:rPr>
          <w:bCs/>
          <w:sz w:val="24"/>
          <w:szCs w:val="24"/>
        </w:rPr>
        <w:t>Termín zahájení:</w:t>
      </w:r>
      <w:r>
        <w:rPr>
          <w:bCs/>
          <w:sz w:val="24"/>
          <w:szCs w:val="24"/>
        </w:rPr>
        <w:tab/>
        <w:t xml:space="preserve">           </w:t>
      </w:r>
      <w:r>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000A05E6" w:rsidRPr="007D23E0">
        <w:rPr>
          <w:bCs/>
          <w:sz w:val="24"/>
          <w:szCs w:val="24"/>
        </w:rPr>
        <w:tab/>
      </w:r>
      <w:r w:rsidR="000A05E6" w:rsidRPr="007D23E0">
        <w:rPr>
          <w:bCs/>
          <w:sz w:val="24"/>
          <w:szCs w:val="24"/>
        </w:rPr>
        <w:tab/>
      </w:r>
    </w:p>
    <w:p w14:paraId="288E970D" w14:textId="560323EF" w:rsidR="00B64F75" w:rsidRDefault="004A484F" w:rsidP="009C00D3">
      <w:pPr>
        <w:tabs>
          <w:tab w:val="right" w:pos="567"/>
        </w:tabs>
        <w:spacing w:after="120"/>
        <w:jc w:val="both"/>
        <w:rPr>
          <w:bCs/>
          <w:sz w:val="24"/>
          <w:szCs w:val="24"/>
        </w:rPr>
      </w:pPr>
      <w:r w:rsidRPr="00C43B98">
        <w:rPr>
          <w:bCs/>
          <w:sz w:val="24"/>
          <w:szCs w:val="24"/>
        </w:rPr>
        <w:t>Předání PD</w:t>
      </w:r>
      <w:r w:rsidR="00B64F75">
        <w:rPr>
          <w:bCs/>
          <w:sz w:val="24"/>
          <w:szCs w:val="24"/>
        </w:rPr>
        <w:t xml:space="preserve"> a t</w:t>
      </w:r>
      <w:r w:rsidR="001C663B" w:rsidRPr="00C43B98">
        <w:rPr>
          <w:bCs/>
          <w:sz w:val="24"/>
          <w:szCs w:val="24"/>
        </w:rPr>
        <w:t xml:space="preserve">ermín ukončení plnění vč. </w:t>
      </w:r>
      <w:r w:rsidR="009C00D3" w:rsidRPr="00C43B98">
        <w:rPr>
          <w:bCs/>
          <w:sz w:val="24"/>
          <w:szCs w:val="24"/>
        </w:rPr>
        <w:t>p</w:t>
      </w:r>
      <w:r w:rsidR="000A05E6" w:rsidRPr="00C43B98">
        <w:rPr>
          <w:bCs/>
          <w:sz w:val="24"/>
          <w:szCs w:val="24"/>
        </w:rPr>
        <w:t xml:space="preserve">ředložení </w:t>
      </w:r>
      <w:r w:rsidR="00D8470D" w:rsidRPr="0079798B">
        <w:rPr>
          <w:bCs/>
          <w:sz w:val="24"/>
          <w:szCs w:val="24"/>
        </w:rPr>
        <w:t xml:space="preserve">pravomocného </w:t>
      </w:r>
      <w:r w:rsidR="000A05E6" w:rsidRPr="0079798B">
        <w:rPr>
          <w:bCs/>
          <w:sz w:val="24"/>
          <w:szCs w:val="24"/>
        </w:rPr>
        <w:t>stavebního povolení</w:t>
      </w:r>
      <w:r w:rsidR="00D8470D">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9C00D3" w:rsidRPr="00C43B98">
        <w:rPr>
          <w:bCs/>
          <w:sz w:val="24"/>
          <w:szCs w:val="24"/>
        </w:rPr>
        <w:t>této smlouvy</w:t>
      </w:r>
      <w:r w:rsidR="00B64F75">
        <w:rPr>
          <w:bCs/>
          <w:sz w:val="24"/>
          <w:szCs w:val="24"/>
        </w:rPr>
        <w:t>:</w:t>
      </w:r>
    </w:p>
    <w:p w14:paraId="561EEAD7" w14:textId="2E3326F5" w:rsidR="000A05E6" w:rsidRPr="00C43B98" w:rsidRDefault="00B64F75"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 xml:space="preserve">do </w:t>
      </w:r>
      <w:r w:rsidR="004D3F62">
        <w:rPr>
          <w:color w:val="000000"/>
          <w:sz w:val="24"/>
        </w:rPr>
        <w:t>15</w:t>
      </w:r>
      <w:r w:rsidRPr="00B64F75">
        <w:rPr>
          <w:color w:val="000000"/>
          <w:sz w:val="24"/>
        </w:rPr>
        <w:t xml:space="preserve">. </w:t>
      </w:r>
      <w:r w:rsidR="004D3F62">
        <w:rPr>
          <w:color w:val="000000"/>
          <w:sz w:val="24"/>
        </w:rPr>
        <w:t>8</w:t>
      </w:r>
      <w:r w:rsidRPr="00B64F75">
        <w:rPr>
          <w:color w:val="000000"/>
          <w:sz w:val="24"/>
        </w:rPr>
        <w:t>. 2018</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073D211D" w:rsidR="00A54417" w:rsidRDefault="000632C5" w:rsidP="00B64F75">
      <w:pPr>
        <w:spacing w:after="120"/>
        <w:rPr>
          <w:color w:val="000000"/>
          <w:sz w:val="24"/>
        </w:rPr>
      </w:pPr>
      <w:r w:rsidRPr="00C43B98">
        <w:rPr>
          <w:sz w:val="24"/>
          <w:szCs w:val="24"/>
        </w:rPr>
        <w:t>Místo plnění</w:t>
      </w:r>
      <w:r w:rsidR="00A54417" w:rsidRPr="00C43B98">
        <w:rPr>
          <w:sz w:val="24"/>
          <w:szCs w:val="24"/>
        </w:rPr>
        <w:t>:</w:t>
      </w:r>
      <w:r w:rsidR="00A0703D">
        <w:rPr>
          <w:sz w:val="24"/>
          <w:szCs w:val="24"/>
        </w:rPr>
        <w:t xml:space="preserve"> </w:t>
      </w:r>
      <w:r w:rsidR="00B64F75">
        <w:rPr>
          <w:sz w:val="24"/>
          <w:szCs w:val="24"/>
        </w:rPr>
        <w:tab/>
      </w:r>
      <w:r w:rsidR="00B64F75">
        <w:rPr>
          <w:sz w:val="24"/>
          <w:szCs w:val="24"/>
        </w:rPr>
        <w:tab/>
      </w:r>
      <w:r w:rsidR="00B64F75">
        <w:rPr>
          <w:sz w:val="24"/>
          <w:szCs w:val="24"/>
        </w:rPr>
        <w:tab/>
      </w:r>
      <w:r w:rsidR="00B64F75">
        <w:rPr>
          <w:color w:val="000000"/>
          <w:sz w:val="24"/>
        </w:rPr>
        <w:t>v</w:t>
      </w:r>
      <w:r w:rsidR="00B64F75" w:rsidRPr="00B64F75">
        <w:rPr>
          <w:color w:val="000000"/>
          <w:sz w:val="24"/>
        </w:rPr>
        <w:t>lečka Bučovice, 685 01</w:t>
      </w:r>
      <w:r w:rsidR="00B64F75">
        <w:rPr>
          <w:color w:val="000000"/>
          <w:sz w:val="24"/>
        </w:rPr>
        <w:t xml:space="preserve"> Bučovice</w:t>
      </w:r>
    </w:p>
    <w:p w14:paraId="4F2C1141" w14:textId="23A36EE6" w:rsidR="00B64F75" w:rsidRPr="00C43B98" w:rsidRDefault="00B64F75" w:rsidP="00B64F75">
      <w:pPr>
        <w:spacing w:after="120"/>
        <w:rPr>
          <w:sz w:val="24"/>
          <w:szCs w:val="24"/>
        </w:rPr>
      </w:pPr>
      <w:r>
        <w:rPr>
          <w:color w:val="000000"/>
          <w:sz w:val="24"/>
        </w:rPr>
        <w:tab/>
      </w:r>
      <w:r>
        <w:rPr>
          <w:color w:val="000000"/>
          <w:sz w:val="24"/>
        </w:rPr>
        <w:tab/>
      </w:r>
      <w:r>
        <w:rPr>
          <w:color w:val="000000"/>
          <w:sz w:val="24"/>
        </w:rPr>
        <w:tab/>
      </w:r>
      <w:r>
        <w:rPr>
          <w:color w:val="000000"/>
          <w:sz w:val="24"/>
        </w:rPr>
        <w:tab/>
      </w:r>
      <w:r w:rsidRPr="00506D42">
        <w:rPr>
          <w:color w:val="000000"/>
          <w:sz w:val="24"/>
        </w:rPr>
        <w:t>GPS</w:t>
      </w:r>
      <w:r>
        <w:rPr>
          <w:color w:val="000000"/>
          <w:sz w:val="24"/>
        </w:rPr>
        <w:t xml:space="preserve">: </w:t>
      </w:r>
      <w:r w:rsidR="00506D42" w:rsidRPr="00506D42">
        <w:rPr>
          <w:color w:val="000000"/>
          <w:sz w:val="24"/>
        </w:rPr>
        <w:t>49°08'49.25"N, 16°59'47.08"E</w:t>
      </w:r>
    </w:p>
    <w:p w14:paraId="17A03CEB" w14:textId="77777777" w:rsidR="00A0703D" w:rsidRPr="00C43B98" w:rsidRDefault="00A0703D" w:rsidP="00317B0D">
      <w:pPr>
        <w:shd w:val="clear" w:color="00FFFF" w:fill="auto"/>
        <w:rPr>
          <w:sz w:val="24"/>
          <w:szCs w:val="24"/>
        </w:rPr>
      </w:pPr>
    </w:p>
    <w:p w14:paraId="6CD5F2A7" w14:textId="77777777" w:rsidR="00BC727F" w:rsidRDefault="00BC727F" w:rsidP="00B92585">
      <w:pPr>
        <w:shd w:val="clear" w:color="00FFFF" w:fill="auto"/>
        <w:rPr>
          <w:sz w:val="24"/>
          <w:szCs w:val="24"/>
        </w:rPr>
      </w:pPr>
    </w:p>
    <w:p w14:paraId="66CAEA33" w14:textId="42876874" w:rsidR="00A35C8B" w:rsidRPr="00C43B98" w:rsidRDefault="00A35C8B" w:rsidP="00F42193">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58009B35" w:rsidR="006174BE" w:rsidRDefault="00FB44AD" w:rsidP="00BB5F29">
      <w:pPr>
        <w:spacing w:before="240" w:after="120"/>
        <w:ind w:left="284"/>
        <w:jc w:val="both"/>
        <w:rPr>
          <w:sz w:val="24"/>
        </w:rPr>
      </w:pPr>
      <w:r>
        <w:rPr>
          <w:sz w:val="24"/>
        </w:rPr>
        <w:lastRenderedPageBreak/>
        <w:t>Cena za zpracování PD (slepý a oceněný soupis stavebních prací, dodávek a služeb vč. zajištění inženýrské činnosti pro vydání stavebního povolení) bez DPH:</w:t>
      </w:r>
    </w:p>
    <w:p w14:paraId="2A4F23D6" w14:textId="5966870E" w:rsidR="00FB44AD" w:rsidRDefault="00FB44AD" w:rsidP="00FB44AD">
      <w:pPr>
        <w:spacing w:after="120"/>
        <w:ind w:left="284"/>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D379BF">
        <w:rPr>
          <w:sz w:val="24"/>
        </w:rPr>
        <w:t>XXXXX</w:t>
      </w:r>
      <w:r w:rsidR="00BB5F29">
        <w:rPr>
          <w:sz w:val="24"/>
        </w:rPr>
        <w:t xml:space="preserve"> Kč</w:t>
      </w:r>
    </w:p>
    <w:p w14:paraId="6009770E" w14:textId="77777777" w:rsidR="00BB5F29" w:rsidRDefault="00BB5F29" w:rsidP="00FB44AD">
      <w:pPr>
        <w:spacing w:after="120"/>
        <w:ind w:left="284"/>
        <w:jc w:val="both"/>
        <w:rPr>
          <w:sz w:val="24"/>
        </w:rPr>
      </w:pPr>
    </w:p>
    <w:p w14:paraId="125232C4" w14:textId="2DAC1C59" w:rsidR="006F76EA" w:rsidRDefault="00BB5F29" w:rsidP="006F76EA">
      <w:pPr>
        <w:ind w:left="284"/>
        <w:jc w:val="both"/>
        <w:rPr>
          <w:sz w:val="24"/>
        </w:rPr>
      </w:pPr>
      <w:r>
        <w:rPr>
          <w:sz w:val="24"/>
        </w:rPr>
        <w:t>Cena za v</w:t>
      </w:r>
      <w:r w:rsidR="006F76EA">
        <w:rPr>
          <w:sz w:val="24"/>
        </w:rPr>
        <w:t>ýkon autorského dozoru bez DPH (</w:t>
      </w:r>
      <w:r w:rsidR="008B7724">
        <w:rPr>
          <w:sz w:val="24"/>
        </w:rPr>
        <w:t>xxx</w:t>
      </w:r>
      <w:r w:rsidR="006F76EA">
        <w:rPr>
          <w:sz w:val="24"/>
        </w:rPr>
        <w:t xml:space="preserve"> Kč / hod. × 50 hodin):  </w:t>
      </w:r>
    </w:p>
    <w:p w14:paraId="58FE1ECA" w14:textId="45F424E7" w:rsidR="00BB5F29" w:rsidRPr="00C43B98" w:rsidRDefault="00BB5F29" w:rsidP="00FB44AD">
      <w:pPr>
        <w:spacing w:after="120"/>
        <w:ind w:left="284"/>
        <w:jc w:val="both"/>
        <w:rPr>
          <w:sz w:val="24"/>
        </w:rPr>
      </w:pPr>
      <w:r>
        <w:rPr>
          <w:sz w:val="24"/>
        </w:rPr>
        <w:tab/>
      </w:r>
      <w:r>
        <w:rPr>
          <w:sz w:val="24"/>
        </w:rPr>
        <w:tab/>
      </w:r>
      <w:r>
        <w:rPr>
          <w:sz w:val="24"/>
        </w:rPr>
        <w:tab/>
      </w:r>
      <w:r w:rsidR="006F76EA">
        <w:rPr>
          <w:sz w:val="24"/>
        </w:rPr>
        <w:tab/>
      </w:r>
      <w:r w:rsidR="006F76EA">
        <w:rPr>
          <w:sz w:val="24"/>
        </w:rPr>
        <w:tab/>
      </w:r>
      <w:r w:rsidR="006F76EA">
        <w:rPr>
          <w:sz w:val="24"/>
        </w:rPr>
        <w:tab/>
      </w:r>
      <w:r w:rsidR="006F76EA">
        <w:rPr>
          <w:sz w:val="24"/>
        </w:rPr>
        <w:tab/>
      </w:r>
      <w:r w:rsidR="006F76EA">
        <w:rPr>
          <w:sz w:val="24"/>
        </w:rPr>
        <w:tab/>
      </w:r>
      <w:r w:rsidR="006F76EA">
        <w:rPr>
          <w:sz w:val="24"/>
        </w:rPr>
        <w:tab/>
      </w:r>
      <w:r w:rsidR="006F76EA">
        <w:rPr>
          <w:sz w:val="24"/>
        </w:rPr>
        <w:tab/>
      </w:r>
      <w:r w:rsidR="00E26871">
        <w:rPr>
          <w:sz w:val="24"/>
        </w:rPr>
        <w:t xml:space="preserve">  </w:t>
      </w:r>
      <w:r w:rsidR="00D379BF">
        <w:rPr>
          <w:sz w:val="24"/>
        </w:rPr>
        <w:t>XXXXX</w:t>
      </w:r>
      <w:r>
        <w:rPr>
          <w:sz w:val="24"/>
        </w:rPr>
        <w:t xml:space="preserve"> Kč</w:t>
      </w:r>
    </w:p>
    <w:p w14:paraId="3ECB8475" w14:textId="77777777" w:rsidR="00BB5F29" w:rsidRDefault="00BB5F29" w:rsidP="002E18C5">
      <w:pPr>
        <w:spacing w:after="120"/>
        <w:jc w:val="both"/>
        <w:rPr>
          <w:sz w:val="24"/>
        </w:rPr>
      </w:pPr>
    </w:p>
    <w:p w14:paraId="172419B2" w14:textId="3A463EE2" w:rsidR="002E18C5" w:rsidRPr="00C43B98" w:rsidRDefault="007B5A35" w:rsidP="00BB5F29">
      <w:pPr>
        <w:spacing w:after="120"/>
        <w:ind w:left="284"/>
        <w:jc w:val="both"/>
        <w:rPr>
          <w:b/>
          <w:sz w:val="24"/>
          <w:u w:val="single"/>
        </w:rPr>
      </w:pPr>
      <w:r w:rsidRPr="00C43B98">
        <w:rPr>
          <w:sz w:val="24"/>
        </w:rPr>
        <w:t xml:space="preserve">Celková cena bez </w:t>
      </w:r>
      <w:r w:rsidR="00C164FD">
        <w:rPr>
          <w:sz w:val="24"/>
        </w:rPr>
        <w:t xml:space="preserve">DPH: </w:t>
      </w:r>
      <w:r w:rsidR="00BB5F29">
        <w:rPr>
          <w:sz w:val="24"/>
        </w:rPr>
        <w:tab/>
      </w:r>
      <w:r w:rsidR="00BB5F29">
        <w:rPr>
          <w:sz w:val="24"/>
        </w:rPr>
        <w:tab/>
      </w:r>
      <w:r w:rsidR="00BB5F29">
        <w:rPr>
          <w:sz w:val="24"/>
        </w:rPr>
        <w:tab/>
      </w:r>
      <w:r w:rsidR="00BB5F29">
        <w:rPr>
          <w:sz w:val="24"/>
        </w:rPr>
        <w:tab/>
      </w:r>
      <w:r w:rsidR="00BB5F29">
        <w:rPr>
          <w:sz w:val="24"/>
        </w:rPr>
        <w:tab/>
      </w:r>
      <w:r w:rsidR="00BB5F29">
        <w:rPr>
          <w:sz w:val="24"/>
        </w:rPr>
        <w:tab/>
      </w:r>
      <w:r w:rsidR="00BB5F29">
        <w:rPr>
          <w:sz w:val="24"/>
        </w:rPr>
        <w:tab/>
      </w:r>
      <w:r w:rsidR="00E26871">
        <w:rPr>
          <w:b/>
          <w:sz w:val="24"/>
        </w:rPr>
        <w:t>397 000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454E9290"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BB5F29">
        <w:rPr>
          <w:rFonts w:eastAsia="Times New Roman"/>
          <w:szCs w:val="20"/>
          <w:lang w:val="cs-CZ" w:eastAsia="cs-CZ"/>
        </w:rPr>
        <w:t xml:space="preserve"> celkem</w:t>
      </w:r>
      <w:r w:rsidRPr="00C43B98">
        <w:rPr>
          <w:rFonts w:eastAsia="Times New Roman"/>
          <w:szCs w:val="20"/>
          <w:lang w:val="cs-CZ" w:eastAsia="cs-CZ"/>
        </w:rPr>
        <w:t>:</w:t>
      </w:r>
      <w:r w:rsidR="00041A73">
        <w:rPr>
          <w:rFonts w:eastAsia="Times New Roman"/>
          <w:szCs w:val="20"/>
          <w:lang w:val="cs-CZ" w:eastAsia="cs-CZ"/>
        </w:rPr>
        <w:t xml:space="preserve"> „</w:t>
      </w:r>
      <w:r w:rsidR="00E26871">
        <w:rPr>
          <w:rFonts w:eastAsia="Times New Roman"/>
          <w:szCs w:val="20"/>
          <w:lang w:val="cs-CZ" w:eastAsia="cs-CZ"/>
        </w:rPr>
        <w:t>třista</w:t>
      </w:r>
      <w:r w:rsidR="00835A02">
        <w:rPr>
          <w:rFonts w:eastAsia="Times New Roman"/>
          <w:szCs w:val="20"/>
          <w:lang w:val="cs-CZ" w:eastAsia="cs-CZ"/>
        </w:rPr>
        <w:t>devadesátsedmtisíc</w:t>
      </w:r>
      <w:r w:rsidR="00E26871">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901DC5">
      <w:pPr>
        <w:spacing w:after="24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523C5004" w:rsidR="009F0941" w:rsidRPr="00C43B98" w:rsidRDefault="000A05E6"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 xml:space="preserve">6 Sb., </w:t>
      </w:r>
      <w:r w:rsidR="00C164FD">
        <w:rPr>
          <w:rFonts w:eastAsia="Calibri"/>
          <w:sz w:val="24"/>
          <w:szCs w:val="24"/>
        </w:rPr>
        <w:t>v platném znění</w:t>
      </w:r>
      <w:r w:rsidR="009F0941" w:rsidRPr="00C43B98">
        <w:rPr>
          <w:rFonts w:eastAsia="Calibri"/>
          <w:sz w:val="24"/>
          <w:szCs w:val="24"/>
        </w:rPr>
        <w:t xml:space="preserve">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w:t>
      </w:r>
      <w:r w:rsidR="00C164FD">
        <w:rPr>
          <w:rFonts w:eastAsia="Calibri"/>
          <w:sz w:val="24"/>
          <w:szCs w:val="24"/>
        </w:rPr>
        <w:t> </w:t>
      </w:r>
      <w:r w:rsidR="009F0941" w:rsidRPr="00C43B98">
        <w:rPr>
          <w:rFonts w:eastAsia="Calibri"/>
          <w:sz w:val="24"/>
          <w:szCs w:val="24"/>
        </w:rPr>
        <w:t>základě písemné žádosti zhotovitele.</w:t>
      </w:r>
    </w:p>
    <w:p w14:paraId="18547DC6" w14:textId="77777777" w:rsidR="00FE4FC9" w:rsidRDefault="00FE4FC9" w:rsidP="00FE4FC9">
      <w:pPr>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lastRenderedPageBreak/>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271902FD"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w:t>
      </w:r>
      <w:r w:rsidR="0058554A">
        <w:rPr>
          <w:rFonts w:eastAsia="Calibri"/>
          <w:sz w:val="24"/>
          <w:szCs w:val="24"/>
        </w:rPr>
        <w:t>zakázek č. 134/2016 Sb.</w:t>
      </w:r>
      <w:r w:rsidR="00C164FD" w:rsidRPr="00C43B98">
        <w:rPr>
          <w:rFonts w:eastAsia="Calibri"/>
          <w:sz w:val="24"/>
          <w:szCs w:val="24"/>
        </w:rPr>
        <w:t xml:space="preserve">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3FE97C22"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A86BAA" w:rsidRPr="00A86BAA">
        <w:rPr>
          <w:color w:val="000000"/>
          <w:sz w:val="24"/>
        </w:rPr>
        <w:t>200 000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057EF933" w14:textId="77777777" w:rsidR="002B30B8" w:rsidRDefault="00104A64" w:rsidP="002B30B8">
      <w:pPr>
        <w:numPr>
          <w:ilvl w:val="1"/>
          <w:numId w:val="8"/>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na niž zpracuje PD dle čl. I. písmeno a)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w:t>
      </w:r>
    </w:p>
    <w:p w14:paraId="613044A4" w14:textId="24FB32E3" w:rsidR="00104A64" w:rsidRPr="006B3CFF" w:rsidRDefault="00104A64" w:rsidP="002B30B8">
      <w:pPr>
        <w:numPr>
          <w:ilvl w:val="1"/>
          <w:numId w:val="8"/>
        </w:numPr>
        <w:shd w:val="clear" w:color="00FFFF" w:fill="auto"/>
        <w:spacing w:before="240"/>
        <w:jc w:val="both"/>
        <w:rPr>
          <w:sz w:val="24"/>
          <w:szCs w:val="24"/>
        </w:rPr>
      </w:pPr>
      <w:r w:rsidRPr="006B3CFF">
        <w:rPr>
          <w:sz w:val="24"/>
          <w:szCs w:val="24"/>
          <w:lang w:bidi="cs-CZ"/>
        </w:rPr>
        <w:t xml:space="preserve">Cena za výkon </w:t>
      </w:r>
      <w:r w:rsidR="00BC1972" w:rsidRPr="006B3CFF">
        <w:rPr>
          <w:sz w:val="24"/>
          <w:szCs w:val="24"/>
          <w:lang w:bidi="cs-CZ"/>
        </w:rPr>
        <w:t>AD</w:t>
      </w:r>
      <w:r w:rsidRPr="006B3CFF">
        <w:rPr>
          <w:sz w:val="24"/>
          <w:szCs w:val="24"/>
          <w:lang w:bidi="cs-CZ"/>
        </w:rPr>
        <w:t xml:space="preserve"> </w:t>
      </w:r>
      <w:r w:rsidR="00AE77F7" w:rsidRPr="006B3CFF">
        <w:rPr>
          <w:sz w:val="24"/>
          <w:szCs w:val="24"/>
          <w:lang w:bidi="cs-CZ"/>
        </w:rPr>
        <w:t xml:space="preserve">je </w:t>
      </w:r>
      <w:r w:rsidR="008B7724">
        <w:rPr>
          <w:sz w:val="24"/>
          <w:szCs w:val="24"/>
          <w:lang w:bidi="cs-CZ"/>
        </w:rPr>
        <w:t>xxx</w:t>
      </w:r>
      <w:r w:rsidRPr="006B3CFF">
        <w:rPr>
          <w:sz w:val="24"/>
          <w:szCs w:val="24"/>
          <w:lang w:bidi="cs-CZ"/>
        </w:rPr>
        <w:t xml:space="preserve"> Kč/hod. (vč. všech souvisejících nákladů)</w:t>
      </w:r>
      <w:r w:rsidR="002B30B8" w:rsidRPr="006B3CFF">
        <w:rPr>
          <w:sz w:val="24"/>
          <w:szCs w:val="24"/>
          <w:lang w:bidi="cs-CZ"/>
        </w:rPr>
        <w:t>. Cena bude uvedena jako samostatná položka a bude součástí celkové ceny díla za vypracování PD.</w:t>
      </w:r>
      <w:r w:rsidR="0058554A" w:rsidRPr="006B3CFF">
        <w:rPr>
          <w:sz w:val="24"/>
          <w:szCs w:val="24"/>
          <w:lang w:bidi="cs-CZ"/>
        </w:rPr>
        <w:t xml:space="preserve"> </w:t>
      </w:r>
      <w:r w:rsidR="0058554A" w:rsidRPr="006B3CFF">
        <w:rPr>
          <w:sz w:val="24"/>
          <w:szCs w:val="24"/>
        </w:rPr>
        <w:t xml:space="preserve"> </w:t>
      </w:r>
      <w:r w:rsidRPr="006B3CFF">
        <w:rPr>
          <w:sz w:val="24"/>
          <w:szCs w:val="24"/>
          <w:lang w:bidi="cs-CZ"/>
        </w:rPr>
        <w:t>Maximální celková výše odpracovaných hodin</w:t>
      </w:r>
      <w:r w:rsidR="00AB072C" w:rsidRPr="006B3CFF">
        <w:rPr>
          <w:sz w:val="24"/>
          <w:szCs w:val="24"/>
          <w:lang w:bidi="cs-CZ"/>
        </w:rPr>
        <w:t xml:space="preserve"> </w:t>
      </w:r>
      <w:r w:rsidRPr="006B3CFF">
        <w:rPr>
          <w:sz w:val="24"/>
          <w:szCs w:val="24"/>
          <w:lang w:bidi="cs-CZ"/>
        </w:rPr>
        <w:t>AD</w:t>
      </w:r>
      <w:r w:rsidR="00AB072C" w:rsidRPr="006B3CFF">
        <w:rPr>
          <w:sz w:val="24"/>
          <w:szCs w:val="24"/>
          <w:lang w:bidi="cs-CZ"/>
        </w:rPr>
        <w:t xml:space="preserve"> </w:t>
      </w:r>
      <w:r w:rsidRPr="006B3CFF">
        <w:rPr>
          <w:sz w:val="24"/>
          <w:szCs w:val="24"/>
          <w:lang w:bidi="cs-CZ"/>
        </w:rPr>
        <w:t xml:space="preserve">však nesmí přesáhnout </w:t>
      </w:r>
      <w:r w:rsidR="00BB5F29" w:rsidRPr="00BB5F29">
        <w:rPr>
          <w:color w:val="000000"/>
          <w:sz w:val="24"/>
        </w:rPr>
        <w:t>50</w:t>
      </w:r>
      <w:r w:rsidR="00A01162" w:rsidRPr="006B3CFF">
        <w:rPr>
          <w:sz w:val="24"/>
          <w:szCs w:val="24"/>
          <w:lang w:bidi="cs-CZ"/>
        </w:rPr>
        <w:t xml:space="preserve"> </w:t>
      </w:r>
      <w:r w:rsidRPr="006B3CFF">
        <w:rPr>
          <w:sz w:val="24"/>
          <w:szCs w:val="24"/>
          <w:lang w:bidi="cs-CZ"/>
        </w:rPr>
        <w:t>hodin.</w:t>
      </w:r>
    </w:p>
    <w:p w14:paraId="2096AA5F" w14:textId="54C02AA7" w:rsidR="00506D42" w:rsidRPr="006B3CFF" w:rsidRDefault="00506D42" w:rsidP="006B3CFF">
      <w:pPr>
        <w:numPr>
          <w:ilvl w:val="1"/>
          <w:numId w:val="8"/>
        </w:numPr>
        <w:shd w:val="clear" w:color="00FFFF" w:fill="auto"/>
        <w:spacing w:before="240"/>
        <w:jc w:val="both"/>
        <w:rPr>
          <w:sz w:val="24"/>
          <w:szCs w:val="24"/>
        </w:rPr>
      </w:pPr>
      <w:r w:rsidRPr="006B3CFF">
        <w:rPr>
          <w:sz w:val="24"/>
          <w:szCs w:val="24"/>
        </w:rPr>
        <w:t>Fakturace AD bude prováděna jedenkrát měsíčně</w:t>
      </w:r>
      <w:r w:rsidR="0067641F" w:rsidRPr="006B3CFF">
        <w:rPr>
          <w:sz w:val="24"/>
          <w:szCs w:val="24"/>
        </w:rPr>
        <w:t xml:space="preserve"> (vždy za předchozí kalendářní měsíc) na základě odsouhlasených výkonů odpracovaných hodin s popisem činnosti. Cena za plnění AD bude zhotovitelem fakturována do výše 100 %. Na každé faktuře bude vyznačena pozastávka ve výši 10 %, která bude zhotoviteli uhrazena na základě jeho žádosti s doložením příslušného dokladu (</w:t>
      </w:r>
      <w:r w:rsidR="00BB5F29">
        <w:rPr>
          <w:sz w:val="24"/>
          <w:szCs w:val="24"/>
        </w:rPr>
        <w:t>vydání dokladu o povoleném účelu užívání stavby</w:t>
      </w:r>
      <w:r w:rsidR="0067641F" w:rsidRPr="006B3CFF">
        <w:rPr>
          <w:sz w:val="24"/>
          <w:szCs w:val="24"/>
        </w:rPr>
        <w:t>).</w:t>
      </w:r>
      <w:r w:rsidR="006B3CFF">
        <w:rPr>
          <w:sz w:val="24"/>
          <w:szCs w:val="24"/>
        </w:rPr>
        <w:t xml:space="preserve"> </w:t>
      </w:r>
      <w:r w:rsidR="0067641F" w:rsidRPr="006B3CFF">
        <w:rPr>
          <w:sz w:val="24"/>
          <w:szCs w:val="24"/>
        </w:rPr>
        <w:t>Dále platí ujednání dle čl. IV.</w:t>
      </w:r>
      <w:r w:rsidR="006B3CFF">
        <w:rPr>
          <w:sz w:val="24"/>
          <w:szCs w:val="24"/>
        </w:rPr>
        <w:t xml:space="preserve"> odst. 1 až 5 této smlouvy.</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58554A">
      <w:pPr>
        <w:shd w:val="clear" w:color="00FFFF" w:fill="auto"/>
        <w:ind w:left="283"/>
        <w:jc w:val="both"/>
        <w:rPr>
          <w:sz w:val="24"/>
          <w:szCs w:val="24"/>
        </w:rPr>
      </w:pPr>
    </w:p>
    <w:p w14:paraId="4961ED7C" w14:textId="77777777" w:rsidR="00A0703D" w:rsidRDefault="00A0703D" w:rsidP="0058554A">
      <w:pPr>
        <w:shd w:val="clear" w:color="00FFFF" w:fill="auto"/>
        <w:ind w:left="283"/>
        <w:jc w:val="both"/>
        <w:rPr>
          <w:sz w:val="24"/>
          <w:szCs w:val="24"/>
        </w:rPr>
      </w:pPr>
    </w:p>
    <w:p w14:paraId="38749A74" w14:textId="77777777" w:rsidR="00F42193" w:rsidRDefault="00F42193" w:rsidP="0058554A">
      <w:pPr>
        <w:shd w:val="clear" w:color="00FFFF" w:fill="auto"/>
        <w:ind w:left="283"/>
        <w:jc w:val="both"/>
        <w:rPr>
          <w:sz w:val="24"/>
          <w:szCs w:val="24"/>
        </w:rPr>
      </w:pPr>
    </w:p>
    <w:p w14:paraId="6C5626DC" w14:textId="77777777" w:rsidR="00F42193" w:rsidRPr="00C43B98" w:rsidRDefault="00F42193" w:rsidP="0058554A">
      <w:pPr>
        <w:shd w:val="clear" w:color="00FFFF" w:fill="auto"/>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B64F75" w:rsidRDefault="00F42ADA" w:rsidP="00B64F75">
      <w:pPr>
        <w:numPr>
          <w:ilvl w:val="1"/>
          <w:numId w:val="49"/>
        </w:numPr>
        <w:shd w:val="clear" w:color="00FFFF" w:fill="auto"/>
        <w:spacing w:before="240"/>
        <w:jc w:val="both"/>
        <w:rPr>
          <w:sz w:val="24"/>
          <w:szCs w:val="24"/>
        </w:rPr>
      </w:pPr>
      <w:r w:rsidRPr="00B64F75">
        <w:rPr>
          <w:sz w:val="24"/>
          <w:szCs w:val="24"/>
        </w:rPr>
        <w:t>Při předání dokumentace předloží zhotovitel veškeré požadované doklady dle čl. I. této smlouvy. O</w:t>
      </w:r>
      <w:r w:rsidR="00A0703D" w:rsidRPr="00B64F75">
        <w:rPr>
          <w:sz w:val="24"/>
          <w:szCs w:val="24"/>
        </w:rPr>
        <w:t> </w:t>
      </w:r>
      <w:r w:rsidRPr="00B64F75">
        <w:rPr>
          <w:sz w:val="24"/>
          <w:szCs w:val="24"/>
        </w:rPr>
        <w:t xml:space="preserve">předání díla bude proveden zápis o předání a převzetí dokončeného díla, který podepíší zástupci </w:t>
      </w:r>
      <w:r w:rsidRPr="00B64F75">
        <w:rPr>
          <w:sz w:val="24"/>
          <w:szCs w:val="24"/>
        </w:rPr>
        <w:lastRenderedPageBreak/>
        <w:t>obou smluvních stran a při kterém zhotovitel předá a objednatel převezme veškerou dokumentaci dle čl. I. této smlouvy.</w:t>
      </w:r>
      <w:r w:rsidR="005F1391" w:rsidRPr="00B64F75">
        <w:rPr>
          <w:sz w:val="24"/>
          <w:szCs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607F213A"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8B7724">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7AC2686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D8470D" w:rsidRPr="0079798B">
        <w:rPr>
          <w:rFonts w:ascii="Times New Roman" w:hAnsi="Times New Roman"/>
          <w:sz w:val="24"/>
          <w:szCs w:val="24"/>
        </w:rPr>
        <w:t xml:space="preserve">pravomocného </w:t>
      </w:r>
      <w:r w:rsidR="00077B98" w:rsidRPr="0079798B">
        <w:rPr>
          <w:rFonts w:ascii="Times New Roman" w:hAnsi="Times New Roman"/>
          <w:sz w:val="24"/>
          <w:szCs w:val="24"/>
        </w:rPr>
        <w:t>stavebního povolení</w:t>
      </w:r>
      <w:r w:rsidR="00D8470D">
        <w:rPr>
          <w:rFonts w:ascii="Times New Roman" w:hAnsi="Times New Roman"/>
          <w:sz w:val="24"/>
          <w:szCs w:val="24"/>
        </w:rPr>
        <w:t xml:space="preserve"> </w:t>
      </w:r>
      <w:r w:rsidR="00077B98" w:rsidRPr="00C43B98">
        <w:rPr>
          <w:rFonts w:ascii="Times New Roman" w:hAnsi="Times New Roman"/>
          <w:sz w:val="24"/>
          <w:szCs w:val="24"/>
        </w:rPr>
        <w:t xml:space="preserve">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62D225A2"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8B7724">
        <w:rPr>
          <w:rFonts w:ascii="Times New Roman" w:hAnsi="Times New Roman"/>
          <w:color w:val="000000"/>
          <w:sz w:val="24"/>
          <w:szCs w:val="20"/>
          <w:lang w:eastAsia="cs-CZ"/>
        </w:rPr>
        <w:t xml:space="preserve">xxx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551AFDC9"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8B7724">
        <w:rPr>
          <w:rFonts w:ascii="Times New Roman" w:hAnsi="Times New Roman"/>
          <w:color w:val="000000"/>
          <w:sz w:val="24"/>
          <w:szCs w:val="20"/>
          <w:lang w:eastAsia="cs-CZ"/>
        </w:rPr>
        <w:t xml:space="preserve">xxx </w:t>
      </w:r>
      <w:bookmarkStart w:id="0" w:name="_GoBack"/>
      <w:bookmarkEnd w:id="0"/>
      <w:r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 .</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F42193">
      <w:pPr>
        <w:shd w:val="clear" w:color="00FFFF" w:fill="auto"/>
        <w:spacing w:after="24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6D95E153" w:rsidR="00CB0256" w:rsidRPr="00F42193" w:rsidRDefault="00CB0256" w:rsidP="00F42193">
      <w:pPr>
        <w:pStyle w:val="Zkladntextodsazen31"/>
        <w:numPr>
          <w:ilvl w:val="0"/>
          <w:numId w:val="50"/>
        </w:numPr>
        <w:ind w:left="284" w:hanging="284"/>
        <w:rPr>
          <w:rFonts w:ascii="Times New Roman" w:hAnsi="Times New Roman"/>
          <w:sz w:val="24"/>
          <w:szCs w:val="24"/>
        </w:rPr>
      </w:pPr>
      <w:r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Pr="00B42E78">
        <w:rPr>
          <w:rFonts w:ascii="Times New Roman" w:hAnsi="Times New Roman"/>
          <w:sz w:val="24"/>
          <w:szCs w:val="24"/>
        </w:rPr>
        <w:t>:</w:t>
      </w:r>
    </w:p>
    <w:p w14:paraId="27CEC3B1" w14:textId="556B62EE" w:rsidR="002500F9" w:rsidRPr="00526CE1" w:rsidRDefault="002500F9" w:rsidP="00F42193">
      <w:pPr>
        <w:pStyle w:val="Odstavecseseznamem"/>
        <w:numPr>
          <w:ilvl w:val="0"/>
          <w:numId w:val="6"/>
        </w:numPr>
        <w:spacing w:before="120"/>
        <w:ind w:left="851" w:hanging="284"/>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F42193">
      <w:pPr>
        <w:pStyle w:val="Odstavecseseznamem"/>
        <w:numPr>
          <w:ilvl w:val="0"/>
          <w:numId w:val="6"/>
        </w:numPr>
        <w:spacing w:before="120"/>
        <w:ind w:left="851" w:hanging="284"/>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F42193">
      <w:pPr>
        <w:pStyle w:val="Odstavecseseznamem"/>
        <w:numPr>
          <w:ilvl w:val="0"/>
          <w:numId w:val="6"/>
        </w:numPr>
        <w:spacing w:before="120"/>
        <w:ind w:left="851" w:hanging="284"/>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F42193">
      <w:pPr>
        <w:pStyle w:val="Zkladntextodsazen31"/>
        <w:numPr>
          <w:ilvl w:val="0"/>
          <w:numId w:val="50"/>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F42193">
      <w:pPr>
        <w:shd w:val="clear" w:color="00FFFF" w:fill="auto"/>
        <w:spacing w:after="120"/>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6F89A646" w14:textId="3D359E16" w:rsidR="00CB0256" w:rsidRPr="00C43B98" w:rsidRDefault="002A12EF" w:rsidP="001D1315">
      <w:pPr>
        <w:shd w:val="clear" w:color="00FFFF" w:fill="auto"/>
        <w:spacing w:after="240"/>
        <w:jc w:val="center"/>
      </w:pPr>
      <w:r w:rsidRPr="00C43B98">
        <w:rPr>
          <w:b/>
          <w:sz w:val="24"/>
        </w:rPr>
        <w:lastRenderedPageBreak/>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27A52B1E"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835A02">
        <w:rPr>
          <w:rFonts w:ascii="Times New Roman" w:hAnsi="Times New Roman"/>
          <w:b w:val="0"/>
          <w:szCs w:val="24"/>
          <w:lang w:eastAsia="zh-CN"/>
        </w:rPr>
        <w:t>Brně</w:t>
      </w:r>
      <w:r w:rsidRPr="00B42E78">
        <w:rPr>
          <w:rFonts w:ascii="Times New Roman" w:hAnsi="Times New Roman"/>
          <w:b w:val="0"/>
          <w:szCs w:val="24"/>
          <w:lang w:eastAsia="zh-CN"/>
        </w:rPr>
        <w:t xml:space="preserve"> dne</w:t>
      </w:r>
      <w:r w:rsidR="00835A02">
        <w:rPr>
          <w:rFonts w:ascii="Times New Roman" w:hAnsi="Times New Roman"/>
          <w:b w:val="0"/>
          <w:szCs w:val="24"/>
          <w:lang w:eastAsia="zh-CN"/>
        </w:rPr>
        <w:t xml:space="preserve"> </w:t>
      </w:r>
    </w:p>
    <w:p w14:paraId="0410734A" w14:textId="77777777" w:rsidR="001F6AFA" w:rsidRDefault="001F6AFA" w:rsidP="001F6AFA">
      <w:pPr>
        <w:tabs>
          <w:tab w:val="left" w:pos="5670"/>
        </w:tabs>
        <w:ind w:right="-1"/>
        <w:rPr>
          <w:bCs/>
          <w:sz w:val="24"/>
          <w:szCs w:val="24"/>
        </w:rPr>
      </w:pPr>
    </w:p>
    <w:p w14:paraId="4334F873" w14:textId="77777777" w:rsidR="00F42193" w:rsidRPr="001F6AFA" w:rsidRDefault="00F42193"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Default="001F6AFA" w:rsidP="001F6AFA">
      <w:pPr>
        <w:ind w:right="-1"/>
        <w:rPr>
          <w:bCs/>
          <w:sz w:val="24"/>
          <w:szCs w:val="24"/>
        </w:rPr>
      </w:pPr>
    </w:p>
    <w:p w14:paraId="53BD8A49" w14:textId="77777777" w:rsidR="00F42193" w:rsidRPr="001F6AFA" w:rsidRDefault="00F42193"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59BC6DF5"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35A02">
        <w:rPr>
          <w:sz w:val="24"/>
          <w:szCs w:val="24"/>
        </w:rPr>
        <w:t>Atelier 99 s.r.o.</w:t>
      </w:r>
    </w:p>
    <w:p w14:paraId="40DA9B34" w14:textId="69433D77"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D379BF">
        <w:rPr>
          <w:sz w:val="24"/>
          <w:szCs w:val="24"/>
        </w:rPr>
        <w:t>XXXXX</w:t>
      </w:r>
      <w:r w:rsidRPr="001F6AFA">
        <w:rPr>
          <w:sz w:val="24"/>
          <w:szCs w:val="24"/>
        </w:rPr>
        <w:tab/>
      </w:r>
      <w:r w:rsidR="00D379BF">
        <w:rPr>
          <w:sz w:val="24"/>
          <w:szCs w:val="24"/>
        </w:rPr>
        <w:t>XXXXX</w:t>
      </w:r>
    </w:p>
    <w:p w14:paraId="1D80F7EE" w14:textId="5480C87B"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D379BF">
        <w:rPr>
          <w:sz w:val="24"/>
          <w:szCs w:val="24"/>
        </w:rPr>
        <w:t>XXXX</w:t>
      </w:r>
      <w:r w:rsidRPr="001F6AFA">
        <w:rPr>
          <w:sz w:val="24"/>
          <w:szCs w:val="24"/>
        </w:rPr>
        <w:tab/>
      </w:r>
      <w:r w:rsidR="00D379BF">
        <w:rPr>
          <w:sz w:val="24"/>
          <w:szCs w:val="24"/>
        </w:rPr>
        <w:t>XXXX</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523B3" w14:textId="77777777" w:rsidR="00B30BC7" w:rsidRDefault="00B30BC7">
      <w:r>
        <w:separator/>
      </w:r>
    </w:p>
  </w:endnote>
  <w:endnote w:type="continuationSeparator" w:id="0">
    <w:p w14:paraId="544D3CE9" w14:textId="77777777" w:rsidR="00B30BC7" w:rsidRDefault="00B3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8B7724">
          <w:rPr>
            <w:noProof/>
            <w:sz w:val="24"/>
            <w:szCs w:val="24"/>
          </w:rPr>
          <w:t>1</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1157C" w14:textId="77777777" w:rsidR="00B30BC7" w:rsidRDefault="00B30BC7">
      <w:r>
        <w:separator/>
      </w:r>
    </w:p>
  </w:footnote>
  <w:footnote w:type="continuationSeparator" w:id="0">
    <w:p w14:paraId="5D0B1A5A" w14:textId="77777777" w:rsidR="00B30BC7" w:rsidRDefault="00B30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2BCBB27E"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E26871">
      <w:rPr>
        <w:b/>
        <w:sz w:val="24"/>
        <w:szCs w:val="24"/>
      </w:rPr>
      <w:t>VD</w:t>
    </w:r>
    <w:r w:rsidRPr="00F5523C">
      <w:rPr>
        <w:b/>
        <w:sz w:val="24"/>
        <w:szCs w:val="24"/>
      </w:rPr>
      <w:t>-</w:t>
    </w:r>
    <w:r w:rsidR="00553B75">
      <w:rPr>
        <w:b/>
        <w:sz w:val="24"/>
        <w:szCs w:val="24"/>
      </w:rPr>
      <w:t>143</w:t>
    </w:r>
    <w:r w:rsidRPr="00F5523C">
      <w:rPr>
        <w:b/>
        <w:sz w:val="24"/>
        <w:szCs w:val="24"/>
      </w:rPr>
      <w:t>-00/</w:t>
    </w:r>
    <w:r w:rsidR="008E11D6" w:rsidRPr="00F5523C">
      <w:rPr>
        <w:b/>
        <w:sz w:val="24"/>
        <w:szCs w:val="24"/>
      </w:rPr>
      <w:t>1</w:t>
    </w:r>
    <w:r w:rsidR="00970EBF">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C6E8C"/>
    <w:multiLevelType w:val="hybridMultilevel"/>
    <w:tmpl w:val="78E68AE0"/>
    <w:lvl w:ilvl="0" w:tplc="DAD824D8">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C22793B"/>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4"/>
  </w:num>
  <w:num w:numId="3">
    <w:abstractNumId w:val="14"/>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2"/>
  </w:num>
  <w:num w:numId="9">
    <w:abstractNumId w:val="18"/>
  </w:num>
  <w:num w:numId="10">
    <w:abstractNumId w:val="44"/>
  </w:num>
  <w:num w:numId="11">
    <w:abstractNumId w:val="16"/>
  </w:num>
  <w:num w:numId="12">
    <w:abstractNumId w:val="7"/>
  </w:num>
  <w:num w:numId="13">
    <w:abstractNumId w:val="19"/>
  </w:num>
  <w:num w:numId="14">
    <w:abstractNumId w:val="43"/>
  </w:num>
  <w:num w:numId="15">
    <w:abstractNumId w:val="20"/>
  </w:num>
  <w:num w:numId="16">
    <w:abstractNumId w:val="2"/>
  </w:num>
  <w:num w:numId="17">
    <w:abstractNumId w:val="3"/>
  </w:num>
  <w:num w:numId="18">
    <w:abstractNumId w:val="27"/>
  </w:num>
  <w:num w:numId="19">
    <w:abstractNumId w:val="23"/>
  </w:num>
  <w:num w:numId="20">
    <w:abstractNumId w:val="4"/>
  </w:num>
  <w:num w:numId="21">
    <w:abstractNumId w:val="40"/>
  </w:num>
  <w:num w:numId="22">
    <w:abstractNumId w:val="45"/>
  </w:num>
  <w:num w:numId="23">
    <w:abstractNumId w:val="29"/>
  </w:num>
  <w:num w:numId="24">
    <w:abstractNumId w:val="41"/>
  </w:num>
  <w:num w:numId="25">
    <w:abstractNumId w:val="11"/>
  </w:num>
  <w:num w:numId="26">
    <w:abstractNumId w:val="5"/>
  </w:num>
  <w:num w:numId="27">
    <w:abstractNumId w:val="10"/>
  </w:num>
  <w:num w:numId="28">
    <w:abstractNumId w:val="8"/>
  </w:num>
  <w:num w:numId="29">
    <w:abstractNumId w:val="25"/>
  </w:num>
  <w:num w:numId="30">
    <w:abstractNumId w:val="31"/>
  </w:num>
  <w:num w:numId="31">
    <w:abstractNumId w:val="47"/>
  </w:num>
  <w:num w:numId="32">
    <w:abstractNumId w:val="13"/>
  </w:num>
  <w:num w:numId="33">
    <w:abstractNumId w:val="12"/>
  </w:num>
  <w:num w:numId="34">
    <w:abstractNumId w:val="37"/>
  </w:num>
  <w:num w:numId="35">
    <w:abstractNumId w:val="46"/>
  </w:num>
  <w:num w:numId="36">
    <w:abstractNumId w:val="9"/>
  </w:num>
  <w:num w:numId="37">
    <w:abstractNumId w:val="33"/>
  </w:num>
  <w:num w:numId="38">
    <w:abstractNumId w:val="42"/>
  </w:num>
  <w:num w:numId="39">
    <w:abstractNumId w:val="28"/>
  </w:num>
  <w:num w:numId="40">
    <w:abstractNumId w:val="21"/>
  </w:num>
  <w:num w:numId="41">
    <w:abstractNumId w:val="15"/>
  </w:num>
  <w:num w:numId="42">
    <w:abstractNumId w:val="0"/>
  </w:num>
  <w:num w:numId="43">
    <w:abstractNumId w:val="6"/>
  </w:num>
  <w:num w:numId="44">
    <w:abstractNumId w:val="39"/>
  </w:num>
  <w:num w:numId="45">
    <w:abstractNumId w:val="49"/>
  </w:num>
  <w:num w:numId="46">
    <w:abstractNumId w:val="35"/>
  </w:num>
  <w:num w:numId="47">
    <w:abstractNumId w:val="1"/>
  </w:num>
  <w:num w:numId="48">
    <w:abstractNumId w:val="32"/>
  </w:num>
  <w:num w:numId="49">
    <w:abstractNumId w:val="48"/>
  </w:num>
  <w:num w:numId="50">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2D40"/>
    <w:rsid w:val="00015697"/>
    <w:rsid w:val="00016D03"/>
    <w:rsid w:val="00017EE6"/>
    <w:rsid w:val="00020082"/>
    <w:rsid w:val="00022433"/>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67E0E"/>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30B8"/>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211A"/>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3D57"/>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6C44"/>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3F62"/>
    <w:rsid w:val="004D48B7"/>
    <w:rsid w:val="004D4C80"/>
    <w:rsid w:val="004D4CCD"/>
    <w:rsid w:val="004D5D13"/>
    <w:rsid w:val="004D6602"/>
    <w:rsid w:val="004E338A"/>
    <w:rsid w:val="004E509B"/>
    <w:rsid w:val="004E5A79"/>
    <w:rsid w:val="004E61ED"/>
    <w:rsid w:val="004E6F1D"/>
    <w:rsid w:val="004F04F6"/>
    <w:rsid w:val="004F2EAF"/>
    <w:rsid w:val="005030F9"/>
    <w:rsid w:val="0050534D"/>
    <w:rsid w:val="00505A47"/>
    <w:rsid w:val="00506D42"/>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3B75"/>
    <w:rsid w:val="00555BAE"/>
    <w:rsid w:val="00560189"/>
    <w:rsid w:val="00560FA4"/>
    <w:rsid w:val="00565C23"/>
    <w:rsid w:val="0057045B"/>
    <w:rsid w:val="0057066C"/>
    <w:rsid w:val="00571E93"/>
    <w:rsid w:val="005756A9"/>
    <w:rsid w:val="0057754C"/>
    <w:rsid w:val="0058175B"/>
    <w:rsid w:val="00582AE5"/>
    <w:rsid w:val="0058529B"/>
    <w:rsid w:val="00585345"/>
    <w:rsid w:val="0058554A"/>
    <w:rsid w:val="00592D99"/>
    <w:rsid w:val="00594CBB"/>
    <w:rsid w:val="00596615"/>
    <w:rsid w:val="005A08A9"/>
    <w:rsid w:val="005A171C"/>
    <w:rsid w:val="005A1DD7"/>
    <w:rsid w:val="005A343E"/>
    <w:rsid w:val="005A58A2"/>
    <w:rsid w:val="005B2A27"/>
    <w:rsid w:val="005B3E3C"/>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641F"/>
    <w:rsid w:val="0067735A"/>
    <w:rsid w:val="006843AC"/>
    <w:rsid w:val="006854EE"/>
    <w:rsid w:val="00695C95"/>
    <w:rsid w:val="00696632"/>
    <w:rsid w:val="00697A5E"/>
    <w:rsid w:val="006A035B"/>
    <w:rsid w:val="006A1BEC"/>
    <w:rsid w:val="006A1D24"/>
    <w:rsid w:val="006A3392"/>
    <w:rsid w:val="006A66E9"/>
    <w:rsid w:val="006B2980"/>
    <w:rsid w:val="006B3CFF"/>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6F76EA"/>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6731"/>
    <w:rsid w:val="00797339"/>
    <w:rsid w:val="0079798B"/>
    <w:rsid w:val="007A16CB"/>
    <w:rsid w:val="007A76DB"/>
    <w:rsid w:val="007A7941"/>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5A02"/>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7724"/>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1DC5"/>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0EBF"/>
    <w:rsid w:val="00973F64"/>
    <w:rsid w:val="0097418F"/>
    <w:rsid w:val="00974659"/>
    <w:rsid w:val="00976C54"/>
    <w:rsid w:val="0098023E"/>
    <w:rsid w:val="00982D33"/>
    <w:rsid w:val="00984A6D"/>
    <w:rsid w:val="00990CAE"/>
    <w:rsid w:val="009940B0"/>
    <w:rsid w:val="00994FDB"/>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86BAA"/>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46F6"/>
    <w:rsid w:val="00AC5976"/>
    <w:rsid w:val="00AD0B89"/>
    <w:rsid w:val="00AD0DD6"/>
    <w:rsid w:val="00AD51F1"/>
    <w:rsid w:val="00AD5938"/>
    <w:rsid w:val="00AD6751"/>
    <w:rsid w:val="00AE11CE"/>
    <w:rsid w:val="00AE3B29"/>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0BC7"/>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4F75"/>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B5F2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2B8E"/>
    <w:rsid w:val="00C93930"/>
    <w:rsid w:val="00C9683D"/>
    <w:rsid w:val="00C96E8A"/>
    <w:rsid w:val="00C97B48"/>
    <w:rsid w:val="00CA00CC"/>
    <w:rsid w:val="00CA084E"/>
    <w:rsid w:val="00CA1F7A"/>
    <w:rsid w:val="00CA3361"/>
    <w:rsid w:val="00CA418C"/>
    <w:rsid w:val="00CA4B9F"/>
    <w:rsid w:val="00CA727E"/>
    <w:rsid w:val="00CA76B3"/>
    <w:rsid w:val="00CA7833"/>
    <w:rsid w:val="00CB0256"/>
    <w:rsid w:val="00CB23EA"/>
    <w:rsid w:val="00CB3CDD"/>
    <w:rsid w:val="00CB41CB"/>
    <w:rsid w:val="00CB5A75"/>
    <w:rsid w:val="00CB60AE"/>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379BF"/>
    <w:rsid w:val="00D40B5B"/>
    <w:rsid w:val="00D414DA"/>
    <w:rsid w:val="00D42F34"/>
    <w:rsid w:val="00D4511B"/>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470D"/>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8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4EDC"/>
    <w:rsid w:val="00E651AD"/>
    <w:rsid w:val="00E713ED"/>
    <w:rsid w:val="00E72C77"/>
    <w:rsid w:val="00E74C1B"/>
    <w:rsid w:val="00E75BA1"/>
    <w:rsid w:val="00E80FC7"/>
    <w:rsid w:val="00E81FDE"/>
    <w:rsid w:val="00E829FD"/>
    <w:rsid w:val="00E84375"/>
    <w:rsid w:val="00E8796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193"/>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306F"/>
    <w:rsid w:val="00FB389F"/>
    <w:rsid w:val="00FB44AD"/>
    <w:rsid w:val="00FB4DBD"/>
    <w:rsid w:val="00FB5304"/>
    <w:rsid w:val="00FB6DE5"/>
    <w:rsid w:val="00FC0B1B"/>
    <w:rsid w:val="00FC125C"/>
    <w:rsid w:val="00FC1AED"/>
    <w:rsid w:val="00FC2851"/>
    <w:rsid w:val="00FC2B3D"/>
    <w:rsid w:val="00FD0383"/>
    <w:rsid w:val="00FD1991"/>
    <w:rsid w:val="00FD20E1"/>
    <w:rsid w:val="00FD3294"/>
    <w:rsid w:val="00FD3612"/>
    <w:rsid w:val="00FD3A78"/>
    <w:rsid w:val="00FD687E"/>
    <w:rsid w:val="00FD6AF5"/>
    <w:rsid w:val="00FE10BD"/>
    <w:rsid w:val="00FE149B"/>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8F63DD"/>
  <w15:docId w15:val="{4220CAAA-6567-441D-8703-075FDEDF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50EC-E2CF-40B6-9E97-BC1D1290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2432</Words>
  <Characters>14350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16749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4</cp:revision>
  <cp:lastPrinted>2016-01-19T14:48:00Z</cp:lastPrinted>
  <dcterms:created xsi:type="dcterms:W3CDTF">2018-05-23T07:21:00Z</dcterms:created>
  <dcterms:modified xsi:type="dcterms:W3CDTF">2018-05-23T08:24:00Z</dcterms:modified>
</cp:coreProperties>
</file>