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9134" w:h="878" w:hRule="exact" w:wrap="none" w:vAnchor="page" w:hAnchor="page" w:x="1385" w:y="1401"/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Smlouva o ochraně osobních údajů při údržbě aplikací</w:t>
      </w:r>
    </w:p>
    <w:p>
      <w:pPr>
        <w:pStyle w:val="Style5"/>
        <w:framePr w:w="9134" w:h="878" w:hRule="exact" w:wrap="none" w:vAnchor="page" w:hAnchor="page" w:x="1385" w:y="1401"/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(uzavřená podle § 1746 odst. 2 zákona č. 89/2012 Sb., občanský zákoník,</w:t>
        <w:br/>
        <w:t>ve znění pozdějších předpisů)</w:t>
      </w:r>
    </w:p>
    <w:p>
      <w:pPr>
        <w:pStyle w:val="Style5"/>
        <w:framePr w:wrap="none" w:vAnchor="page" w:hAnchor="page" w:x="1395" w:y="2509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Organizace:</w:t>
      </w:r>
    </w:p>
    <w:p>
      <w:pPr>
        <w:pStyle w:val="Style5"/>
        <w:framePr w:wrap="none" w:vAnchor="page" w:hAnchor="page" w:x="1385" w:y="2518"/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1867" w:right="994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Střední odborná škola strojní a elektrotechnická, Velešín, U Hřiště 527</w:t>
      </w:r>
    </w:p>
    <w:p>
      <w:pPr>
        <w:pStyle w:val="Style5"/>
        <w:framePr w:w="9134" w:h="1231" w:hRule="exact" w:wrap="none" w:vAnchor="page" w:hAnchor="page" w:x="1385" w:y="3056"/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sídlo:</w:t>
      </w:r>
    </w:p>
    <w:p>
      <w:pPr>
        <w:pStyle w:val="Style5"/>
        <w:framePr w:w="9134" w:h="1231" w:hRule="exact" w:wrap="none" w:vAnchor="page" w:hAnchor="page" w:x="1385" w:y="3056"/>
        <w:tabs>
          <w:tab w:leader="none" w:pos="174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07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IČ:</w:t>
        <w:tab/>
        <w:t>00583855</w:t>
      </w:r>
    </w:p>
    <w:p>
      <w:pPr>
        <w:pStyle w:val="Style5"/>
        <w:framePr w:w="9134" w:h="1231" w:hRule="exact" w:wrap="none" w:vAnchor="page" w:hAnchor="page" w:x="1385" w:y="3056"/>
        <w:tabs>
          <w:tab w:leader="none" w:pos="174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07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Zastoupená:</w:t>
        <w:tab/>
        <w:t>Ing. Bc. Milanem Timkem</w:t>
      </w:r>
    </w:p>
    <w:p>
      <w:pPr>
        <w:pStyle w:val="Style5"/>
        <w:framePr w:w="9134" w:h="1231" w:hRule="exact" w:wrap="none" w:vAnchor="page" w:hAnchor="page" w:x="1385" w:y="3056"/>
        <w:widowControl w:val="0"/>
        <w:keepNext w:val="0"/>
        <w:keepLines w:val="0"/>
        <w:shd w:val="clear" w:color="auto" w:fill="auto"/>
        <w:bidi w:val="0"/>
        <w:jc w:val="both"/>
        <w:spacing w:before="0" w:after="0" w:line="307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(dále jen „správce“)</w:t>
      </w:r>
    </w:p>
    <w:p>
      <w:pPr>
        <w:pStyle w:val="Style5"/>
        <w:framePr w:w="4800" w:h="591" w:hRule="exact" w:wrap="none" w:vAnchor="page" w:hAnchor="page" w:x="1399" w:y="4505"/>
        <w:tabs>
          <w:tab w:leader="none" w:pos="170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9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Společnost:</w:t>
        <w:tab/>
        <w:t>RESK software, s.r.o.</w:t>
      </w:r>
    </w:p>
    <w:p>
      <w:pPr>
        <w:pStyle w:val="Style5"/>
        <w:framePr w:w="4800" w:h="591" w:hRule="exact" w:wrap="none" w:vAnchor="page" w:hAnchor="page" w:x="1399" w:y="4505"/>
        <w:tabs>
          <w:tab w:leader="none" w:pos="17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9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sídlo:</w:t>
        <w:tab/>
        <w:t>Jeřabinová 257, Třinec, 739 61</w:t>
      </w:r>
    </w:p>
    <w:p>
      <w:pPr>
        <w:pStyle w:val="Style5"/>
        <w:framePr w:w="9134" w:h="884" w:hRule="exact" w:wrap="none" w:vAnchor="page" w:hAnchor="page" w:x="1385" w:y="5054"/>
        <w:tabs>
          <w:tab w:leader="none" w:pos="174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0" w:right="3716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IČ:</w:t>
        <w:tab/>
        <w:t>26848031</w:t>
      </w:r>
    </w:p>
    <w:p>
      <w:pPr>
        <w:pStyle w:val="Style5"/>
        <w:framePr w:w="9134" w:h="884" w:hRule="exact" w:wrap="none" w:vAnchor="page" w:hAnchor="page" w:x="1385" w:y="5054"/>
        <w:tabs>
          <w:tab w:leader="none" w:pos="174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0" w:right="3716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Zastoupená:</w:t>
        <w:tab/>
        <w:t>Mgr. Alešem Adamíkem, jednatelem</w:t>
      </w:r>
    </w:p>
    <w:p>
      <w:pPr>
        <w:pStyle w:val="Style5"/>
        <w:framePr w:w="9134" w:h="884" w:hRule="exact" w:wrap="none" w:vAnchor="page" w:hAnchor="page" w:x="1385" w:y="5054"/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0" w:right="3716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(dále jen „zpracovatel“)</w:t>
      </w:r>
    </w:p>
    <w:p>
      <w:pPr>
        <w:pStyle w:val="Style5"/>
        <w:framePr w:w="9134" w:h="278" w:hRule="exact" w:wrap="none" w:vAnchor="page" w:hAnchor="page" w:x="1385" w:y="5922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a</w:t>
      </w:r>
    </w:p>
    <w:p>
      <w:pPr>
        <w:pStyle w:val="Style5"/>
        <w:framePr w:w="9134" w:h="8482" w:hRule="exact" w:wrap="none" w:vAnchor="page" w:hAnchor="page" w:x="1385" w:y="6277"/>
        <w:widowControl w:val="0"/>
        <w:keepNext w:val="0"/>
        <w:keepLines w:val="0"/>
        <w:shd w:val="clear" w:color="auto" w:fill="auto"/>
        <w:bidi w:val="0"/>
        <w:spacing w:before="0" w:after="84" w:line="250" w:lineRule="exact"/>
        <w:ind w:left="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uzavírají podle ustanovení § 1746 odst. 2 občanského zákoníku</w:t>
        <w:br/>
      </w:r>
      <w:r>
        <w:rPr>
          <w:rStyle w:val="CharStyle7"/>
        </w:rPr>
        <w:t>smlouvu o ochraně osobních údajů při údržbě aplikací</w:t>
      </w:r>
    </w:p>
    <w:p>
      <w:pPr>
        <w:pStyle w:val="Style8"/>
        <w:framePr w:w="9134" w:h="8482" w:hRule="exact" w:wrap="none" w:vAnchor="page" w:hAnchor="page" w:x="1385" w:y="6277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4500" w:right="0" w:firstLine="0"/>
      </w:pP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I.</w:t>
      </w:r>
      <w:bookmarkEnd w:id="0"/>
    </w:p>
    <w:p>
      <w:pPr>
        <w:pStyle w:val="Style8"/>
        <w:framePr w:w="9134" w:h="8482" w:hRule="exact" w:wrap="none" w:vAnchor="page" w:hAnchor="page" w:x="1385" w:y="6277"/>
        <w:widowControl w:val="0"/>
        <w:keepNext w:val="0"/>
        <w:keepLines w:val="0"/>
        <w:shd w:val="clear" w:color="auto" w:fill="auto"/>
        <w:bidi w:val="0"/>
        <w:jc w:val="center"/>
        <w:spacing w:before="0" w:after="0" w:line="220" w:lineRule="exact"/>
        <w:ind w:left="20" w:right="0" w:firstLine="0"/>
      </w:pPr>
      <w:bookmarkStart w:id="1" w:name="bookmark1"/>
      <w:r>
        <w:rPr>
          <w:lang w:val="cs-CZ" w:eastAsia="cs-CZ" w:bidi="cs-CZ"/>
          <w:w w:val="100"/>
          <w:spacing w:val="0"/>
          <w:color w:val="000000"/>
          <w:position w:val="0"/>
        </w:rPr>
        <w:t>Úvodní ustanovení</w:t>
      </w:r>
      <w:bookmarkEnd w:id="1"/>
    </w:p>
    <w:p>
      <w:pPr>
        <w:pStyle w:val="Style5"/>
        <w:numPr>
          <w:ilvl w:val="0"/>
          <w:numId w:val="1"/>
        </w:numPr>
        <w:framePr w:w="9134" w:h="8482" w:hRule="exact" w:wrap="none" w:vAnchor="page" w:hAnchor="page" w:x="1385" w:y="6277"/>
        <w:tabs>
          <w:tab w:leader="none" w:pos="74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0" w:line="254" w:lineRule="exact"/>
        <w:ind w:left="7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Správce je správcem osobních údajů ve smyslu čl. 4 odst. 7) nařízení Evropského Parlamentu a Rady (EU) 2016/679, o ochraně fyzických osob v souvislosti se zpracováním osobních údajů a o volném pohybu těchto údajů a o zrušení směrnice 95/46/ES (obecné nařízení o ochraně osobních údajů), dále jen „GDPR“.</w:t>
      </w:r>
    </w:p>
    <w:p>
      <w:pPr>
        <w:pStyle w:val="Style5"/>
        <w:numPr>
          <w:ilvl w:val="0"/>
          <w:numId w:val="1"/>
        </w:numPr>
        <w:framePr w:w="9134" w:h="8482" w:hRule="exact" w:wrap="none" w:vAnchor="page" w:hAnchor="page" w:x="1385" w:y="6277"/>
        <w:tabs>
          <w:tab w:leader="none" w:pos="74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4" w:line="254" w:lineRule="exact"/>
        <w:ind w:left="7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Zpracovatel bere na vědomí, že ve smyslu výše uvedených právních předpisů se považuje za zpracovatele osobních údajů.</w:t>
      </w:r>
    </w:p>
    <w:p>
      <w:pPr>
        <w:pStyle w:val="Style5"/>
        <w:numPr>
          <w:ilvl w:val="0"/>
          <w:numId w:val="1"/>
        </w:numPr>
        <w:framePr w:w="9134" w:h="8482" w:hRule="exact" w:wrap="none" w:vAnchor="page" w:hAnchor="page" w:x="1385" w:y="6277"/>
        <w:tabs>
          <w:tab w:leader="none" w:pos="74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56" w:line="250" w:lineRule="exact"/>
        <w:ind w:left="7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Tato smlouva se uzavírá za účelem postupu v souladu se Směrnicí Evropského parlamentu a Rady 95/46/ES ze dne 24. října 1995, o ochraně fyzických osob v souvislosti s údržbou aplikací zpracovatele, u kterých nelze vyloučit možnost zpřístupnění osobních údajů.</w:t>
      </w:r>
    </w:p>
    <w:p>
      <w:pPr>
        <w:pStyle w:val="Style8"/>
        <w:framePr w:w="9134" w:h="8482" w:hRule="exact" w:wrap="none" w:vAnchor="page" w:hAnchor="page" w:x="1385" w:y="6277"/>
        <w:widowControl w:val="0"/>
        <w:keepNext w:val="0"/>
        <w:keepLines w:val="0"/>
        <w:shd w:val="clear" w:color="auto" w:fill="auto"/>
        <w:bidi w:val="0"/>
        <w:jc w:val="left"/>
        <w:spacing w:before="0" w:after="0" w:line="254" w:lineRule="exact"/>
        <w:ind w:left="4500" w:right="0" w:firstLine="0"/>
      </w:pPr>
      <w:bookmarkStart w:id="2" w:name="bookmark2"/>
      <w:r>
        <w:rPr>
          <w:lang w:val="cs-CZ" w:eastAsia="cs-CZ" w:bidi="cs-CZ"/>
          <w:w w:val="100"/>
          <w:spacing w:val="0"/>
          <w:color w:val="000000"/>
          <w:position w:val="0"/>
        </w:rPr>
        <w:t>II.</w:t>
      </w:r>
      <w:bookmarkEnd w:id="2"/>
    </w:p>
    <w:p>
      <w:pPr>
        <w:pStyle w:val="Style8"/>
        <w:framePr w:w="9134" w:h="8482" w:hRule="exact" w:wrap="none" w:vAnchor="page" w:hAnchor="page" w:x="1385" w:y="6277"/>
        <w:widowControl w:val="0"/>
        <w:keepNext w:val="0"/>
        <w:keepLines w:val="0"/>
        <w:shd w:val="clear" w:color="auto" w:fill="auto"/>
        <w:bidi w:val="0"/>
        <w:jc w:val="center"/>
        <w:spacing w:before="0" w:after="0" w:line="254" w:lineRule="exact"/>
        <w:ind w:left="20" w:right="0" w:firstLine="0"/>
      </w:pPr>
      <w:bookmarkStart w:id="3" w:name="bookmark3"/>
      <w:r>
        <w:rPr>
          <w:lang w:val="cs-CZ" w:eastAsia="cs-CZ" w:bidi="cs-CZ"/>
          <w:w w:val="100"/>
          <w:spacing w:val="0"/>
          <w:color w:val="000000"/>
          <w:position w:val="0"/>
        </w:rPr>
        <w:t>Závazky zpracovatele</w:t>
      </w:r>
      <w:bookmarkEnd w:id="3"/>
    </w:p>
    <w:p>
      <w:pPr>
        <w:pStyle w:val="Style5"/>
        <w:framePr w:w="9134" w:h="8482" w:hRule="exact" w:wrap="none" w:vAnchor="page" w:hAnchor="page" w:x="1385" w:y="6277"/>
        <w:widowControl w:val="0"/>
        <w:keepNext w:val="0"/>
        <w:keepLines w:val="0"/>
        <w:shd w:val="clear" w:color="auto" w:fill="auto"/>
        <w:bidi w:val="0"/>
        <w:jc w:val="both"/>
        <w:spacing w:before="0" w:after="64" w:line="254" w:lineRule="exact"/>
        <w:ind w:left="7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1. Zpracovatel se zavazuje, že při servisních, instruktážních a kontrolních zásazích na počítačích správce nebo předaných datových zálohách při údržbě platných licencí software zpracovatele některých z níže uvedených aplikací</w:t>
      </w:r>
    </w:p>
    <w:p>
      <w:pPr>
        <w:pStyle w:val="Style5"/>
        <w:numPr>
          <w:ilvl w:val="0"/>
          <w:numId w:val="3"/>
        </w:numPr>
        <w:framePr w:w="9134" w:h="8482" w:hRule="exact" w:wrap="none" w:vAnchor="page" w:hAnchor="page" w:x="1385" w:y="6277"/>
        <w:tabs>
          <w:tab w:leader="none" w:pos="174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0" w:lineRule="exact"/>
        <w:ind w:left="14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Personální kancelář Platy</w:t>
      </w:r>
    </w:p>
    <w:p>
      <w:pPr>
        <w:pStyle w:val="Style5"/>
        <w:numPr>
          <w:ilvl w:val="0"/>
          <w:numId w:val="3"/>
        </w:numPr>
        <w:framePr w:w="9134" w:h="8482" w:hRule="exact" w:wrap="none" w:vAnchor="page" w:hAnchor="page" w:x="1385" w:y="6277"/>
        <w:tabs>
          <w:tab w:leader="none" w:pos="174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0" w:lineRule="exact"/>
        <w:ind w:left="14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Evidence pracovní doby</w:t>
      </w:r>
    </w:p>
    <w:p>
      <w:pPr>
        <w:pStyle w:val="Style5"/>
        <w:numPr>
          <w:ilvl w:val="0"/>
          <w:numId w:val="3"/>
        </w:numPr>
        <w:framePr w:w="9134" w:h="8482" w:hRule="exact" w:wrap="none" w:vAnchor="page" w:hAnchor="page" w:x="1385" w:y="6277"/>
        <w:tabs>
          <w:tab w:leader="none" w:pos="174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0" w:lineRule="exact"/>
        <w:ind w:left="14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Pokladna</w:t>
      </w:r>
    </w:p>
    <w:p>
      <w:pPr>
        <w:pStyle w:val="Style5"/>
        <w:numPr>
          <w:ilvl w:val="0"/>
          <w:numId w:val="3"/>
        </w:numPr>
        <w:framePr w:w="9134" w:h="8482" w:hRule="exact" w:wrap="none" w:vAnchor="page" w:hAnchor="page" w:x="1385" w:y="6277"/>
        <w:tabs>
          <w:tab w:leader="none" w:pos="174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84" w:line="250" w:lineRule="exact"/>
        <w:ind w:left="14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Kancelář GDPR</w:t>
      </w:r>
    </w:p>
    <w:p>
      <w:pPr>
        <w:pStyle w:val="Style5"/>
        <w:framePr w:w="9134" w:h="8482" w:hRule="exact" w:wrap="none" w:vAnchor="page" w:hAnchor="page" w:x="1385" w:y="6277"/>
        <w:widowControl w:val="0"/>
        <w:keepNext w:val="0"/>
        <w:keepLines w:val="0"/>
        <w:shd w:val="clear" w:color="auto" w:fill="auto"/>
        <w:bidi w:val="0"/>
        <w:jc w:val="both"/>
        <w:spacing w:before="0" w:after="94" w:line="220" w:lineRule="exact"/>
        <w:ind w:left="11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bude dodržovat následující ujednání:</w:t>
      </w:r>
    </w:p>
    <w:p>
      <w:pPr>
        <w:pStyle w:val="Style5"/>
        <w:numPr>
          <w:ilvl w:val="0"/>
          <w:numId w:val="5"/>
        </w:numPr>
        <w:framePr w:w="9134" w:h="8482" w:hRule="exact" w:wrap="none" w:vAnchor="page" w:hAnchor="page" w:x="1385" w:y="6277"/>
        <w:tabs>
          <w:tab w:leader="none" w:pos="110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0" w:lineRule="exact"/>
        <w:ind w:left="11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Při výše uvedených servisních úkonech se bude řídit výslovnými pokyny správce, budou-li mu takové uděleny, ať již ústní či písemnou formou, přičemž za písemnou formu se považuje i elektronická komunikace, včetně emailu.</w:t>
      </w:r>
    </w:p>
    <w:p>
      <w:pPr>
        <w:pStyle w:val="Style5"/>
        <w:numPr>
          <w:ilvl w:val="0"/>
          <w:numId w:val="5"/>
        </w:numPr>
        <w:framePr w:w="9134" w:h="8482" w:hRule="exact" w:wrap="none" w:vAnchor="page" w:hAnchor="page" w:x="1385" w:y="6277"/>
        <w:tabs>
          <w:tab w:leader="none" w:pos="110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0" w:lineRule="exact"/>
        <w:ind w:left="11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Zajistí, že osoby, jimiž bude provádět plnění dle této smlouvy, se zavážou k mlčenlivosti ohledně veškeré činnosti související s touto smlouvou, zejména pak k mlčenlivosti ve vztahu ke všem osobním údajům, ke kterým budou mít přístup, nebo se kterými přijdou do kontaktu.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numPr>
          <w:ilvl w:val="0"/>
          <w:numId w:val="7"/>
        </w:numPr>
        <w:framePr w:w="9130" w:h="11070" w:hRule="exact" w:wrap="none" w:vAnchor="page" w:hAnchor="page" w:x="1387" w:y="1400"/>
        <w:tabs>
          <w:tab w:leader="none" w:pos="106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0" w:lineRule="exact"/>
        <w:ind w:left="106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Přijme s ohledem na stav techniky, náklady na provedení, povahu, rozsah, a účely zpracování, vhodná technická a organizační opatření, aby zajistil úroveň zabezpečení odpovídající danému riziku.</w:t>
      </w:r>
    </w:p>
    <w:p>
      <w:pPr>
        <w:pStyle w:val="Style5"/>
        <w:numPr>
          <w:ilvl w:val="0"/>
          <w:numId w:val="9"/>
        </w:numPr>
        <w:framePr w:w="9130" w:h="11070" w:hRule="exact" w:wrap="none" w:vAnchor="page" w:hAnchor="page" w:x="1387" w:y="1400"/>
        <w:tabs>
          <w:tab w:leader="none" w:pos="106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0" w:lineRule="exact"/>
        <w:ind w:left="106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Přijme taková opatření, aby osobní údaje obsažené v aplikacích zabezpečil vůči náhodnému či nezákonnému zničení, ztrátě, změně, zpřístupnění neoprávněným stranám, zneužití či jinému způsobu zpracování.</w:t>
      </w:r>
    </w:p>
    <w:p>
      <w:pPr>
        <w:pStyle w:val="Style5"/>
        <w:numPr>
          <w:ilvl w:val="0"/>
          <w:numId w:val="9"/>
        </w:numPr>
        <w:framePr w:w="9130" w:h="11070" w:hRule="exact" w:wrap="none" w:vAnchor="page" w:hAnchor="page" w:x="1387" w:y="1400"/>
        <w:tabs>
          <w:tab w:leader="none" w:pos="106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0" w:lineRule="exact"/>
        <w:ind w:left="106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Zavazuje se v souvislosti s operacemi v aplikacích uvedených v bodě 1. k součinnosti se správcem, o kterou bude požádán, na vyžádání sdělí správci svá technická a organizační bezpečnostní opatření.</w:t>
      </w:r>
    </w:p>
    <w:p>
      <w:pPr>
        <w:pStyle w:val="Style5"/>
        <w:numPr>
          <w:ilvl w:val="0"/>
          <w:numId w:val="9"/>
        </w:numPr>
        <w:framePr w:w="9130" w:h="11070" w:hRule="exact" w:wrap="none" w:vAnchor="page" w:hAnchor="page" w:x="1387" w:y="1400"/>
        <w:tabs>
          <w:tab w:leader="none" w:pos="106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0" w:lineRule="exact"/>
        <w:ind w:left="106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Nezapojí do prací v aplikacích osoby třetích stran bez předchozího schválení a souhlasu správce.</w:t>
      </w:r>
    </w:p>
    <w:p>
      <w:pPr>
        <w:pStyle w:val="Style5"/>
        <w:numPr>
          <w:ilvl w:val="0"/>
          <w:numId w:val="9"/>
        </w:numPr>
        <w:framePr w:w="9130" w:h="11070" w:hRule="exact" w:wrap="none" w:vAnchor="page" w:hAnchor="page" w:x="1387" w:y="1400"/>
        <w:tabs>
          <w:tab w:leader="none" w:pos="106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0" w:lineRule="exact"/>
        <w:ind w:left="106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Provádí práce v aplikacích pouze a výlučně nad osobními údaji, které jsou nutné k výkonu činnosti uvedených v bodě 1.</w:t>
      </w:r>
    </w:p>
    <w:p>
      <w:pPr>
        <w:pStyle w:val="Style5"/>
        <w:numPr>
          <w:ilvl w:val="0"/>
          <w:numId w:val="9"/>
        </w:numPr>
        <w:framePr w:w="9130" w:h="11070" w:hRule="exact" w:wrap="none" w:vAnchor="page" w:hAnchor="page" w:x="1387" w:y="1400"/>
        <w:tabs>
          <w:tab w:leader="none" w:pos="106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84" w:line="250" w:lineRule="exact"/>
        <w:ind w:left="106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Bez zbytečného odkladu seznámí správce s jakýmkoliv podezřením na porušení nebo skutečným porušením bezpečnosti zpracování osobních údajů podle ustanovení této smlouvy.</w:t>
      </w:r>
    </w:p>
    <w:p>
      <w:pPr>
        <w:pStyle w:val="Style8"/>
        <w:framePr w:w="9130" w:h="11070" w:hRule="exact" w:wrap="none" w:vAnchor="page" w:hAnchor="page" w:x="1387" w:y="1400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4940" w:right="0" w:firstLine="0"/>
      </w:pPr>
      <w:bookmarkStart w:id="4" w:name="bookmark4"/>
      <w:r>
        <w:rPr>
          <w:lang w:val="cs-CZ" w:eastAsia="cs-CZ" w:bidi="cs-CZ"/>
          <w:w w:val="100"/>
          <w:spacing w:val="0"/>
          <w:color w:val="000000"/>
          <w:position w:val="0"/>
        </w:rPr>
        <w:t>III.</w:t>
      </w:r>
      <w:bookmarkEnd w:id="4"/>
    </w:p>
    <w:p>
      <w:pPr>
        <w:pStyle w:val="Style10"/>
        <w:framePr w:w="9130" w:h="11070" w:hRule="exact" w:wrap="none" w:vAnchor="page" w:hAnchor="page" w:x="1387" w:y="1400"/>
        <w:widowControl w:val="0"/>
        <w:keepNext w:val="0"/>
        <w:keepLines w:val="0"/>
        <w:shd w:val="clear" w:color="auto" w:fill="auto"/>
        <w:bidi w:val="0"/>
        <w:spacing w:before="0" w:after="114" w:line="2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Kategorie subjektů údajů a osobní údaje v aplikacích</w:t>
      </w:r>
    </w:p>
    <w:p>
      <w:pPr>
        <w:pStyle w:val="Style5"/>
        <w:numPr>
          <w:ilvl w:val="0"/>
          <w:numId w:val="11"/>
        </w:numPr>
        <w:framePr w:w="9130" w:h="11070" w:hRule="exact" w:wrap="none" w:vAnchor="page" w:hAnchor="page" w:x="1387" w:y="1400"/>
        <w:tabs>
          <w:tab w:leader="none" w:pos="74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4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Personální kancelář Platy:</w:t>
      </w:r>
    </w:p>
    <w:p>
      <w:pPr>
        <w:pStyle w:val="Style5"/>
        <w:numPr>
          <w:ilvl w:val="0"/>
          <w:numId w:val="13"/>
        </w:numPr>
        <w:framePr w:w="9130" w:h="11070" w:hRule="exact" w:wrap="none" w:vAnchor="page" w:hAnchor="page" w:x="1387" w:y="1400"/>
        <w:tabs>
          <w:tab w:leader="none" w:pos="106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0" w:lineRule="exact"/>
        <w:ind w:left="106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Kategorie subjektů údajů: zaměstnanci správce</w:t>
      </w:r>
    </w:p>
    <w:p>
      <w:pPr>
        <w:pStyle w:val="Style5"/>
        <w:numPr>
          <w:ilvl w:val="0"/>
          <w:numId w:val="13"/>
        </w:numPr>
        <w:framePr w:w="9130" w:h="11070" w:hRule="exact" w:wrap="none" w:vAnchor="page" w:hAnchor="page" w:x="1387" w:y="1400"/>
        <w:tabs>
          <w:tab w:leader="none" w:pos="106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84" w:line="250" w:lineRule="exact"/>
        <w:ind w:left="106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Osobní údaje: jméno a příjmení, evidenční číslo, datum narození, místo trvalého bydliště, datum a místo narození, dřívější příjmení, rodné číslo, místo trvalého pobytu, údaje o vzdělání, údaje o předchozí praxi, přehled o mateřské a rodičovské dovolení, přehled o vojenské a civilní službě, druh pobíraného důchodu, zdravotní pojišťovna, údaje o platu, bezúhonnosti, telefon, firemní email, případně další údaje ve volitelných položkách zavedených správcem.</w:t>
      </w:r>
    </w:p>
    <w:p>
      <w:pPr>
        <w:pStyle w:val="Style5"/>
        <w:numPr>
          <w:ilvl w:val="0"/>
          <w:numId w:val="11"/>
        </w:numPr>
        <w:framePr w:w="9130" w:h="11070" w:hRule="exact" w:wrap="none" w:vAnchor="page" w:hAnchor="page" w:x="1387" w:y="1400"/>
        <w:tabs>
          <w:tab w:leader="none" w:pos="74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4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Evidence pracovní doby:</w:t>
      </w:r>
    </w:p>
    <w:p>
      <w:pPr>
        <w:pStyle w:val="Style5"/>
        <w:numPr>
          <w:ilvl w:val="0"/>
          <w:numId w:val="13"/>
        </w:numPr>
        <w:framePr w:w="9130" w:h="11070" w:hRule="exact" w:wrap="none" w:vAnchor="page" w:hAnchor="page" w:x="1387" w:y="1400"/>
        <w:tabs>
          <w:tab w:leader="none" w:pos="106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4" w:lineRule="exact"/>
        <w:ind w:left="106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Kategorie subjektů údajů: zaměstnanci správce</w:t>
      </w:r>
    </w:p>
    <w:p>
      <w:pPr>
        <w:pStyle w:val="Style5"/>
        <w:numPr>
          <w:ilvl w:val="0"/>
          <w:numId w:val="13"/>
        </w:numPr>
        <w:framePr w:w="9130" w:h="11070" w:hRule="exact" w:wrap="none" w:vAnchor="page" w:hAnchor="page" w:x="1387" w:y="1400"/>
        <w:tabs>
          <w:tab w:leader="none" w:pos="106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88" w:line="254" w:lineRule="exact"/>
        <w:ind w:left="106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Osobní údaje: jméno a příjmení, evidenční číslo, údaje o dovolené, studijním volnu, absencích, příplatcích a pracovní době</w:t>
      </w:r>
    </w:p>
    <w:p>
      <w:pPr>
        <w:pStyle w:val="Style5"/>
        <w:numPr>
          <w:ilvl w:val="0"/>
          <w:numId w:val="11"/>
        </w:numPr>
        <w:framePr w:w="9130" w:h="11070" w:hRule="exact" w:wrap="none" w:vAnchor="page" w:hAnchor="page" w:x="1387" w:y="1400"/>
        <w:tabs>
          <w:tab w:leader="none" w:pos="74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4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Pokladna:</w:t>
      </w:r>
    </w:p>
    <w:p>
      <w:pPr>
        <w:pStyle w:val="Style5"/>
        <w:numPr>
          <w:ilvl w:val="0"/>
          <w:numId w:val="13"/>
        </w:numPr>
        <w:framePr w:w="9130" w:h="11070" w:hRule="exact" w:wrap="none" w:vAnchor="page" w:hAnchor="page" w:x="1387" w:y="1400"/>
        <w:tabs>
          <w:tab w:leader="none" w:pos="106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106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Kategorie subjektů údajů: zaměstnanci správce, smluvní partneři, další osoby</w:t>
      </w:r>
    </w:p>
    <w:p>
      <w:pPr>
        <w:pStyle w:val="Style5"/>
        <w:numPr>
          <w:ilvl w:val="0"/>
          <w:numId w:val="13"/>
        </w:numPr>
        <w:framePr w:w="9130" w:h="11070" w:hRule="exact" w:wrap="none" w:vAnchor="page" w:hAnchor="page" w:x="1387" w:y="1400"/>
        <w:tabs>
          <w:tab w:leader="none" w:pos="106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84" w:line="250" w:lineRule="exact"/>
        <w:ind w:left="106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Osobní údaje: Jméno a příjmení, adresa bydliště, případně další identifikační údaje dle legislativy platné pro příslušnou účetní operaci</w:t>
      </w:r>
    </w:p>
    <w:p>
      <w:pPr>
        <w:pStyle w:val="Style5"/>
        <w:numPr>
          <w:ilvl w:val="0"/>
          <w:numId w:val="11"/>
        </w:numPr>
        <w:framePr w:w="9130" w:h="11070" w:hRule="exact" w:wrap="none" w:vAnchor="page" w:hAnchor="page" w:x="1387" w:y="1400"/>
        <w:tabs>
          <w:tab w:leader="none" w:pos="74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18" w:line="220" w:lineRule="exact"/>
        <w:ind w:left="4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Kancelář GDPR:</w:t>
      </w:r>
    </w:p>
    <w:p>
      <w:pPr>
        <w:pStyle w:val="Style5"/>
        <w:numPr>
          <w:ilvl w:val="0"/>
          <w:numId w:val="13"/>
        </w:numPr>
        <w:framePr w:w="9130" w:h="11070" w:hRule="exact" w:wrap="none" w:vAnchor="page" w:hAnchor="page" w:x="1387" w:y="1400"/>
        <w:tabs>
          <w:tab w:leader="none" w:pos="106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106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Kategorie subjektů údajů: statutární orgán správce, pověřenec pro ochranu osobních údajů</w:t>
      </w:r>
    </w:p>
    <w:p>
      <w:pPr>
        <w:pStyle w:val="Style5"/>
        <w:numPr>
          <w:ilvl w:val="0"/>
          <w:numId w:val="13"/>
        </w:numPr>
        <w:framePr w:w="9130" w:h="11070" w:hRule="exact" w:wrap="none" w:vAnchor="page" w:hAnchor="page" w:x="1387" w:y="1400"/>
        <w:tabs>
          <w:tab w:leader="none" w:pos="106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90" w:line="220" w:lineRule="exact"/>
        <w:ind w:left="106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Osobní údaje: jméno a příjmení, telefon, email, doručovací adresa</w:t>
      </w:r>
    </w:p>
    <w:p>
      <w:pPr>
        <w:pStyle w:val="Style8"/>
        <w:framePr w:w="9130" w:h="11070" w:hRule="exact" w:wrap="none" w:vAnchor="page" w:hAnchor="page" w:x="1387" w:y="1400"/>
        <w:widowControl w:val="0"/>
        <w:keepNext w:val="0"/>
        <w:keepLines w:val="0"/>
        <w:shd w:val="clear" w:color="auto" w:fill="auto"/>
        <w:bidi w:val="0"/>
        <w:jc w:val="left"/>
        <w:spacing w:before="0" w:after="0" w:line="250" w:lineRule="exact"/>
        <w:ind w:left="4420" w:right="0" w:firstLine="0"/>
      </w:pPr>
      <w:bookmarkStart w:id="5" w:name="bookmark5"/>
      <w:r>
        <w:rPr>
          <w:lang w:val="cs-CZ" w:eastAsia="cs-CZ" w:bidi="cs-CZ"/>
          <w:w w:val="100"/>
          <w:spacing w:val="0"/>
          <w:color w:val="000000"/>
          <w:position w:val="0"/>
        </w:rPr>
        <w:t>IV.</w:t>
      </w:r>
      <w:bookmarkEnd w:id="5"/>
    </w:p>
    <w:p>
      <w:pPr>
        <w:pStyle w:val="Style8"/>
        <w:framePr w:w="9130" w:h="11070" w:hRule="exact" w:wrap="none" w:vAnchor="page" w:hAnchor="page" w:x="1387" w:y="1400"/>
        <w:widowControl w:val="0"/>
        <w:keepNext w:val="0"/>
        <w:keepLines w:val="0"/>
        <w:shd w:val="clear" w:color="auto" w:fill="auto"/>
        <w:bidi w:val="0"/>
        <w:jc w:val="center"/>
        <w:spacing w:before="0" w:after="0" w:line="250" w:lineRule="exact"/>
        <w:ind w:left="0" w:right="0" w:firstLine="0"/>
      </w:pPr>
      <w:bookmarkStart w:id="6" w:name="bookmark6"/>
      <w:r>
        <w:rPr>
          <w:lang w:val="cs-CZ" w:eastAsia="cs-CZ" w:bidi="cs-CZ"/>
          <w:w w:val="100"/>
          <w:spacing w:val="0"/>
          <w:color w:val="000000"/>
          <w:position w:val="0"/>
        </w:rPr>
        <w:t>Závěrečná ustanovení</w:t>
      </w:r>
      <w:bookmarkEnd w:id="6"/>
    </w:p>
    <w:p>
      <w:pPr>
        <w:pStyle w:val="Style5"/>
        <w:framePr w:w="9130" w:h="11070" w:hRule="exact" w:wrap="none" w:vAnchor="page" w:hAnchor="page" w:x="1387" w:y="1400"/>
        <w:widowControl w:val="0"/>
        <w:keepNext w:val="0"/>
        <w:keepLines w:val="0"/>
        <w:shd w:val="clear" w:color="auto" w:fill="auto"/>
        <w:bidi w:val="0"/>
        <w:jc w:val="left"/>
        <w:spacing w:before="0" w:after="0" w:line="250" w:lineRule="exact"/>
        <w:ind w:left="7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1. Platnost této smlouvy je vázána na licenční smlouvu k jednotlivým aplikacím uvedeným v bodě 1., kterou správce uzavřel souhlasem současně se stažením nebo aktualizací software.</w:t>
      </w:r>
    </w:p>
    <w:p>
      <w:pPr>
        <w:pStyle w:val="Style5"/>
        <w:framePr w:wrap="none" w:vAnchor="page" w:hAnchor="page" w:x="1387" w:y="12809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Třinci dne 7. května 2018</w:t>
      </w:r>
    </w:p>
    <w:p>
      <w:pPr>
        <w:pStyle w:val="Style5"/>
        <w:framePr w:w="9130" w:h="278" w:hRule="exact" w:wrap="none" w:vAnchor="page" w:hAnchor="page" w:x="1387" w:y="13318"/>
        <w:widowControl w:val="0"/>
        <w:keepNext w:val="0"/>
        <w:keepLines w:val="0"/>
        <w:shd w:val="clear" w:color="auto" w:fill="auto"/>
        <w:bidi w:val="0"/>
        <w:jc w:val="right"/>
        <w:spacing w:before="0" w:after="0" w:line="220" w:lineRule="exact"/>
        <w:ind w:left="0" w:right="6682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 zpracovatele</w:t>
      </w:r>
    </w:p>
    <w:p>
      <w:pPr>
        <w:pStyle w:val="Style5"/>
        <w:framePr w:wrap="none" w:vAnchor="page" w:hAnchor="page" w:x="7714" w:y="13319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 správce</w:t>
      </w:r>
    </w:p>
    <w:p>
      <w:pPr>
        <w:pStyle w:val="Style12"/>
        <w:framePr w:wrap="none" w:vAnchor="page" w:hAnchor="page" w:x="2266" w:y="13684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Mgr. Aleš Adamík</w:t>
      </w:r>
    </w:p>
    <w:p>
      <w:pPr>
        <w:pStyle w:val="Style5"/>
        <w:framePr w:wrap="none" w:vAnchor="page" w:hAnchor="page" w:x="1387" w:y="13737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5405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Ing. Bc. Milanem Timkem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bullet"/>
      <w:lvlText w:val="-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lowerLetter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00"/>
      <w:numFmt w:val="lowerRoman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4"/>
      <w:numFmt w:val="lowerLetter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1"/>
      <w:numFmt w:val="bullet"/>
      <w:lvlText w:val="-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Základní text (3)_"/>
    <w:basedOn w:val="DefaultParagraphFont"/>
    <w:link w:val="Style3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Základní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7">
    <w:name w:val="Základní text (2) + Tučné"/>
    <w:basedOn w:val="CharStyle6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9">
    <w:name w:val="Nadpis #1_"/>
    <w:basedOn w:val="DefaultParagraphFont"/>
    <w:link w:val="Style8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1">
    <w:name w:val="Základní text (4)_"/>
    <w:basedOn w:val="DefaultParagraphFont"/>
    <w:link w:val="Style10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3">
    <w:name w:val="Titulek obrázku (2)_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3">
    <w:name w:val="Základní text (3)"/>
    <w:basedOn w:val="Normal"/>
    <w:link w:val="CharStyle4"/>
    <w:pPr>
      <w:widowControl w:val="0"/>
      <w:shd w:val="clear" w:color="auto" w:fill="FFFFFF"/>
      <w:jc w:val="center"/>
      <w:spacing w:line="274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Základní text (2)"/>
    <w:basedOn w:val="Normal"/>
    <w:link w:val="CharStyle6"/>
    <w:pPr>
      <w:widowControl w:val="0"/>
      <w:shd w:val="clear" w:color="auto" w:fill="FFFFFF"/>
      <w:jc w:val="center"/>
      <w:spacing w:after="180" w:line="274" w:lineRule="exact"/>
      <w:ind w:hanging="36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8">
    <w:name w:val="Nadpis #1"/>
    <w:basedOn w:val="Normal"/>
    <w:link w:val="CharStyle9"/>
    <w:pPr>
      <w:widowControl w:val="0"/>
      <w:shd w:val="clear" w:color="auto" w:fill="FFFFFF"/>
      <w:outlineLvl w:val="0"/>
      <w:spacing w:before="6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0">
    <w:name w:val="Základní text (4)"/>
    <w:basedOn w:val="Normal"/>
    <w:link w:val="CharStyle11"/>
    <w:pPr>
      <w:widowControl w:val="0"/>
      <w:shd w:val="clear" w:color="auto" w:fill="FFFFFF"/>
      <w:jc w:val="center"/>
      <w:spacing w:before="60" w:after="18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2">
    <w:name w:val="Titulek obrázku (2)"/>
    <w:basedOn w:val="Normal"/>
    <w:link w:val="CharStyle13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